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13" w:rsidRPr="005E34E2" w:rsidRDefault="007D7613" w:rsidP="007D7613"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</w:p>
    <w:p w:rsidR="007D7613" w:rsidRDefault="004579CF" w:rsidP="004579CF">
      <w:pPr>
        <w:spacing w:line="560" w:lineRule="exact"/>
        <w:rPr>
          <w:rFonts w:ascii="仿宋" w:eastAsia="仿宋" w:hAnsi="仿宋" w:cstheme="majorEastAsia"/>
          <w:sz w:val="32"/>
          <w:szCs w:val="32"/>
        </w:rPr>
      </w:pPr>
      <w:r>
        <w:rPr>
          <w:rFonts w:ascii="仿宋" w:eastAsia="仿宋" w:hAnsi="仿宋" w:cstheme="majorEastAsia" w:hint="eastAsia"/>
          <w:sz w:val="32"/>
          <w:szCs w:val="32"/>
        </w:rPr>
        <w:t>附件：</w:t>
      </w:r>
    </w:p>
    <w:p w:rsidR="007D7613" w:rsidRPr="007D7613" w:rsidRDefault="005E34E2" w:rsidP="007D7613">
      <w:pPr>
        <w:spacing w:line="560" w:lineRule="exact"/>
        <w:jc w:val="center"/>
        <w:rPr>
          <w:rFonts w:ascii="方正小标宋简体" w:eastAsia="方正小标宋简体" w:hAnsi="仿宋" w:cstheme="majorEastAsia"/>
          <w:sz w:val="36"/>
          <w:szCs w:val="36"/>
        </w:rPr>
      </w:pPr>
      <w:r>
        <w:rPr>
          <w:rFonts w:ascii="方正小标宋简体" w:eastAsia="方正小标宋简体" w:hAnsi="仿宋" w:cstheme="majorEastAsia" w:hint="eastAsia"/>
          <w:sz w:val="36"/>
          <w:szCs w:val="36"/>
        </w:rPr>
        <w:t>第一批</w:t>
      </w:r>
      <w:r w:rsidR="004579CF" w:rsidRPr="007D7613">
        <w:rPr>
          <w:rFonts w:ascii="方正小标宋简体" w:eastAsia="方正小标宋简体" w:hAnsi="仿宋" w:cstheme="majorEastAsia" w:hint="eastAsia"/>
          <w:sz w:val="36"/>
          <w:szCs w:val="36"/>
        </w:rPr>
        <w:t>拟开展以工代训企业名单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1、新疆天润乳业销售有限公司</w:t>
      </w:r>
    </w:p>
    <w:p w:rsidR="00D37BA6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2、新疆天润生物科技股份有限公司</w:t>
      </w:r>
      <w:r w:rsidR="00D37BA6" w:rsidRPr="007D7613">
        <w:rPr>
          <w:rFonts w:ascii="仿宋_GB2312" w:eastAsia="仿宋_GB2312" w:hAnsi="黑体" w:cs="黑体" w:hint="eastAsia"/>
          <w:sz w:val="28"/>
          <w:szCs w:val="28"/>
        </w:rPr>
        <w:t xml:space="preserve"> 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3、新疆亚心文旅实业集团有限公司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4、新疆亚心全域旅游运营管理有限责任公司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5、乌鲁木齐永安久信塑料制品有限公司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6、新疆欣业行汽车配件有限公司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7、新疆山粮兆丰仓储有限责任公司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8、新疆荣坤建材有限公司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9、新疆路通汇能建材有限公司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10、新疆华瑞电力科技有限公司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11、新疆久筑吉泰建材有限公司</w:t>
      </w:r>
    </w:p>
    <w:p w:rsidR="00227FB2" w:rsidRPr="007D7613" w:rsidRDefault="00227FB2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12、</w:t>
      </w:r>
      <w:r w:rsidR="00583A3A" w:rsidRPr="007D7613">
        <w:rPr>
          <w:rFonts w:ascii="仿宋_GB2312" w:eastAsia="仿宋_GB2312" w:hAnsi="黑体" w:cs="黑体" w:hint="eastAsia"/>
          <w:sz w:val="28"/>
          <w:szCs w:val="28"/>
        </w:rPr>
        <w:t>新疆中德输配电设备有限公司</w:t>
      </w:r>
    </w:p>
    <w:p w:rsidR="00583A3A" w:rsidRPr="007D7613" w:rsidRDefault="00583A3A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13、新疆德全融汇商贸有限公司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14、新疆芳婷针纺织有限责任公司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15、新疆希望爱登堡电梯有限公司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16、新疆九鼎恒兴蔬菜经营管理有限公司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17、新疆九鼎农产品经营管理有限公司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18、新疆九鼎盛和果品经营管理有限公司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19、新疆九鼎丝路投资有限公司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20、新疆九鼎物流经营管理有限责任公司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21、新疆宝新恒源房地产开发有限公司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22、新疆宝新恒源金属制品有限公司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23、新疆宝新恒源物流有限公司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24、新疆汇龙天华房地产开发有限公司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lastRenderedPageBreak/>
        <w:t>25、新疆华威恒远房地产开发有限公司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26、新疆聚鑫运通物流有限公司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27、新疆闽粤恒远物流有限公司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28、新疆西域华城房地产开发有限公司</w:t>
      </w:r>
    </w:p>
    <w:p w:rsidR="000D0468" w:rsidRPr="007D7613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29、新疆中瑞德盈国际物流股份有限公司</w:t>
      </w:r>
    </w:p>
    <w:p w:rsidR="00D37BA6" w:rsidRDefault="000D046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 w:rsidRPr="007D7613">
        <w:rPr>
          <w:rFonts w:ascii="仿宋_GB2312" w:eastAsia="仿宋_GB2312" w:hAnsi="黑体" w:cs="黑体" w:hint="eastAsia"/>
          <w:sz w:val="28"/>
          <w:szCs w:val="28"/>
        </w:rPr>
        <w:t>30、新疆浦惠矿业有限公司</w:t>
      </w:r>
    </w:p>
    <w:p w:rsidR="006F62B3" w:rsidRDefault="006F62B3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31、新疆恒汇机电股份有限公司</w:t>
      </w:r>
    </w:p>
    <w:p w:rsidR="006F62B3" w:rsidRDefault="006F62B3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32、新疆金石恒远物流有限公司</w:t>
      </w:r>
    </w:p>
    <w:p w:rsidR="00DC69C8" w:rsidRDefault="00DC69C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33、新疆极速兔供应链管理有限公司</w:t>
      </w:r>
    </w:p>
    <w:p w:rsidR="00DC69C8" w:rsidRPr="007D7613" w:rsidRDefault="00DC69C8" w:rsidP="006F62B3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34</w:t>
      </w:r>
      <w:r w:rsidR="009A4D04">
        <w:rPr>
          <w:rFonts w:ascii="仿宋_GB2312" w:eastAsia="仿宋_GB2312" w:hAnsi="黑体" w:cs="黑体" w:hint="eastAsia"/>
          <w:sz w:val="28"/>
          <w:szCs w:val="28"/>
        </w:rPr>
        <w:t>、新疆</w:t>
      </w:r>
      <w:r>
        <w:rPr>
          <w:rFonts w:ascii="仿宋_GB2312" w:eastAsia="仿宋_GB2312" w:hAnsi="黑体" w:cs="黑体" w:hint="eastAsia"/>
          <w:sz w:val="28"/>
          <w:szCs w:val="28"/>
        </w:rPr>
        <w:t>殊美冰川水有限公司</w:t>
      </w:r>
    </w:p>
    <w:p w:rsidR="00D37BA6" w:rsidRDefault="00D37BA6" w:rsidP="00E6365A">
      <w:pPr>
        <w:spacing w:line="220" w:lineRule="atLeast"/>
      </w:pPr>
      <w:r>
        <w:rPr>
          <w:rFonts w:ascii="仿宋_GB2312" w:eastAsia="仿宋_GB2312" w:hAnsi="黑体" w:cs="黑体" w:hint="eastAsia"/>
          <w:sz w:val="32"/>
          <w:szCs w:val="32"/>
        </w:rPr>
        <w:t xml:space="preserve"> </w:t>
      </w:r>
    </w:p>
    <w:sectPr w:rsidR="00D37BA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98" w:rsidRDefault="00220598" w:rsidP="007163DC">
      <w:pPr>
        <w:spacing w:after="0"/>
      </w:pPr>
      <w:r>
        <w:separator/>
      </w:r>
    </w:p>
  </w:endnote>
  <w:endnote w:type="continuationSeparator" w:id="0">
    <w:p w:rsidR="00220598" w:rsidRDefault="00220598" w:rsidP="007163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98" w:rsidRDefault="00220598" w:rsidP="007163DC">
      <w:pPr>
        <w:spacing w:after="0"/>
      </w:pPr>
      <w:r>
        <w:separator/>
      </w:r>
    </w:p>
  </w:footnote>
  <w:footnote w:type="continuationSeparator" w:id="0">
    <w:p w:rsidR="00220598" w:rsidRDefault="00220598" w:rsidP="007163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A9D"/>
    <w:rsid w:val="000771E4"/>
    <w:rsid w:val="000D0468"/>
    <w:rsid w:val="001F64AB"/>
    <w:rsid w:val="00220598"/>
    <w:rsid w:val="00227FB2"/>
    <w:rsid w:val="0027668A"/>
    <w:rsid w:val="00323B43"/>
    <w:rsid w:val="00354762"/>
    <w:rsid w:val="003D37D8"/>
    <w:rsid w:val="00426133"/>
    <w:rsid w:val="004303FC"/>
    <w:rsid w:val="004358AB"/>
    <w:rsid w:val="00445767"/>
    <w:rsid w:val="004579CF"/>
    <w:rsid w:val="00583A3A"/>
    <w:rsid w:val="005D2C9A"/>
    <w:rsid w:val="005D5BB5"/>
    <w:rsid w:val="005E34E2"/>
    <w:rsid w:val="006739EC"/>
    <w:rsid w:val="006F62B3"/>
    <w:rsid w:val="007163DC"/>
    <w:rsid w:val="007729D7"/>
    <w:rsid w:val="007B7050"/>
    <w:rsid w:val="007D7613"/>
    <w:rsid w:val="00817855"/>
    <w:rsid w:val="008B7726"/>
    <w:rsid w:val="008E1647"/>
    <w:rsid w:val="00926183"/>
    <w:rsid w:val="009A4D04"/>
    <w:rsid w:val="009B7C41"/>
    <w:rsid w:val="00AE0A11"/>
    <w:rsid w:val="00BD60ED"/>
    <w:rsid w:val="00BF5005"/>
    <w:rsid w:val="00C64AE2"/>
    <w:rsid w:val="00CE0BDA"/>
    <w:rsid w:val="00D30FF8"/>
    <w:rsid w:val="00D31D50"/>
    <w:rsid w:val="00D37BA6"/>
    <w:rsid w:val="00DC69C8"/>
    <w:rsid w:val="00E3336A"/>
    <w:rsid w:val="00E408F3"/>
    <w:rsid w:val="00E6365A"/>
    <w:rsid w:val="00ED3CD7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3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3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3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3D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37</cp:revision>
  <cp:lastPrinted>2020-07-10T12:43:00Z</cp:lastPrinted>
  <dcterms:created xsi:type="dcterms:W3CDTF">2008-09-11T17:20:00Z</dcterms:created>
  <dcterms:modified xsi:type="dcterms:W3CDTF">2020-07-13T08:59:00Z</dcterms:modified>
</cp:coreProperties>
</file>