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77" w:rsidRDefault="00374E77" w:rsidP="00374E77">
      <w:pPr>
        <w:spacing w:line="560" w:lineRule="exact"/>
        <w:rPr>
          <w:rFonts w:ascii="仿宋" w:eastAsia="仿宋" w:hAnsi="仿宋" w:cstheme="majorEastAsia"/>
          <w:sz w:val="32"/>
          <w:szCs w:val="32"/>
        </w:rPr>
      </w:pPr>
      <w:r>
        <w:rPr>
          <w:rFonts w:ascii="仿宋" w:eastAsia="仿宋" w:hAnsi="仿宋" w:cstheme="majorEastAsia" w:hint="eastAsia"/>
          <w:sz w:val="32"/>
          <w:szCs w:val="32"/>
        </w:rPr>
        <w:t>附件：</w:t>
      </w:r>
    </w:p>
    <w:p w:rsidR="00374E77" w:rsidRDefault="00374E77" w:rsidP="00374E77">
      <w:pPr>
        <w:spacing w:line="560" w:lineRule="exact"/>
        <w:jc w:val="center"/>
        <w:rPr>
          <w:rFonts w:ascii="方正小标宋简体" w:eastAsia="方正小标宋简体" w:hAnsi="仿宋" w:cstheme="majorEastAsia"/>
          <w:sz w:val="36"/>
          <w:szCs w:val="36"/>
        </w:rPr>
      </w:pPr>
      <w:r>
        <w:rPr>
          <w:rFonts w:ascii="方正小标宋简体" w:eastAsia="方正小标宋简体" w:hAnsi="仿宋" w:cstheme="majorEastAsia" w:hint="eastAsia"/>
          <w:sz w:val="36"/>
          <w:szCs w:val="36"/>
        </w:rPr>
        <w:t>第二批拟开展以工代训企业名单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1、新疆金石恒远物流有限公司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 xml:space="preserve">2、乌鲁木齐九鼎雪域食品冷冻有限公司 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3、新疆伍怡天宇建筑工程有限公司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4、阜康市冰湖液氮有限责任公司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 xml:space="preserve">5、新疆天恒基建筑工程有限公司 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6、新疆天恒基坤鹏汽车城房地产开发有限公司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>7、新疆天恒基水务有限公司</w:t>
      </w: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</w:p>
    <w:p w:rsidR="00374E77" w:rsidRDefault="00374E77" w:rsidP="00374E77">
      <w:pPr>
        <w:spacing w:after="0" w:line="480" w:lineRule="exact"/>
        <w:rPr>
          <w:rFonts w:ascii="仿宋_GB2312" w:eastAsia="仿宋_GB2312" w:hAnsi="黑体" w:cs="黑体"/>
          <w:sz w:val="28"/>
          <w:szCs w:val="28"/>
        </w:rPr>
      </w:pPr>
    </w:p>
    <w:p w:rsidR="00374E77" w:rsidRDefault="00374E77" w:rsidP="00374E77">
      <w:pPr>
        <w:spacing w:line="220" w:lineRule="atLeast"/>
      </w:pPr>
    </w:p>
    <w:p w:rsidR="00C81BD0" w:rsidRDefault="00C81BD0"/>
    <w:sectPr w:rsidR="00C81BD0" w:rsidSect="00980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E77"/>
    <w:rsid w:val="002A6BD9"/>
    <w:rsid w:val="002B4273"/>
    <w:rsid w:val="00374E77"/>
    <w:rsid w:val="00C8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77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2020-09-21T05:22:00Z</dcterms:created>
  <dcterms:modified xsi:type="dcterms:W3CDTF">2020-09-21T05:22:00Z</dcterms:modified>
</cp:coreProperties>
</file>