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40" w:type="dxa"/>
        <w:tblInd w:w="0" w:type="dxa"/>
        <w:shd w:val="clear" w:color="auto" w:fill="auto"/>
        <w:tblLayout w:type="autofit"/>
        <w:tblCellMar>
          <w:top w:w="0" w:type="dxa"/>
          <w:left w:w="0" w:type="dxa"/>
          <w:bottom w:w="0" w:type="dxa"/>
          <w:right w:w="0" w:type="dxa"/>
        </w:tblCellMar>
      </w:tblPr>
      <w:tblGrid>
        <w:gridCol w:w="674"/>
        <w:gridCol w:w="1313"/>
        <w:gridCol w:w="1843"/>
        <w:gridCol w:w="1415"/>
        <w:gridCol w:w="6661"/>
        <w:gridCol w:w="1313"/>
        <w:gridCol w:w="721"/>
      </w:tblGrid>
      <w:tr>
        <w:tblPrEx>
          <w:shd w:val="clear" w:color="auto" w:fill="auto"/>
          <w:tblCellMar>
            <w:top w:w="0" w:type="dxa"/>
            <w:left w:w="0" w:type="dxa"/>
            <w:bottom w:w="0" w:type="dxa"/>
            <w:right w:w="0" w:type="dxa"/>
          </w:tblCellMar>
        </w:tblPrEx>
        <w:trPr>
          <w:trHeight w:val="666" w:hRule="atLeast"/>
        </w:trPr>
        <w:tc>
          <w:tcPr>
            <w:tcW w:w="139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十二师生态环境局行政处罚案件公示信息</w:t>
            </w:r>
          </w:p>
        </w:tc>
      </w:tr>
      <w:tr>
        <w:tblPrEx>
          <w:shd w:val="clear" w:color="auto" w:fill="auto"/>
          <w:tblCellMar>
            <w:top w:w="0" w:type="dxa"/>
            <w:left w:w="0" w:type="dxa"/>
            <w:bottom w:w="0" w:type="dxa"/>
            <w:right w:w="0"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企业名称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案由</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行政处罚决定书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处罚依据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处罚金额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441"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新疆新成恺兴商品混凝土有限公司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未办理环境影响评价手续，开工建设，已修建了一条混凝土生产线。</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十二师环罚字</w:t>
            </w:r>
            <w:r>
              <w:rPr>
                <w:rStyle w:val="4"/>
                <w:lang w:val="en-US" w:eastAsia="zh-CN" w:bidi="ar"/>
              </w:rPr>
              <w:t>﹝</w:t>
            </w:r>
            <w:r>
              <w:rPr>
                <w:rStyle w:val="5"/>
                <w:rFonts w:hAnsi="宋体"/>
                <w:lang w:val="en-US" w:eastAsia="zh-CN" w:bidi="ar"/>
              </w:rPr>
              <w:t>202</w:t>
            </w:r>
            <w:r>
              <w:rPr>
                <w:rStyle w:val="5"/>
                <w:rFonts w:hint="eastAsia" w:hAnsi="宋体"/>
                <w:lang w:val="en-US" w:eastAsia="zh-CN" w:bidi="ar"/>
              </w:rPr>
              <w:t>1</w:t>
            </w:r>
            <w:r>
              <w:rPr>
                <w:rStyle w:val="4"/>
                <w:lang w:val="en-US" w:eastAsia="zh-CN" w:bidi="ar"/>
              </w:rPr>
              <w:t>﹞</w:t>
            </w:r>
            <w:r>
              <w:rPr>
                <w:rStyle w:val="4"/>
                <w:rFonts w:hint="eastAsia"/>
                <w:lang w:val="en-US" w:eastAsia="zh-CN" w:bidi="ar"/>
              </w:rPr>
              <w:t>1</w:t>
            </w:r>
            <w:r>
              <w:rPr>
                <w:rStyle w:val="5"/>
                <w:rFonts w:hAnsi="宋体"/>
                <w:lang w:val="en-US" w:eastAsia="zh-CN" w:bidi="ar"/>
              </w:rPr>
              <w:t>号</w:t>
            </w:r>
          </w:p>
        </w:tc>
        <w:tc>
          <w:tcPr>
            <w:tcW w:w="6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违反了《中华人民共和国环境影响评价法》第二十五条建设项目的环境影响评价文件未依法经审批部门审查或者审查后未予批准的，建设单位不得开工建设。依据《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sz w:val="22"/>
                <w:szCs w:val="22"/>
                <w:u w:val="none"/>
              </w:rPr>
              <w:t xml:space="preserve"> 玖万伍仟元</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A3B0E"/>
    <w:rsid w:val="056A3B0E"/>
    <w:rsid w:val="3FFD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2"/>
      <w:szCs w:val="22"/>
      <w:u w:val="none"/>
    </w:rPr>
  </w:style>
  <w:style w:type="character" w:customStyle="1" w:styleId="5">
    <w:name w:val="font21"/>
    <w:basedOn w:val="3"/>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2020-12-10T02:45:00Z</dcterms:created>
  <dc:creator>ヽ怪咖先森不说爱</dc:creator>
  <cp:lastModifiedBy>ヽ怪咖先森不说爱</cp:lastModifiedBy>
  <dcterms:modified xsi:type="dcterms:W3CDTF">2021-01-26T11:04:56Z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