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1" w:lineRule="auto"/>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spacing w:before="104" w:line="221" w:lineRule="auto"/>
        <w:jc w:val="left"/>
        <w:rPr>
          <w:rFonts w:hint="eastAsia" w:ascii="黑体" w:hAnsi="黑体" w:eastAsia="黑体" w:cs="黑体"/>
          <w:b w:val="0"/>
          <w:bCs w:val="0"/>
          <w:sz w:val="32"/>
          <w:szCs w:val="32"/>
          <w:lang w:val="en-US" w:eastAsia="zh-CN"/>
        </w:rPr>
      </w:pPr>
    </w:p>
    <w:p>
      <w:pPr>
        <w:spacing w:before="104" w:line="221"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十二师“揭榜挂</w:t>
      </w:r>
      <w:bookmarkStart w:id="0" w:name="_GoBack"/>
      <w:bookmarkEnd w:id="0"/>
      <w:r>
        <w:rPr>
          <w:rFonts w:hint="eastAsia" w:ascii="方正小标宋简体" w:hAnsi="方正小标宋简体" w:eastAsia="方正小标宋简体" w:cs="方正小标宋简体"/>
          <w:b w:val="0"/>
          <w:bCs w:val="0"/>
          <w:sz w:val="44"/>
          <w:szCs w:val="44"/>
        </w:rPr>
        <w:t>帅”发榜项目榜单</w:t>
      </w:r>
    </w:p>
    <w:p>
      <w:pPr>
        <w:spacing w:before="104" w:line="221" w:lineRule="auto"/>
        <w:ind w:firstLine="1828"/>
        <w:rPr>
          <w:rFonts w:hint="eastAsia" w:ascii="Times New Roman" w:hAnsi="Times New Roman" w:cs="Times New Roman" w:eastAsiaTheme="minorEastAsia"/>
          <w:sz w:val="32"/>
          <w:szCs w:val="32"/>
        </w:rPr>
      </w:pP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一、技术攻关类</w:t>
      </w:r>
    </w:p>
    <w:p>
      <w:pPr>
        <w:spacing w:line="88" w:lineRule="exact"/>
        <w:rPr>
          <w:rFonts w:ascii="Times New Roman" w:hAnsi="Times New Roman" w:cs="Times New Roman" w:eastAsiaTheme="minorEastAsia"/>
        </w:rPr>
      </w:pPr>
    </w:p>
    <w:tbl>
      <w:tblPr>
        <w:tblStyle w:val="8"/>
        <w:tblW w:w="8647"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60"/>
        <w:gridCol w:w="1000"/>
        <w:gridCol w:w="937"/>
        <w:gridCol w:w="578"/>
        <w:gridCol w:w="708"/>
        <w:gridCol w:w="828"/>
        <w:gridCol w:w="1335"/>
        <w:gridCol w:w="17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560" w:type="dxa"/>
            <w:tcBorders>
              <w:top w:val="single" w:color="000000" w:sz="2" w:space="0"/>
              <w:bottom w:val="single" w:color="000000" w:sz="2" w:space="0"/>
            </w:tcBorders>
          </w:tcPr>
          <w:p>
            <w:pPr>
              <w:spacing w:before="205" w:line="220" w:lineRule="auto"/>
              <w:ind w:firstLine="70"/>
              <w:rPr>
                <w:rFonts w:hint="eastAsia" w:ascii="宋体" w:hAnsi="宋体" w:eastAsia="宋体" w:cs="宋体"/>
                <w:sz w:val="21"/>
                <w:szCs w:val="21"/>
              </w:rPr>
            </w:pPr>
            <w:r>
              <w:rPr>
                <w:rFonts w:hint="eastAsia" w:ascii="宋体" w:hAnsi="宋体" w:eastAsia="宋体" w:cs="宋体"/>
                <w:spacing w:val="6"/>
                <w:sz w:val="21"/>
                <w:szCs w:val="21"/>
              </w:rPr>
              <w:t>项目需求题目</w:t>
            </w:r>
          </w:p>
        </w:tc>
        <w:tc>
          <w:tcPr>
            <w:tcW w:w="7087" w:type="dxa"/>
            <w:gridSpan w:val="7"/>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建立适合新疆地区高产高效奶牛饲喂技术和科学营养检测评估体系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560" w:type="dxa"/>
            <w:tcBorders>
              <w:top w:val="single" w:color="000000" w:sz="2" w:space="0"/>
              <w:bottom w:val="single" w:color="000000" w:sz="2" w:space="0"/>
            </w:tcBorders>
          </w:tcPr>
          <w:p>
            <w:pPr>
              <w:spacing w:before="196" w:line="220" w:lineRule="auto"/>
              <w:ind w:firstLine="70"/>
              <w:rPr>
                <w:rFonts w:hint="eastAsia" w:ascii="宋体" w:hAnsi="宋体" w:eastAsia="宋体" w:cs="宋体"/>
                <w:sz w:val="21"/>
                <w:szCs w:val="21"/>
              </w:rPr>
            </w:pPr>
            <w:r>
              <w:rPr>
                <w:rFonts w:hint="eastAsia" w:ascii="宋体" w:hAnsi="宋体" w:eastAsia="宋体" w:cs="宋体"/>
                <w:spacing w:val="-2"/>
                <w:sz w:val="21"/>
                <w:szCs w:val="21"/>
              </w:rPr>
              <w:t>所属行业领域</w:t>
            </w:r>
          </w:p>
        </w:tc>
        <w:tc>
          <w:tcPr>
            <w:tcW w:w="7087" w:type="dxa"/>
            <w:gridSpan w:val="7"/>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畜牧业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560" w:type="dxa"/>
            <w:vMerge w:val="restart"/>
            <w:tcBorders>
              <w:top w:val="single" w:color="000000" w:sz="2" w:space="0"/>
              <w:bottom w:val="nil"/>
            </w:tcBorders>
          </w:tcPr>
          <w:p>
            <w:pPr>
              <w:spacing w:line="376" w:lineRule="auto"/>
              <w:rPr>
                <w:rFonts w:hint="eastAsia" w:ascii="宋体" w:hAnsi="宋体" w:eastAsia="宋体" w:cs="宋体"/>
                <w:sz w:val="21"/>
                <w:szCs w:val="21"/>
              </w:rPr>
            </w:pPr>
          </w:p>
          <w:p>
            <w:pPr>
              <w:spacing w:before="69" w:line="244" w:lineRule="auto"/>
              <w:ind w:left="489" w:right="51" w:hanging="419"/>
              <w:rPr>
                <w:rFonts w:hint="eastAsia" w:ascii="宋体" w:hAnsi="宋体" w:eastAsia="宋体" w:cs="宋体"/>
                <w:sz w:val="21"/>
                <w:szCs w:val="21"/>
              </w:rPr>
            </w:pPr>
            <w:r>
              <w:rPr>
                <w:rFonts w:hint="eastAsia" w:ascii="宋体" w:hAnsi="宋体" w:eastAsia="宋体" w:cs="宋体"/>
                <w:spacing w:val="4"/>
                <w:sz w:val="21"/>
                <w:szCs w:val="21"/>
              </w:rPr>
              <w:t>项目需求提出</w:t>
            </w:r>
            <w:r>
              <w:rPr>
                <w:rFonts w:hint="eastAsia" w:ascii="宋体" w:hAnsi="宋体" w:eastAsia="宋体" w:cs="宋体"/>
                <w:spacing w:val="1"/>
                <w:sz w:val="21"/>
                <w:szCs w:val="21"/>
              </w:rPr>
              <w:t xml:space="preserve"> </w:t>
            </w:r>
            <w:r>
              <w:rPr>
                <w:rFonts w:hint="eastAsia" w:ascii="宋体" w:hAnsi="宋体" w:eastAsia="宋体" w:cs="宋体"/>
                <w:spacing w:val="-3"/>
                <w:sz w:val="21"/>
                <w:szCs w:val="21"/>
              </w:rPr>
              <w:t>单位</w:t>
            </w:r>
          </w:p>
        </w:tc>
        <w:tc>
          <w:tcPr>
            <w:tcW w:w="4051" w:type="dxa"/>
            <w:gridSpan w:val="5"/>
            <w:vMerge w:val="restart"/>
            <w:tcBorders>
              <w:top w:val="single" w:color="000000" w:sz="2" w:space="0"/>
              <w:bottom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新疆天润乳业股份有限公司</w:t>
            </w:r>
          </w:p>
        </w:tc>
        <w:tc>
          <w:tcPr>
            <w:tcW w:w="3036" w:type="dxa"/>
            <w:gridSpan w:val="2"/>
            <w:tcBorders>
              <w:top w:val="single" w:color="000000" w:sz="2" w:space="0"/>
              <w:bottom w:val="single" w:color="000000" w:sz="2" w:space="0"/>
            </w:tcBorders>
          </w:tcPr>
          <w:p>
            <w:pPr>
              <w:spacing w:before="127" w:line="220" w:lineRule="auto"/>
              <w:ind w:firstLine="753"/>
              <w:rPr>
                <w:rFonts w:hint="eastAsia" w:ascii="宋体" w:hAnsi="宋体" w:eastAsia="宋体" w:cs="宋体"/>
                <w:sz w:val="21"/>
                <w:szCs w:val="21"/>
              </w:rPr>
            </w:pPr>
            <w:r>
              <w:rPr>
                <w:rFonts w:hint="eastAsia" w:ascii="宋体" w:hAnsi="宋体" w:eastAsia="宋体" w:cs="宋体"/>
                <w:spacing w:val="5"/>
                <w:sz w:val="21"/>
                <w:szCs w:val="21"/>
              </w:rPr>
              <w:t>单位性质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4" w:hRule="atLeast"/>
        </w:trPr>
        <w:tc>
          <w:tcPr>
            <w:tcW w:w="1560" w:type="dxa"/>
            <w:vMerge w:val="continue"/>
            <w:tcBorders>
              <w:top w:val="nil"/>
              <w:bottom w:val="single" w:color="000000" w:sz="2" w:space="0"/>
            </w:tcBorders>
          </w:tcPr>
          <w:p>
            <w:pPr>
              <w:rPr>
                <w:rFonts w:hint="eastAsia" w:ascii="宋体" w:hAnsi="宋体" w:eastAsia="宋体" w:cs="宋体"/>
                <w:sz w:val="21"/>
                <w:szCs w:val="21"/>
              </w:rPr>
            </w:pPr>
          </w:p>
        </w:tc>
        <w:tc>
          <w:tcPr>
            <w:tcW w:w="4051" w:type="dxa"/>
            <w:gridSpan w:val="5"/>
            <w:vMerge w:val="continue"/>
            <w:tcBorders>
              <w:top w:val="nil"/>
              <w:bottom w:val="single" w:color="000000" w:sz="2" w:space="0"/>
            </w:tcBorders>
          </w:tcPr>
          <w:p>
            <w:pPr>
              <w:rPr>
                <w:rFonts w:hint="eastAsia" w:ascii="宋体" w:hAnsi="宋体" w:eastAsia="宋体" w:cs="宋体"/>
                <w:sz w:val="21"/>
                <w:szCs w:val="21"/>
              </w:rPr>
            </w:pPr>
          </w:p>
        </w:tc>
        <w:tc>
          <w:tcPr>
            <w:tcW w:w="3036" w:type="dxa"/>
            <w:gridSpan w:val="2"/>
            <w:tcBorders>
              <w:top w:val="single" w:color="000000" w:sz="2" w:space="0"/>
              <w:bottom w:val="single" w:color="000000" w:sz="2" w:space="0"/>
            </w:tcBorders>
          </w:tcPr>
          <w:p>
            <w:pPr>
              <w:spacing w:before="67" w:line="219" w:lineRule="auto"/>
              <w:ind w:firstLine="53"/>
              <w:rPr>
                <w:rFonts w:hint="eastAsia" w:ascii="宋体" w:hAnsi="宋体" w:eastAsia="宋体" w:cs="宋体"/>
                <w:sz w:val="21"/>
                <w:szCs w:val="21"/>
              </w:rPr>
            </w:pPr>
            <w:r>
              <w:rPr>
                <w:rFonts w:hint="eastAsia" w:ascii="宋体" w:hAnsi="宋体" w:eastAsia="宋体" w:cs="宋体"/>
                <w:spacing w:val="2"/>
                <w:sz w:val="21"/>
                <w:szCs w:val="21"/>
              </w:rPr>
              <w:t>□师有关行业部门</w:t>
            </w:r>
          </w:p>
          <w:p>
            <w:pPr>
              <w:spacing w:before="20" w:line="244" w:lineRule="auto"/>
              <w:ind w:left="53" w:right="121"/>
              <w:rPr>
                <w:rFonts w:hint="eastAsia" w:ascii="宋体" w:hAnsi="宋体" w:eastAsia="宋体" w:cs="宋体"/>
                <w:sz w:val="21"/>
                <w:szCs w:val="21"/>
              </w:rPr>
            </w:pPr>
            <w:r>
              <w:rPr>
                <w:rFonts w:hint="eastAsia" w:ascii="宋体" w:hAnsi="宋体" w:eastAsia="宋体" w:cs="宋体"/>
                <w:sz w:val="21"/>
                <w:szCs w:val="21"/>
              </w:rPr>
              <w:t>口科研院所</w:t>
            </w:r>
            <w:r>
              <w:rPr>
                <w:rFonts w:hint="eastAsia" w:ascii="宋体" w:hAnsi="宋体" w:eastAsia="宋体" w:cs="宋体"/>
                <w:sz w:val="21"/>
                <w:szCs w:val="21"/>
              </w:rPr>
              <w:sym w:font="Wingdings 2" w:char="F052"/>
            </w:r>
            <w:r>
              <w:rPr>
                <w:rFonts w:hint="eastAsia" w:ascii="宋体" w:hAnsi="宋体" w:eastAsia="宋体" w:cs="宋体"/>
                <w:sz w:val="21"/>
                <w:szCs w:val="21"/>
              </w:rPr>
              <w:t>龙头骨干</w:t>
            </w:r>
            <w:r>
              <w:rPr>
                <w:rFonts w:hint="eastAsia" w:ascii="宋体" w:hAnsi="宋体" w:eastAsia="宋体" w:cs="宋体"/>
                <w:spacing w:val="-2"/>
                <w:sz w:val="21"/>
                <w:szCs w:val="21"/>
              </w:rPr>
              <w:t>企业</w:t>
            </w:r>
          </w:p>
          <w:p>
            <w:pPr>
              <w:spacing w:before="20" w:line="244" w:lineRule="auto"/>
              <w:ind w:left="53" w:right="121"/>
              <w:rPr>
                <w:rFonts w:hint="eastAsia" w:ascii="宋体" w:hAnsi="宋体" w:eastAsia="宋体" w:cs="宋体"/>
                <w:sz w:val="21"/>
                <w:szCs w:val="21"/>
              </w:rPr>
            </w:pPr>
            <w:r>
              <w:rPr>
                <w:rFonts w:hint="eastAsia" w:ascii="宋体" w:hAnsi="宋体" w:eastAsia="宋体" w:cs="宋体"/>
                <w:spacing w:val="-2"/>
                <w:sz w:val="21"/>
                <w:szCs w:val="21"/>
              </w:rPr>
              <w:t>口高新技术企业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trPr>
        <w:tc>
          <w:tcPr>
            <w:tcW w:w="1560" w:type="dxa"/>
            <w:tcBorders>
              <w:top w:val="single" w:color="000000" w:sz="2" w:space="0"/>
              <w:bottom w:val="single" w:color="000000" w:sz="2" w:space="0"/>
            </w:tcBorders>
          </w:tcPr>
          <w:p>
            <w:pPr>
              <w:spacing w:before="69" w:line="252" w:lineRule="auto"/>
              <w:ind w:left="170" w:right="51" w:hanging="100"/>
              <w:rPr>
                <w:rFonts w:hint="eastAsia" w:ascii="宋体" w:hAnsi="宋体" w:eastAsia="宋体" w:cs="宋体"/>
                <w:sz w:val="21"/>
                <w:szCs w:val="21"/>
              </w:rPr>
            </w:pPr>
            <w:r>
              <w:rPr>
                <w:rFonts w:hint="eastAsia" w:ascii="宋体" w:hAnsi="宋体" w:eastAsia="宋体" w:cs="宋体"/>
                <w:spacing w:val="4"/>
                <w:sz w:val="21"/>
                <w:szCs w:val="21"/>
              </w:rPr>
              <w:t>项目需求提出</w:t>
            </w:r>
            <w:r>
              <w:rPr>
                <w:rFonts w:hint="eastAsia" w:ascii="宋体" w:hAnsi="宋体" w:eastAsia="宋体" w:cs="宋体"/>
                <w:spacing w:val="1"/>
                <w:sz w:val="21"/>
                <w:szCs w:val="21"/>
              </w:rPr>
              <w:t xml:space="preserve"> </w:t>
            </w:r>
            <w:r>
              <w:rPr>
                <w:rFonts w:hint="eastAsia" w:ascii="宋体" w:hAnsi="宋体" w:eastAsia="宋体" w:cs="宋体"/>
                <w:spacing w:val="-2"/>
                <w:sz w:val="21"/>
                <w:szCs w:val="21"/>
              </w:rPr>
              <w:t>单位联系人</w:t>
            </w:r>
          </w:p>
        </w:tc>
        <w:tc>
          <w:tcPr>
            <w:tcW w:w="1000" w:type="dxa"/>
            <w:tcBorders>
              <w:top w:val="single" w:color="000000" w:sz="2" w:space="0"/>
              <w:bottom w:val="single" w:color="000000" w:sz="2" w:space="0"/>
            </w:tcBorders>
            <w:vAlign w:val="center"/>
          </w:tcPr>
          <w:p>
            <w:pPr>
              <w:ind w:firstLine="42"/>
              <w:jc w:val="center"/>
              <w:rPr>
                <w:rFonts w:hint="eastAsia" w:ascii="宋体" w:hAnsi="宋体" w:eastAsia="宋体" w:cs="宋体"/>
                <w:sz w:val="21"/>
                <w:szCs w:val="21"/>
              </w:rPr>
            </w:pPr>
            <w:r>
              <w:rPr>
                <w:rFonts w:hint="eastAsia" w:ascii="宋体" w:hAnsi="宋体" w:eastAsia="宋体" w:cs="宋体"/>
                <w:spacing w:val="13"/>
                <w:sz w:val="21"/>
                <w:szCs w:val="21"/>
              </w:rPr>
              <w:t>姓名</w:t>
            </w:r>
          </w:p>
        </w:tc>
        <w:tc>
          <w:tcPr>
            <w:tcW w:w="937"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魏勇</w:t>
            </w:r>
          </w:p>
        </w:tc>
        <w:tc>
          <w:tcPr>
            <w:tcW w:w="578"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pacing w:val="-3"/>
                <w:sz w:val="21"/>
                <w:szCs w:val="21"/>
              </w:rPr>
              <w:t>职务</w:t>
            </w:r>
          </w:p>
        </w:tc>
        <w:tc>
          <w:tcPr>
            <w:tcW w:w="708"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总监</w:t>
            </w:r>
          </w:p>
        </w:tc>
        <w:tc>
          <w:tcPr>
            <w:tcW w:w="2163" w:type="dxa"/>
            <w:gridSpan w:val="2"/>
            <w:tcBorders>
              <w:top w:val="single" w:color="000000" w:sz="2" w:space="0"/>
              <w:bottom w:val="single" w:color="000000" w:sz="2" w:space="0"/>
            </w:tcBorders>
            <w:vAlign w:val="center"/>
          </w:tcPr>
          <w:p>
            <w:pPr>
              <w:ind w:firstLine="61"/>
              <w:jc w:val="center"/>
              <w:rPr>
                <w:rFonts w:hint="eastAsia" w:ascii="宋体" w:hAnsi="宋体" w:eastAsia="宋体" w:cs="宋体"/>
                <w:sz w:val="21"/>
                <w:szCs w:val="21"/>
              </w:rPr>
            </w:pPr>
            <w:r>
              <w:rPr>
                <w:rFonts w:hint="eastAsia" w:ascii="宋体" w:hAnsi="宋体" w:eastAsia="宋体" w:cs="宋体"/>
                <w:spacing w:val="10"/>
                <w:w w:val="107"/>
                <w:sz w:val="21"/>
                <w:szCs w:val="21"/>
              </w:rPr>
              <w:t>手机:15099208097</w:t>
            </w:r>
          </w:p>
        </w:tc>
        <w:tc>
          <w:tcPr>
            <w:tcW w:w="1701" w:type="dxa"/>
            <w:tcBorders>
              <w:top w:val="single" w:color="000000" w:sz="2" w:space="0"/>
              <w:bottom w:val="single" w:color="000000" w:sz="2" w:space="0"/>
            </w:tcBorders>
            <w:vAlign w:val="center"/>
          </w:tcPr>
          <w:p>
            <w:pPr>
              <w:ind w:firstLine="76"/>
              <w:rPr>
                <w:rFonts w:hint="eastAsia" w:ascii="宋体" w:hAnsi="宋体" w:eastAsia="宋体" w:cs="宋体"/>
                <w:sz w:val="21"/>
                <w:szCs w:val="21"/>
              </w:rPr>
            </w:pPr>
            <w:r>
              <w:rPr>
                <w:rFonts w:hint="eastAsia" w:ascii="宋体" w:hAnsi="宋体" w:eastAsia="宋体" w:cs="宋体"/>
                <w:spacing w:val="-10"/>
                <w:w w:val="97"/>
                <w:sz w:val="21"/>
                <w:szCs w:val="21"/>
              </w:rPr>
              <w:t>电</w:t>
            </w:r>
            <w:r>
              <w:rPr>
                <w:rFonts w:hint="eastAsia" w:ascii="宋体" w:hAnsi="宋体" w:eastAsia="宋体" w:cs="宋体"/>
                <w:spacing w:val="-34"/>
                <w:sz w:val="21"/>
                <w:szCs w:val="21"/>
              </w:rPr>
              <w:t xml:space="preserve"> </w:t>
            </w:r>
            <w:r>
              <w:rPr>
                <w:rFonts w:hint="eastAsia" w:ascii="宋体" w:hAnsi="宋体" w:eastAsia="宋体" w:cs="宋体"/>
                <w:spacing w:val="-10"/>
                <w:w w:val="97"/>
                <w:sz w:val="21"/>
                <w:szCs w:val="21"/>
              </w:rPr>
              <w:t>话</w:t>
            </w:r>
            <w:r>
              <w:rPr>
                <w:rFonts w:hint="eastAsia" w:ascii="宋体" w:hAnsi="宋体" w:eastAsia="宋体" w:cs="宋体"/>
                <w:spacing w:val="-54"/>
                <w:sz w:val="21"/>
                <w:szCs w:val="21"/>
              </w:rPr>
              <w:t xml:space="preserve"> </w:t>
            </w:r>
            <w:r>
              <w:rPr>
                <w:rFonts w:hint="eastAsia" w:ascii="宋体" w:hAnsi="宋体" w:eastAsia="宋体" w:cs="宋体"/>
                <w:spacing w:val="-10"/>
                <w:w w:val="97"/>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4" w:hRule="atLeast"/>
        </w:trPr>
        <w:tc>
          <w:tcPr>
            <w:tcW w:w="1560" w:type="dxa"/>
            <w:tcBorders>
              <w:top w:val="single" w:color="000000" w:sz="2" w:space="0"/>
              <w:bottom w:val="single" w:color="000000" w:sz="2" w:space="0"/>
            </w:tcBorders>
            <w:vAlign w:val="center"/>
          </w:tcPr>
          <w:p>
            <w:pPr>
              <w:spacing w:before="48" w:line="220" w:lineRule="auto"/>
              <w:ind w:firstLine="119"/>
              <w:jc w:val="center"/>
              <w:rPr>
                <w:rFonts w:hint="eastAsia" w:ascii="宋体" w:hAnsi="宋体" w:eastAsia="宋体" w:cs="宋体"/>
                <w:sz w:val="21"/>
                <w:szCs w:val="21"/>
              </w:rPr>
            </w:pPr>
            <w:r>
              <w:rPr>
                <w:rFonts w:hint="eastAsia" w:ascii="宋体" w:hAnsi="宋体" w:eastAsia="宋体" w:cs="宋体"/>
                <w:spacing w:val="4"/>
                <w:sz w:val="21"/>
                <w:szCs w:val="21"/>
              </w:rPr>
              <w:t>项目需</w:t>
            </w:r>
            <w:r>
              <w:rPr>
                <w:rFonts w:hint="eastAsia" w:ascii="宋体" w:hAnsi="宋体" w:eastAsia="宋体" w:cs="宋体"/>
                <w:spacing w:val="-3"/>
                <w:sz w:val="21"/>
                <w:szCs w:val="21"/>
              </w:rPr>
              <w:t>求概述</w:t>
            </w:r>
          </w:p>
          <w:p>
            <w:pPr>
              <w:spacing w:before="120" w:line="294" w:lineRule="auto"/>
              <w:ind w:left="70" w:right="41"/>
              <w:jc w:val="center"/>
              <w:rPr>
                <w:rFonts w:hint="eastAsia" w:ascii="宋体" w:hAnsi="宋体" w:eastAsia="宋体" w:cs="宋体"/>
                <w:sz w:val="21"/>
                <w:szCs w:val="21"/>
              </w:rPr>
            </w:pPr>
            <w:r>
              <w:rPr>
                <w:rFonts w:hint="eastAsia" w:ascii="宋体" w:hAnsi="宋体" w:eastAsia="宋体" w:cs="宋体"/>
                <w:spacing w:val="-10"/>
                <w:sz w:val="21"/>
                <w:szCs w:val="21"/>
              </w:rPr>
              <w:t>(限500</w:t>
            </w:r>
            <w:r>
              <w:rPr>
                <w:rFonts w:hint="eastAsia" w:ascii="宋体" w:hAnsi="宋体" w:eastAsia="宋体" w:cs="宋体"/>
                <w:spacing w:val="10"/>
                <w:sz w:val="21"/>
                <w:szCs w:val="21"/>
              </w:rPr>
              <w:t>字以内)</w:t>
            </w:r>
          </w:p>
        </w:tc>
        <w:tc>
          <w:tcPr>
            <w:tcW w:w="7087" w:type="dxa"/>
            <w:gridSpan w:val="7"/>
            <w:tcBorders>
              <w:top w:val="single" w:color="000000" w:sz="2" w:space="0"/>
              <w:bottom w:val="single" w:color="000000" w:sz="2" w:space="0"/>
            </w:tcBorders>
          </w:tcPr>
          <w:p>
            <w:pPr>
              <w:spacing w:line="240" w:lineRule="auto"/>
              <w:rPr>
                <w:rFonts w:hint="eastAsia" w:ascii="宋体" w:hAnsi="宋体" w:eastAsia="宋体" w:cs="宋体"/>
                <w:sz w:val="21"/>
                <w:szCs w:val="21"/>
              </w:rPr>
            </w:pPr>
            <w:r>
              <w:rPr>
                <w:rFonts w:hint="eastAsia" w:ascii="宋体" w:hAnsi="宋体" w:eastAsia="宋体" w:cs="宋体"/>
                <w:sz w:val="21"/>
                <w:szCs w:val="21"/>
              </w:rPr>
              <w:t>一、项目背景</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新疆地区具有得天独厚的饲草料资源，近年来随着新疆与内地交通的便捷，新疆的饲草料市场价格基本与内地同步，同时由于原料价格持续增长，受棉花等经济作物的利润影响，饲草料成本涨幅达到40%以上，奶牛养殖受到成本的压力越来越大，奶牛养殖企业将面临艰难的经营压力，奶牛养殖业发展停滞不前。因此如何在保证饲草料品质的前提下，实施精准饲喂，提高牧场饲草料转化率是目前新疆奶牛养殖业迫在眉睫需要解决的问题之一。</w:t>
            </w:r>
          </w:p>
          <w:p>
            <w:pPr>
              <w:spacing w:line="240" w:lineRule="auto"/>
              <w:rPr>
                <w:rFonts w:hint="eastAsia" w:ascii="宋体" w:hAnsi="宋体" w:eastAsia="宋体" w:cs="宋体"/>
                <w:sz w:val="21"/>
                <w:szCs w:val="21"/>
              </w:rPr>
            </w:pPr>
            <w:r>
              <w:rPr>
                <w:rFonts w:hint="eastAsia" w:ascii="宋体" w:hAnsi="宋体" w:eastAsia="宋体" w:cs="宋体"/>
                <w:sz w:val="21"/>
                <w:szCs w:val="21"/>
              </w:rPr>
              <w:t>二、发展瓶颈</w:t>
            </w:r>
          </w:p>
          <w:p>
            <w:pPr>
              <w:spacing w:line="240" w:lineRule="auto"/>
              <w:ind w:left="198" w:firstLine="210" w:firstLineChars="100"/>
              <w:rPr>
                <w:rFonts w:hint="eastAsia" w:ascii="宋体" w:hAnsi="宋体" w:eastAsia="宋体" w:cs="宋体"/>
                <w:sz w:val="21"/>
                <w:szCs w:val="21"/>
              </w:rPr>
            </w:pPr>
            <w:r>
              <w:rPr>
                <w:rFonts w:hint="eastAsia" w:ascii="宋体" w:hAnsi="宋体" w:eastAsia="宋体" w:cs="宋体"/>
                <w:sz w:val="21"/>
                <w:szCs w:val="21"/>
              </w:rPr>
              <w:t>1、目前牧场中对于所购置的饲草料、以及TMR混合日粮的质量检测水平层次不齐，检测项目较多较杂，饲草料检测评估不规范、不能形成稳定的检测体系；</w:t>
            </w:r>
          </w:p>
          <w:p>
            <w:pPr>
              <w:spacing w:line="240" w:lineRule="auto"/>
              <w:ind w:left="198" w:firstLine="210" w:firstLineChars="100"/>
              <w:rPr>
                <w:rFonts w:hint="eastAsia" w:ascii="宋体" w:hAnsi="宋体" w:eastAsia="宋体" w:cs="宋体"/>
                <w:sz w:val="21"/>
                <w:szCs w:val="21"/>
              </w:rPr>
            </w:pPr>
            <w:r>
              <w:rPr>
                <w:rFonts w:hint="eastAsia" w:ascii="宋体" w:hAnsi="宋体" w:eastAsia="宋体" w:cs="宋体"/>
                <w:sz w:val="21"/>
                <w:szCs w:val="21"/>
              </w:rPr>
              <w:t>2、牧场玉米青贮与苜蓿加工收储工艺仅停留在基础水平，但由于新疆气候多变，昼夜温差较大，因此所加工与收储的粗饲料质量差异较大，对饲草料配方，以及精准饲喂的实施造成阻碍；</w:t>
            </w:r>
          </w:p>
          <w:p>
            <w:pPr>
              <w:spacing w:line="240" w:lineRule="auto"/>
              <w:ind w:left="198" w:firstLine="210" w:firstLineChars="100"/>
              <w:rPr>
                <w:rFonts w:hint="eastAsia" w:ascii="宋体" w:hAnsi="宋体" w:eastAsia="宋体" w:cs="宋体"/>
                <w:sz w:val="21"/>
                <w:szCs w:val="21"/>
              </w:rPr>
            </w:pPr>
            <w:r>
              <w:rPr>
                <w:rFonts w:hint="eastAsia" w:ascii="宋体" w:hAnsi="宋体" w:eastAsia="宋体" w:cs="宋体"/>
                <w:sz w:val="21"/>
                <w:szCs w:val="21"/>
              </w:rPr>
              <w:t>3、各牧场对于精准饲养的理解仍局限于泌乳期，因此精准饲养不能达到显著成效，对于饲草料成本也没有显著节约。</w:t>
            </w:r>
          </w:p>
          <w:p>
            <w:pPr>
              <w:spacing w:line="240" w:lineRule="auto"/>
              <w:ind w:left="198" w:firstLine="210" w:firstLineChars="100"/>
              <w:rPr>
                <w:rFonts w:hint="eastAsia" w:ascii="宋体" w:hAnsi="宋体" w:eastAsia="宋体" w:cs="宋体"/>
                <w:sz w:val="21"/>
                <w:szCs w:val="21"/>
              </w:rPr>
            </w:pPr>
            <w:r>
              <w:rPr>
                <w:rFonts w:hint="eastAsia" w:ascii="宋体" w:hAnsi="宋体" w:eastAsia="宋体" w:cs="宋体"/>
                <w:sz w:val="21"/>
                <w:szCs w:val="21"/>
              </w:rPr>
              <w:t>4、饲草料转化率较低、处于1.4水平，牛只不能很好的进行生产转化；</w:t>
            </w:r>
          </w:p>
          <w:p>
            <w:pPr>
              <w:spacing w:line="240" w:lineRule="auto"/>
              <w:ind w:left="198" w:firstLine="210" w:firstLineChars="100"/>
              <w:rPr>
                <w:rFonts w:hint="eastAsia" w:ascii="宋体" w:hAnsi="宋体" w:eastAsia="宋体" w:cs="宋体"/>
                <w:sz w:val="21"/>
                <w:szCs w:val="21"/>
              </w:rPr>
            </w:pPr>
            <w:r>
              <w:rPr>
                <w:rFonts w:hint="eastAsia" w:ascii="宋体" w:hAnsi="宋体" w:eastAsia="宋体" w:cs="宋体"/>
                <w:sz w:val="21"/>
                <w:szCs w:val="21"/>
              </w:rPr>
              <w:t>5、传统牧场成母牛单产长期处于9.5吨水平，现代牧场成母牛单场长期处于11.5吨水平，止步不前。</w:t>
            </w:r>
          </w:p>
          <w:p>
            <w:pPr>
              <w:widowControl w:val="0"/>
              <w:kinsoku/>
              <w:autoSpaceDE/>
              <w:autoSpaceDN/>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三、项目需求</w:t>
            </w:r>
          </w:p>
          <w:p>
            <w:pPr>
              <w:pStyle w:val="11"/>
              <w:widowControl w:val="0"/>
              <w:numPr>
                <w:ilvl w:val="0"/>
                <w:numId w:val="1"/>
              </w:numPr>
              <w:kinsoku/>
              <w:autoSpaceDE/>
              <w:autoSpaceDN/>
              <w:spacing w:line="240" w:lineRule="auto"/>
              <w:ind w:firstLineChars="0"/>
              <w:textAlignment w:val="auto"/>
              <w:rPr>
                <w:rFonts w:hint="eastAsia" w:ascii="宋体" w:hAnsi="宋体" w:eastAsia="宋体" w:cs="宋体"/>
                <w:sz w:val="21"/>
                <w:szCs w:val="21"/>
              </w:rPr>
            </w:pPr>
            <w:r>
              <w:rPr>
                <w:rFonts w:hint="eastAsia" w:ascii="宋体" w:hAnsi="宋体" w:eastAsia="宋体" w:cs="宋体"/>
                <w:sz w:val="21"/>
                <w:szCs w:val="21"/>
              </w:rPr>
              <w:t>建立一套饲草料（包括精料补充料）科学检测评估技术体系</w:t>
            </w:r>
          </w:p>
          <w:p>
            <w:pPr>
              <w:pStyle w:val="11"/>
              <w:widowControl w:val="0"/>
              <w:numPr>
                <w:ilvl w:val="0"/>
                <w:numId w:val="1"/>
              </w:numPr>
              <w:kinsoku/>
              <w:autoSpaceDE/>
              <w:autoSpaceDN/>
              <w:spacing w:line="240" w:lineRule="auto"/>
              <w:ind w:firstLineChars="0"/>
              <w:textAlignment w:val="auto"/>
              <w:rPr>
                <w:rFonts w:hint="eastAsia" w:ascii="宋体" w:hAnsi="宋体" w:eastAsia="宋体" w:cs="宋体"/>
                <w:sz w:val="21"/>
                <w:szCs w:val="21"/>
              </w:rPr>
            </w:pPr>
            <w:r>
              <w:rPr>
                <w:rFonts w:hint="eastAsia" w:ascii="宋体" w:hAnsi="宋体" w:eastAsia="宋体" w:cs="宋体"/>
                <w:sz w:val="21"/>
                <w:szCs w:val="21"/>
              </w:rPr>
              <w:t>优化牧场玉米青贮、苜蓿加工与储存技术，提高饲草料品质</w:t>
            </w:r>
          </w:p>
          <w:p>
            <w:pPr>
              <w:pStyle w:val="11"/>
              <w:widowControl w:val="0"/>
              <w:numPr>
                <w:ilvl w:val="0"/>
                <w:numId w:val="1"/>
              </w:numPr>
              <w:kinsoku/>
              <w:autoSpaceDE/>
              <w:autoSpaceDN/>
              <w:spacing w:line="240" w:lineRule="auto"/>
              <w:ind w:firstLineChars="0"/>
              <w:textAlignment w:val="auto"/>
              <w:rPr>
                <w:rFonts w:hint="eastAsia" w:ascii="宋体" w:hAnsi="宋体" w:eastAsia="宋体" w:cs="宋体"/>
                <w:sz w:val="21"/>
                <w:szCs w:val="21"/>
              </w:rPr>
            </w:pPr>
            <w:r>
              <w:rPr>
                <w:rFonts w:hint="eastAsia" w:ascii="宋体" w:hAnsi="宋体" w:eastAsia="宋体" w:cs="宋体"/>
                <w:sz w:val="21"/>
                <w:szCs w:val="21"/>
              </w:rPr>
              <w:t>实施精准饲养，降低饲喂成本</w:t>
            </w:r>
          </w:p>
          <w:p>
            <w:pPr>
              <w:pStyle w:val="11"/>
              <w:widowControl w:val="0"/>
              <w:numPr>
                <w:ilvl w:val="0"/>
                <w:numId w:val="1"/>
              </w:numPr>
              <w:kinsoku/>
              <w:autoSpaceDE/>
              <w:autoSpaceDN/>
              <w:spacing w:line="240" w:lineRule="auto"/>
              <w:ind w:firstLineChars="0"/>
              <w:textAlignment w:val="auto"/>
              <w:rPr>
                <w:rFonts w:hint="eastAsia" w:ascii="宋体" w:hAnsi="宋体" w:eastAsia="宋体" w:cs="宋体"/>
                <w:sz w:val="21"/>
                <w:szCs w:val="21"/>
              </w:rPr>
            </w:pPr>
            <w:r>
              <w:rPr>
                <w:rFonts w:hint="eastAsia" w:ascii="宋体" w:hAnsi="宋体" w:eastAsia="宋体" w:cs="宋体"/>
                <w:sz w:val="21"/>
                <w:szCs w:val="21"/>
              </w:rPr>
              <w:t>泌乳牛群饲料转化效率提高至1.5以上</w:t>
            </w:r>
          </w:p>
          <w:p>
            <w:pPr>
              <w:pStyle w:val="11"/>
              <w:widowControl w:val="0"/>
              <w:numPr>
                <w:ilvl w:val="0"/>
                <w:numId w:val="1"/>
              </w:numPr>
              <w:kinsoku/>
              <w:autoSpaceDE/>
              <w:autoSpaceDN/>
              <w:spacing w:line="240" w:lineRule="auto"/>
              <w:ind w:firstLineChars="0"/>
              <w:textAlignment w:val="auto"/>
              <w:rPr>
                <w:rFonts w:hint="eastAsia" w:ascii="宋体" w:hAnsi="宋体" w:eastAsia="宋体" w:cs="宋体"/>
                <w:sz w:val="21"/>
                <w:szCs w:val="21"/>
              </w:rPr>
            </w:pPr>
            <w:r>
              <w:rPr>
                <w:rFonts w:hint="eastAsia" w:ascii="宋体" w:hAnsi="宋体" w:eastAsia="宋体" w:cs="宋体"/>
                <w:sz w:val="21"/>
                <w:szCs w:val="21"/>
              </w:rPr>
              <w:t>传统牧场成母牛年单产平均稳定突破10吨，现代化牧场突破12吨</w:t>
            </w:r>
          </w:p>
          <w:p>
            <w:pPr>
              <w:pStyle w:val="11"/>
              <w:widowControl w:val="0"/>
              <w:numPr>
                <w:ilvl w:val="0"/>
                <w:numId w:val="1"/>
              </w:numPr>
              <w:kinsoku/>
              <w:autoSpaceDE/>
              <w:autoSpaceDN/>
              <w:spacing w:line="240" w:lineRule="auto"/>
              <w:ind w:firstLineChars="0"/>
              <w:textAlignment w:val="auto"/>
              <w:rPr>
                <w:rFonts w:hint="eastAsia" w:ascii="宋体" w:hAnsi="宋体" w:eastAsia="宋体" w:cs="宋体"/>
                <w:sz w:val="21"/>
                <w:szCs w:val="21"/>
              </w:rPr>
            </w:pPr>
            <w:r>
              <w:rPr>
                <w:rFonts w:hint="eastAsia" w:ascii="宋体" w:hAnsi="宋体" w:eastAsia="宋体" w:cs="宋体"/>
                <w:sz w:val="21"/>
                <w:szCs w:val="21"/>
              </w:rPr>
              <w:t>集成一个牧场提升饲料转化效率技术体系并进行推广示范</w:t>
            </w:r>
          </w:p>
          <w:p>
            <w:pPr>
              <w:spacing w:line="240" w:lineRule="auto"/>
              <w:ind w:left="198" w:firstLine="210" w:firstLineChars="100"/>
              <w:rPr>
                <w:rFonts w:hint="eastAsia" w:ascii="宋体" w:hAnsi="宋体" w:eastAsia="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4" w:hRule="atLeast"/>
        </w:trPr>
        <w:tc>
          <w:tcPr>
            <w:tcW w:w="1560" w:type="dxa"/>
            <w:tcBorders>
              <w:top w:val="single" w:color="000000" w:sz="2" w:space="0"/>
              <w:bottom w:val="single" w:color="000000" w:sz="2" w:space="0"/>
            </w:tcBorders>
            <w:vAlign w:val="center"/>
          </w:tcPr>
          <w:p>
            <w:pPr>
              <w:spacing w:before="59" w:line="219" w:lineRule="auto"/>
              <w:jc w:val="center"/>
              <w:rPr>
                <w:rFonts w:hint="eastAsia" w:ascii="宋体" w:hAnsi="宋体" w:eastAsia="宋体" w:cs="宋体"/>
                <w:spacing w:val="-3"/>
                <w:sz w:val="21"/>
                <w:szCs w:val="21"/>
              </w:rPr>
            </w:pPr>
            <w:r>
              <w:rPr>
                <w:rFonts w:hint="eastAsia" w:ascii="宋体" w:hAnsi="宋体" w:eastAsia="宋体" w:cs="宋体"/>
                <w:spacing w:val="-3"/>
                <w:sz w:val="21"/>
                <w:szCs w:val="21"/>
              </w:rPr>
              <w:t>技术攻</w:t>
            </w:r>
            <w:r>
              <w:rPr>
                <w:rFonts w:hint="eastAsia" w:ascii="宋体" w:hAnsi="宋体" w:eastAsia="宋体" w:cs="宋体"/>
                <w:spacing w:val="3"/>
                <w:sz w:val="21"/>
                <w:szCs w:val="21"/>
              </w:rPr>
              <w:t>关后希</w:t>
            </w:r>
            <w:r>
              <w:rPr>
                <w:rFonts w:hint="eastAsia" w:ascii="宋体" w:hAnsi="宋体" w:eastAsia="宋体" w:cs="宋体"/>
                <w:spacing w:val="4"/>
                <w:sz w:val="21"/>
                <w:szCs w:val="21"/>
              </w:rPr>
              <w:t>望达到的预期</w:t>
            </w:r>
            <w:r>
              <w:rPr>
                <w:rFonts w:hint="eastAsia" w:ascii="宋体" w:hAnsi="宋体" w:eastAsia="宋体" w:cs="宋体"/>
                <w:spacing w:val="13"/>
                <w:sz w:val="21"/>
                <w:szCs w:val="21"/>
              </w:rPr>
              <w:t>技术目</w:t>
            </w:r>
            <w:r>
              <w:rPr>
                <w:rFonts w:hint="eastAsia" w:ascii="宋体" w:hAnsi="宋体" w:eastAsia="宋体" w:cs="宋体"/>
                <w:spacing w:val="-3"/>
                <w:sz w:val="21"/>
                <w:szCs w:val="21"/>
              </w:rPr>
              <w:t>标</w:t>
            </w:r>
          </w:p>
          <w:p>
            <w:pPr>
              <w:spacing w:before="59" w:line="219" w:lineRule="auto"/>
              <w:jc w:val="center"/>
              <w:rPr>
                <w:rFonts w:hint="eastAsia" w:ascii="宋体" w:hAnsi="宋体" w:eastAsia="宋体" w:cs="宋体"/>
                <w:sz w:val="21"/>
                <w:szCs w:val="21"/>
              </w:rPr>
            </w:pPr>
            <w:r>
              <w:rPr>
                <w:rFonts w:hint="eastAsia" w:ascii="宋体" w:hAnsi="宋体" w:eastAsia="宋体" w:cs="宋体"/>
                <w:spacing w:val="-3"/>
                <w:sz w:val="21"/>
                <w:szCs w:val="21"/>
              </w:rPr>
              <w:t>(</w:t>
            </w:r>
            <w:r>
              <w:rPr>
                <w:rFonts w:hint="eastAsia" w:ascii="宋体" w:hAnsi="宋体" w:eastAsia="宋体" w:cs="宋体"/>
                <w:spacing w:val="-57"/>
                <w:sz w:val="21"/>
                <w:szCs w:val="21"/>
              </w:rPr>
              <w:t xml:space="preserve"> </w:t>
            </w:r>
            <w:r>
              <w:rPr>
                <w:rFonts w:hint="eastAsia" w:ascii="宋体" w:hAnsi="宋体" w:eastAsia="宋体" w:cs="宋体"/>
                <w:spacing w:val="-3"/>
                <w:sz w:val="21"/>
                <w:szCs w:val="21"/>
              </w:rPr>
              <w:t>限</w:t>
            </w:r>
            <w:r>
              <w:rPr>
                <w:rFonts w:hint="eastAsia" w:ascii="宋体" w:hAnsi="宋体" w:eastAsia="宋体" w:cs="宋体"/>
                <w:spacing w:val="2"/>
                <w:sz w:val="21"/>
                <w:szCs w:val="21"/>
              </w:rPr>
              <w:t>500字以</w:t>
            </w:r>
            <w:r>
              <w:rPr>
                <w:rFonts w:hint="eastAsia" w:ascii="宋体" w:hAnsi="宋体" w:eastAsia="宋体" w:cs="宋体"/>
                <w:spacing w:val="-10"/>
                <w:w w:val="95"/>
                <w:sz w:val="21"/>
                <w:szCs w:val="21"/>
              </w:rPr>
              <w:t>内)</w:t>
            </w:r>
          </w:p>
        </w:tc>
        <w:tc>
          <w:tcPr>
            <w:tcW w:w="7087" w:type="dxa"/>
            <w:gridSpan w:val="7"/>
            <w:tcBorders>
              <w:top w:val="single" w:color="000000" w:sz="2" w:space="0"/>
              <w:bottom w:val="single" w:color="000000" w:sz="2" w:space="0"/>
            </w:tcBorders>
          </w:tcPr>
          <w:p>
            <w:pPr>
              <w:pStyle w:val="11"/>
              <w:widowControl w:val="0"/>
              <w:numPr>
                <w:ilvl w:val="0"/>
                <w:numId w:val="2"/>
              </w:numPr>
              <w:kinsoku/>
              <w:autoSpaceDE/>
              <w:autoSpaceDN/>
              <w:spacing w:line="240" w:lineRule="auto"/>
              <w:ind w:firstLineChars="0"/>
              <w:textAlignment w:val="auto"/>
              <w:rPr>
                <w:rFonts w:hint="eastAsia" w:ascii="宋体" w:hAnsi="宋体" w:eastAsia="宋体" w:cs="宋体"/>
                <w:sz w:val="21"/>
                <w:szCs w:val="21"/>
              </w:rPr>
            </w:pPr>
            <w:r>
              <w:rPr>
                <w:rFonts w:hint="eastAsia" w:ascii="宋体" w:hAnsi="宋体" w:eastAsia="宋体" w:cs="宋体"/>
                <w:sz w:val="21"/>
                <w:szCs w:val="21"/>
              </w:rPr>
              <w:t>现有基础：</w:t>
            </w:r>
          </w:p>
          <w:p>
            <w:pPr>
              <w:pStyle w:val="11"/>
              <w:widowControl w:val="0"/>
              <w:numPr>
                <w:ilvl w:val="0"/>
                <w:numId w:val="3"/>
              </w:numPr>
              <w:kinsoku/>
              <w:autoSpaceDE/>
              <w:autoSpaceDN/>
              <w:spacing w:line="240" w:lineRule="auto"/>
              <w:ind w:firstLineChars="0"/>
              <w:textAlignment w:val="auto"/>
              <w:rPr>
                <w:rFonts w:hint="eastAsia" w:ascii="宋体" w:hAnsi="宋体" w:eastAsia="宋体" w:cs="宋体"/>
                <w:sz w:val="21"/>
                <w:szCs w:val="21"/>
              </w:rPr>
            </w:pPr>
            <w:r>
              <w:rPr>
                <w:rFonts w:hint="eastAsia" w:ascii="宋体" w:hAnsi="宋体" w:eastAsia="宋体" w:cs="宋体"/>
                <w:sz w:val="21"/>
                <w:szCs w:val="21"/>
              </w:rPr>
              <w:t>兵团奶业产业技术创新战略联盟的建立为兵团12万头规模化奶牛养殖搭建了技术合作、应用推广平台；</w:t>
            </w:r>
          </w:p>
          <w:p>
            <w:pPr>
              <w:pStyle w:val="11"/>
              <w:widowControl w:val="0"/>
              <w:numPr>
                <w:ilvl w:val="0"/>
                <w:numId w:val="3"/>
              </w:numPr>
              <w:kinsoku/>
              <w:autoSpaceDE/>
              <w:autoSpaceDN/>
              <w:spacing w:line="240" w:lineRule="auto"/>
              <w:ind w:firstLineChars="0"/>
              <w:textAlignment w:val="auto"/>
              <w:rPr>
                <w:rFonts w:hint="eastAsia" w:ascii="宋体" w:hAnsi="宋体" w:eastAsia="宋体" w:cs="宋体"/>
                <w:sz w:val="21"/>
                <w:szCs w:val="21"/>
              </w:rPr>
            </w:pPr>
            <w:r>
              <w:rPr>
                <w:rFonts w:hint="eastAsia" w:ascii="宋体" w:hAnsi="宋体" w:eastAsia="宋体" w:cs="宋体"/>
                <w:sz w:val="21"/>
                <w:szCs w:val="21"/>
              </w:rPr>
              <w:t>传统成母牛单产目前9.5吨水平，现代化牧场成母牛单产11.5吨；</w:t>
            </w:r>
          </w:p>
          <w:p>
            <w:pPr>
              <w:pStyle w:val="11"/>
              <w:widowControl w:val="0"/>
              <w:numPr>
                <w:ilvl w:val="0"/>
                <w:numId w:val="3"/>
              </w:numPr>
              <w:kinsoku/>
              <w:autoSpaceDE/>
              <w:autoSpaceDN/>
              <w:spacing w:line="240" w:lineRule="auto"/>
              <w:ind w:firstLineChars="0"/>
              <w:textAlignment w:val="auto"/>
              <w:rPr>
                <w:rFonts w:hint="eastAsia" w:ascii="宋体" w:hAnsi="宋体" w:eastAsia="宋体" w:cs="宋体"/>
                <w:sz w:val="21"/>
                <w:szCs w:val="21"/>
              </w:rPr>
            </w:pPr>
            <w:r>
              <w:rPr>
                <w:rFonts w:hint="eastAsia" w:ascii="宋体" w:hAnsi="宋体" w:eastAsia="宋体" w:cs="宋体"/>
                <w:sz w:val="21"/>
                <w:szCs w:val="21"/>
              </w:rPr>
              <w:t>牧场具备携便式红外线检测设备，搭建了一个DariyOne检测中心；</w:t>
            </w:r>
          </w:p>
          <w:p>
            <w:pPr>
              <w:pStyle w:val="11"/>
              <w:widowControl w:val="0"/>
              <w:numPr>
                <w:ilvl w:val="0"/>
                <w:numId w:val="3"/>
              </w:numPr>
              <w:kinsoku/>
              <w:autoSpaceDE/>
              <w:autoSpaceDN/>
              <w:spacing w:line="240" w:lineRule="auto"/>
              <w:ind w:firstLineChars="0"/>
              <w:textAlignment w:val="auto"/>
              <w:rPr>
                <w:rFonts w:hint="eastAsia" w:ascii="宋体" w:hAnsi="宋体" w:eastAsia="宋体" w:cs="宋体"/>
                <w:sz w:val="21"/>
                <w:szCs w:val="21"/>
              </w:rPr>
            </w:pPr>
            <w:r>
              <w:rPr>
                <w:rFonts w:hint="eastAsia" w:ascii="宋体" w:hAnsi="宋体" w:eastAsia="宋体" w:cs="宋体"/>
                <w:sz w:val="21"/>
                <w:szCs w:val="21"/>
              </w:rPr>
              <w:t>拥有一个饲草料检测中心实验室，可进行饲草料营养指标湿化学法测定；</w:t>
            </w:r>
          </w:p>
          <w:p>
            <w:pPr>
              <w:pStyle w:val="11"/>
              <w:widowControl w:val="0"/>
              <w:numPr>
                <w:ilvl w:val="0"/>
                <w:numId w:val="3"/>
              </w:numPr>
              <w:kinsoku/>
              <w:autoSpaceDE/>
              <w:autoSpaceDN/>
              <w:spacing w:line="240" w:lineRule="auto"/>
              <w:ind w:firstLineChars="0"/>
              <w:textAlignment w:val="auto"/>
              <w:rPr>
                <w:rFonts w:hint="eastAsia" w:ascii="宋体" w:hAnsi="宋体" w:eastAsia="宋体" w:cs="宋体"/>
                <w:sz w:val="21"/>
                <w:szCs w:val="21"/>
              </w:rPr>
            </w:pPr>
            <w:r>
              <w:rPr>
                <w:rFonts w:hint="eastAsia" w:ascii="宋体" w:hAnsi="宋体" w:eastAsia="宋体" w:cs="宋体"/>
                <w:sz w:val="21"/>
                <w:szCs w:val="21"/>
              </w:rPr>
              <w:t>每月进行生产性能测定</w:t>
            </w:r>
          </w:p>
          <w:p>
            <w:pPr>
              <w:pStyle w:val="11"/>
              <w:widowControl w:val="0"/>
              <w:numPr>
                <w:ilvl w:val="0"/>
                <w:numId w:val="3"/>
              </w:numPr>
              <w:kinsoku/>
              <w:autoSpaceDE/>
              <w:autoSpaceDN/>
              <w:spacing w:line="240" w:lineRule="auto"/>
              <w:ind w:firstLineChars="0"/>
              <w:textAlignment w:val="auto"/>
              <w:rPr>
                <w:rFonts w:hint="eastAsia" w:ascii="宋体" w:hAnsi="宋体" w:eastAsia="宋体" w:cs="宋体"/>
                <w:sz w:val="21"/>
                <w:szCs w:val="21"/>
              </w:rPr>
            </w:pPr>
            <w:r>
              <w:rPr>
                <w:rFonts w:hint="eastAsia" w:ascii="宋体" w:hAnsi="宋体" w:eastAsia="宋体" w:cs="宋体"/>
                <w:sz w:val="21"/>
                <w:szCs w:val="21"/>
              </w:rPr>
              <w:t>在兵团垦区、南北疆的饲草料种植区域有丰富的饲草料种植面积。</w:t>
            </w:r>
          </w:p>
          <w:p>
            <w:pPr>
              <w:pStyle w:val="11"/>
              <w:widowControl w:val="0"/>
              <w:numPr>
                <w:ilvl w:val="0"/>
                <w:numId w:val="3"/>
              </w:numPr>
              <w:kinsoku/>
              <w:autoSpaceDE/>
              <w:autoSpaceDN/>
              <w:spacing w:line="240" w:lineRule="auto"/>
              <w:ind w:firstLineChars="0"/>
              <w:textAlignment w:val="auto"/>
              <w:rPr>
                <w:rFonts w:hint="eastAsia" w:ascii="宋体" w:hAnsi="宋体" w:eastAsia="宋体" w:cs="宋体"/>
                <w:sz w:val="21"/>
                <w:szCs w:val="21"/>
              </w:rPr>
            </w:pPr>
            <w:r>
              <w:rPr>
                <w:rFonts w:hint="eastAsia" w:ascii="宋体" w:hAnsi="宋体" w:eastAsia="宋体" w:cs="宋体"/>
                <w:sz w:val="21"/>
                <w:szCs w:val="21"/>
              </w:rPr>
              <w:t>具备较为完备的管理服务和技术人才队伍</w:t>
            </w:r>
          </w:p>
          <w:p>
            <w:pPr>
              <w:widowControl w:val="0"/>
              <w:kinsoku/>
              <w:autoSpaceDE/>
              <w:autoSpaceDN/>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二、攻关期望：</w:t>
            </w:r>
          </w:p>
          <w:p>
            <w:pPr>
              <w:pStyle w:val="11"/>
              <w:widowControl w:val="0"/>
              <w:numPr>
                <w:ilvl w:val="0"/>
                <w:numId w:val="4"/>
              </w:numPr>
              <w:kinsoku/>
              <w:autoSpaceDE/>
              <w:autoSpaceDN/>
              <w:spacing w:line="240" w:lineRule="auto"/>
              <w:ind w:firstLineChars="0"/>
              <w:textAlignment w:val="auto"/>
              <w:rPr>
                <w:rFonts w:hint="eastAsia" w:ascii="宋体" w:hAnsi="宋体" w:eastAsia="宋体" w:cs="宋体"/>
                <w:sz w:val="21"/>
                <w:szCs w:val="21"/>
              </w:rPr>
            </w:pPr>
            <w:r>
              <w:rPr>
                <w:rFonts w:hint="eastAsia" w:ascii="宋体" w:hAnsi="宋体" w:eastAsia="宋体" w:cs="宋体"/>
                <w:sz w:val="21"/>
                <w:szCs w:val="21"/>
              </w:rPr>
              <w:t>开发不低于2种新饲草料收储技术</w:t>
            </w:r>
          </w:p>
          <w:p>
            <w:pPr>
              <w:pStyle w:val="11"/>
              <w:widowControl w:val="0"/>
              <w:numPr>
                <w:ilvl w:val="0"/>
                <w:numId w:val="4"/>
              </w:numPr>
              <w:kinsoku/>
              <w:autoSpaceDE/>
              <w:autoSpaceDN/>
              <w:spacing w:line="240" w:lineRule="auto"/>
              <w:ind w:firstLineChars="0"/>
              <w:textAlignment w:val="auto"/>
              <w:rPr>
                <w:rFonts w:hint="eastAsia" w:ascii="宋体" w:hAnsi="宋体" w:eastAsia="宋体" w:cs="宋体"/>
                <w:sz w:val="21"/>
                <w:szCs w:val="21"/>
              </w:rPr>
            </w:pPr>
            <w:r>
              <w:rPr>
                <w:rFonts w:hint="eastAsia" w:ascii="宋体" w:hAnsi="宋体" w:eastAsia="宋体" w:cs="宋体"/>
                <w:sz w:val="21"/>
                <w:szCs w:val="21"/>
              </w:rPr>
              <w:t>建立牧场科学饲草料检测评估方案</w:t>
            </w:r>
          </w:p>
          <w:p>
            <w:pPr>
              <w:pStyle w:val="11"/>
              <w:widowControl w:val="0"/>
              <w:numPr>
                <w:ilvl w:val="0"/>
                <w:numId w:val="4"/>
              </w:numPr>
              <w:kinsoku/>
              <w:autoSpaceDE/>
              <w:autoSpaceDN/>
              <w:spacing w:line="240" w:lineRule="auto"/>
              <w:ind w:firstLineChars="0"/>
              <w:textAlignment w:val="auto"/>
              <w:rPr>
                <w:rFonts w:hint="eastAsia" w:ascii="宋体" w:hAnsi="宋体" w:eastAsia="宋体" w:cs="宋体"/>
                <w:sz w:val="21"/>
                <w:szCs w:val="21"/>
              </w:rPr>
            </w:pPr>
            <w:r>
              <w:rPr>
                <w:rFonts w:hint="eastAsia" w:ascii="宋体" w:hAnsi="宋体" w:eastAsia="宋体" w:cs="宋体"/>
                <w:sz w:val="21"/>
                <w:szCs w:val="21"/>
              </w:rPr>
              <w:t>建立一套饲草料检测数据库</w:t>
            </w:r>
          </w:p>
          <w:p>
            <w:pPr>
              <w:pStyle w:val="11"/>
              <w:widowControl w:val="0"/>
              <w:numPr>
                <w:ilvl w:val="0"/>
                <w:numId w:val="4"/>
              </w:numPr>
              <w:kinsoku/>
              <w:autoSpaceDE/>
              <w:autoSpaceDN/>
              <w:spacing w:line="240" w:lineRule="auto"/>
              <w:ind w:firstLineChars="0"/>
              <w:textAlignment w:val="auto"/>
              <w:rPr>
                <w:rFonts w:hint="eastAsia" w:ascii="宋体" w:hAnsi="宋体" w:eastAsia="宋体" w:cs="宋体"/>
                <w:sz w:val="21"/>
                <w:szCs w:val="21"/>
              </w:rPr>
            </w:pPr>
            <w:r>
              <w:rPr>
                <w:rFonts w:hint="eastAsia" w:ascii="宋体" w:hAnsi="宋体" w:eastAsia="宋体" w:cs="宋体"/>
                <w:sz w:val="21"/>
                <w:szCs w:val="21"/>
              </w:rPr>
              <w:t>饲料转化效率平均达到1.5以上</w:t>
            </w:r>
          </w:p>
          <w:p>
            <w:pPr>
              <w:pStyle w:val="11"/>
              <w:widowControl w:val="0"/>
              <w:numPr>
                <w:ilvl w:val="0"/>
                <w:numId w:val="4"/>
              </w:numPr>
              <w:kinsoku/>
              <w:autoSpaceDE/>
              <w:autoSpaceDN/>
              <w:spacing w:line="240" w:lineRule="auto"/>
              <w:ind w:firstLineChars="0"/>
              <w:textAlignment w:val="auto"/>
              <w:rPr>
                <w:rFonts w:hint="eastAsia" w:ascii="宋体" w:hAnsi="宋体" w:eastAsia="宋体" w:cs="宋体"/>
                <w:sz w:val="21"/>
                <w:szCs w:val="21"/>
              </w:rPr>
            </w:pPr>
            <w:r>
              <w:rPr>
                <w:rFonts w:hint="eastAsia" w:ascii="宋体" w:hAnsi="宋体" w:eastAsia="宋体" w:cs="宋体"/>
                <w:sz w:val="21"/>
                <w:szCs w:val="21"/>
              </w:rPr>
              <w:t>传统牧场成母牛单产稳定在10吨水平，现代化牧场成母牛单产稳定于12吨水平；</w:t>
            </w:r>
          </w:p>
          <w:p>
            <w:pPr>
              <w:pStyle w:val="11"/>
              <w:widowControl w:val="0"/>
              <w:numPr>
                <w:ilvl w:val="0"/>
                <w:numId w:val="4"/>
              </w:numPr>
              <w:kinsoku/>
              <w:autoSpaceDE/>
              <w:autoSpaceDN/>
              <w:spacing w:line="240" w:lineRule="auto"/>
              <w:ind w:firstLineChars="0"/>
              <w:textAlignment w:val="auto"/>
              <w:rPr>
                <w:rFonts w:hint="eastAsia" w:ascii="宋体" w:hAnsi="宋体" w:eastAsia="宋体" w:cs="宋体"/>
                <w:sz w:val="21"/>
                <w:szCs w:val="21"/>
              </w:rPr>
            </w:pPr>
            <w:r>
              <w:rPr>
                <w:rFonts w:hint="eastAsia" w:ascii="宋体" w:hAnsi="宋体" w:eastAsia="宋体" w:cs="宋体"/>
                <w:sz w:val="21"/>
                <w:szCs w:val="21"/>
              </w:rPr>
              <w:t>形成一套牧场饲料转化效率提升技术体系</w:t>
            </w:r>
          </w:p>
          <w:p>
            <w:pPr>
              <w:pStyle w:val="11"/>
              <w:widowControl w:val="0"/>
              <w:numPr>
                <w:ilvl w:val="0"/>
                <w:numId w:val="4"/>
              </w:numPr>
              <w:kinsoku/>
              <w:autoSpaceDE/>
              <w:autoSpaceDN/>
              <w:spacing w:line="240" w:lineRule="auto"/>
              <w:ind w:firstLineChars="0"/>
              <w:textAlignment w:val="auto"/>
              <w:rPr>
                <w:rFonts w:hint="eastAsia" w:ascii="宋体" w:hAnsi="宋体" w:eastAsia="宋体" w:cs="宋体"/>
                <w:sz w:val="21"/>
                <w:szCs w:val="21"/>
              </w:rPr>
            </w:pPr>
            <w:r>
              <w:rPr>
                <w:rFonts w:hint="eastAsia" w:ascii="宋体" w:hAnsi="宋体" w:eastAsia="宋体" w:cs="宋体"/>
                <w:sz w:val="21"/>
                <w:szCs w:val="21"/>
              </w:rPr>
              <w:t>发表专业型科技论文3-5篇</w:t>
            </w:r>
          </w:p>
          <w:p>
            <w:pPr>
              <w:pStyle w:val="11"/>
              <w:widowControl w:val="0"/>
              <w:numPr>
                <w:ilvl w:val="0"/>
                <w:numId w:val="4"/>
              </w:numPr>
              <w:kinsoku/>
              <w:autoSpaceDE/>
              <w:autoSpaceDN/>
              <w:spacing w:line="240" w:lineRule="auto"/>
              <w:ind w:firstLineChars="0"/>
              <w:textAlignment w:val="auto"/>
              <w:rPr>
                <w:rFonts w:hint="eastAsia" w:ascii="宋体" w:hAnsi="宋体" w:eastAsia="宋体" w:cs="宋体"/>
                <w:sz w:val="21"/>
                <w:szCs w:val="21"/>
              </w:rPr>
            </w:pPr>
            <w:r>
              <w:rPr>
                <w:rFonts w:hint="eastAsia" w:ascii="宋体" w:hAnsi="宋体" w:eastAsia="宋体" w:cs="宋体"/>
                <w:sz w:val="21"/>
                <w:szCs w:val="21"/>
              </w:rPr>
              <w:t>牛奶质量达到或超过农垦乳业联盟标准</w:t>
            </w:r>
          </w:p>
          <w:p>
            <w:pPr>
              <w:pStyle w:val="11"/>
              <w:widowControl w:val="0"/>
              <w:numPr>
                <w:ilvl w:val="0"/>
                <w:numId w:val="4"/>
              </w:numPr>
              <w:kinsoku/>
              <w:autoSpaceDE/>
              <w:autoSpaceDN/>
              <w:spacing w:line="240" w:lineRule="auto"/>
              <w:ind w:firstLineChars="0"/>
              <w:textAlignment w:val="auto"/>
              <w:rPr>
                <w:rFonts w:hint="eastAsia" w:ascii="宋体" w:hAnsi="宋体" w:eastAsia="宋体" w:cs="宋体"/>
                <w:sz w:val="21"/>
                <w:szCs w:val="21"/>
              </w:rPr>
            </w:pPr>
            <w:r>
              <w:rPr>
                <w:rFonts w:hint="eastAsia" w:ascii="宋体" w:hAnsi="宋体" w:eastAsia="宋体" w:cs="宋体"/>
                <w:sz w:val="21"/>
                <w:szCs w:val="21"/>
              </w:rPr>
              <w:t>推广应用于2-3个牧场，培养1-3名研究生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1560" w:type="dxa"/>
            <w:tcBorders>
              <w:top w:val="single" w:color="000000" w:sz="2" w:space="0"/>
              <w:bottom w:val="single" w:color="000000" w:sz="2" w:space="0"/>
            </w:tcBorders>
            <w:vAlign w:val="center"/>
          </w:tcPr>
          <w:p>
            <w:pPr>
              <w:spacing w:before="68" w:line="328" w:lineRule="auto"/>
              <w:ind w:right="127"/>
              <w:jc w:val="center"/>
              <w:rPr>
                <w:rFonts w:hint="eastAsia" w:ascii="宋体" w:hAnsi="宋体" w:eastAsia="宋体" w:cs="宋体"/>
                <w:sz w:val="21"/>
                <w:szCs w:val="21"/>
              </w:rPr>
            </w:pPr>
            <w:r>
              <w:rPr>
                <w:rFonts w:hint="eastAsia" w:ascii="宋体" w:hAnsi="宋体" w:eastAsia="宋体" w:cs="宋体"/>
                <w:spacing w:val="3"/>
                <w:sz w:val="21"/>
                <w:szCs w:val="21"/>
              </w:rPr>
              <w:t>时限要</w:t>
            </w:r>
            <w:r>
              <w:rPr>
                <w:rFonts w:hint="eastAsia" w:ascii="宋体" w:hAnsi="宋体" w:eastAsia="宋体" w:cs="宋体"/>
                <w:sz w:val="21"/>
                <w:szCs w:val="21"/>
              </w:rPr>
              <w:t>求</w:t>
            </w:r>
          </w:p>
        </w:tc>
        <w:tc>
          <w:tcPr>
            <w:tcW w:w="7087" w:type="dxa"/>
            <w:gridSpan w:val="7"/>
            <w:tcBorders>
              <w:top w:val="single" w:color="000000" w:sz="2" w:space="0"/>
              <w:bottom w:val="single" w:color="000000" w:sz="2" w:space="0"/>
            </w:tcBorders>
            <w:vAlign w:val="center"/>
          </w:tcPr>
          <w:p>
            <w:pPr>
              <w:spacing w:before="68" w:line="216" w:lineRule="auto"/>
              <w:jc w:val="center"/>
              <w:rPr>
                <w:rFonts w:hint="eastAsia" w:ascii="宋体" w:hAnsi="宋体" w:eastAsia="宋体" w:cs="宋体"/>
                <w:sz w:val="21"/>
                <w:szCs w:val="21"/>
              </w:rPr>
            </w:pPr>
            <w:r>
              <w:rPr>
                <w:rFonts w:hint="eastAsia" w:ascii="宋体" w:hAnsi="宋体" w:eastAsia="宋体" w:cs="宋体"/>
                <w:sz w:val="21"/>
                <w:szCs w:val="21"/>
              </w:rPr>
              <w:t>2022年</w:t>
            </w:r>
            <w:r>
              <w:rPr>
                <w:rFonts w:hint="eastAsia" w:ascii="宋体" w:hAnsi="宋体" w:eastAsia="宋体" w:cs="宋体"/>
                <w:sz w:val="21"/>
                <w:szCs w:val="21"/>
                <w:u w:val="single"/>
              </w:rPr>
              <w:t xml:space="preserve">  1  </w:t>
            </w:r>
            <w:r>
              <w:rPr>
                <w:rFonts w:hint="eastAsia" w:ascii="宋体" w:hAnsi="宋体" w:eastAsia="宋体" w:cs="宋体"/>
                <w:sz w:val="21"/>
                <w:szCs w:val="21"/>
              </w:rPr>
              <w:t xml:space="preserve">月 至 </w:t>
            </w:r>
            <w:r>
              <w:rPr>
                <w:rFonts w:hint="eastAsia" w:ascii="宋体" w:hAnsi="宋体" w:eastAsia="宋体" w:cs="宋体"/>
                <w:sz w:val="21"/>
                <w:szCs w:val="21"/>
                <w:u w:val="single"/>
              </w:rPr>
              <w:t>2023</w:t>
            </w:r>
            <w:r>
              <w:rPr>
                <w:rFonts w:hint="eastAsia" w:ascii="宋体" w:hAnsi="宋体" w:eastAsia="宋体" w:cs="宋体"/>
                <w:sz w:val="21"/>
                <w:szCs w:val="21"/>
              </w:rPr>
              <w:t>年</w:t>
            </w:r>
            <w:r>
              <w:rPr>
                <w:rFonts w:hint="eastAsia" w:ascii="宋体" w:hAnsi="宋体" w:eastAsia="宋体" w:cs="宋体"/>
                <w:sz w:val="21"/>
                <w:szCs w:val="21"/>
                <w:u w:val="single"/>
              </w:rPr>
              <w:t xml:space="preserve">  12  </w:t>
            </w:r>
            <w:r>
              <w:rPr>
                <w:rFonts w:hint="eastAsia" w:ascii="宋体" w:hAnsi="宋体" w:eastAsia="宋体" w:cs="宋体"/>
                <w:sz w:val="21"/>
                <w:szCs w:val="21"/>
              </w:rPr>
              <w:t xml:space="preserve"> 月</w:t>
            </w:r>
          </w:p>
        </w:tc>
      </w:tr>
    </w:tbl>
    <w:tbl>
      <w:tblPr>
        <w:tblStyle w:val="12"/>
        <w:tblW w:w="8647"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60"/>
        <w:gridCol w:w="708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0" w:hRule="atLeast"/>
        </w:trPr>
        <w:tc>
          <w:tcPr>
            <w:tcW w:w="1560" w:type="dxa"/>
            <w:tcBorders>
              <w:top w:val="single" w:color="000000" w:sz="2" w:space="0"/>
              <w:left w:val="single" w:color="000000" w:sz="8" w:space="0"/>
              <w:bottom w:val="single" w:color="000000" w:sz="2" w:space="0"/>
              <w:right w:val="single" w:color="000000" w:sz="8" w:space="0"/>
            </w:tcBorders>
            <w:vAlign w:val="center"/>
          </w:tcPr>
          <w:p>
            <w:pPr>
              <w:spacing w:before="265"/>
              <w:jc w:val="center"/>
              <w:rPr>
                <w:rFonts w:ascii="Times New Roman" w:hAnsi="Times New Roman" w:cs="Times New Roman" w:eastAsiaTheme="minorEastAsia"/>
                <w:snapToGrid/>
              </w:rPr>
            </w:pPr>
            <w:r>
              <w:rPr>
                <w:rFonts w:ascii="Times New Roman" w:hAnsi="Times New Roman" w:cs="Times New Roman" w:eastAsiaTheme="minorEastAsia"/>
                <w:spacing w:val="5"/>
              </w:rPr>
              <w:t>项目资</w:t>
            </w:r>
            <w:r>
              <w:rPr>
                <w:rFonts w:ascii="Times New Roman" w:hAnsi="Times New Roman" w:cs="Times New Roman" w:eastAsiaTheme="minorEastAsia"/>
                <w:spacing w:val="-3"/>
              </w:rPr>
              <w:t>金投入</w:t>
            </w:r>
            <w:r>
              <w:rPr>
                <w:rFonts w:ascii="Times New Roman" w:hAnsi="Times New Roman" w:cs="Times New Roman" w:eastAsiaTheme="minorEastAsia"/>
                <w:spacing w:val="8"/>
              </w:rPr>
              <w:t>预测</w:t>
            </w:r>
          </w:p>
        </w:tc>
        <w:tc>
          <w:tcPr>
            <w:tcW w:w="7087" w:type="dxa"/>
            <w:tcBorders>
              <w:top w:val="single" w:color="000000" w:sz="2" w:space="0"/>
              <w:left w:val="single" w:color="000000" w:sz="8" w:space="0"/>
              <w:bottom w:val="single" w:color="000000" w:sz="2" w:space="0"/>
              <w:right w:val="single" w:color="000000" w:sz="8" w:space="0"/>
            </w:tcBorders>
          </w:tcPr>
          <w:p>
            <w:pPr>
              <w:spacing w:before="245"/>
              <w:ind w:firstLine="220" w:firstLineChars="100"/>
              <w:rPr>
                <w:rFonts w:ascii="Times New Roman" w:hAnsi="Times New Roman" w:cs="Times New Roman" w:eastAsiaTheme="minorEastAsia"/>
              </w:rPr>
            </w:pPr>
            <w:r>
              <w:rPr>
                <w:rFonts w:ascii="Times New Roman" w:hAnsi="Times New Roman" w:cs="Times New Roman" w:eastAsiaTheme="minorEastAsia"/>
                <w:spacing w:val="5"/>
              </w:rPr>
              <w:t xml:space="preserve">项目总预算 </w:t>
            </w:r>
            <w:r>
              <w:rPr>
                <w:rFonts w:hint="eastAsia" w:ascii="Times New Roman" w:hAnsi="Times New Roman" w:cs="Times New Roman" w:eastAsiaTheme="minorEastAsia"/>
                <w:spacing w:val="5"/>
                <w:u w:val="single"/>
              </w:rPr>
              <w:t>650</w:t>
            </w:r>
            <w:r>
              <w:rPr>
                <w:rFonts w:ascii="Times New Roman" w:hAnsi="Times New Roman" w:cs="Times New Roman" w:eastAsiaTheme="minorEastAsia"/>
                <w:spacing w:val="5"/>
                <w:u w:val="single"/>
              </w:rPr>
              <w:t xml:space="preserve"> </w:t>
            </w:r>
            <w:r>
              <w:rPr>
                <w:rFonts w:ascii="Times New Roman" w:hAnsi="Times New Roman" w:cs="Times New Roman" w:eastAsiaTheme="minorEastAsia"/>
                <w:spacing w:val="-48"/>
              </w:rPr>
              <w:t xml:space="preserve"> </w:t>
            </w:r>
            <w:r>
              <w:rPr>
                <w:rFonts w:ascii="Times New Roman" w:hAnsi="Times New Roman" w:cs="Times New Roman" w:eastAsiaTheme="minorEastAsia"/>
                <w:spacing w:val="5"/>
              </w:rPr>
              <w:t>万元。</w:t>
            </w:r>
          </w:p>
          <w:p>
            <w:pPr>
              <w:spacing w:before="117"/>
              <w:ind w:firstLine="422"/>
              <w:rPr>
                <w:rFonts w:ascii="Times New Roman" w:hAnsi="Times New Roman" w:cs="Times New Roman" w:eastAsiaTheme="minorEastAsia"/>
              </w:rPr>
            </w:pPr>
            <w:r>
              <w:rPr>
                <w:rFonts w:ascii="Times New Roman" w:hAnsi="Times New Roman" w:cs="Times New Roman" w:eastAsiaTheme="minorEastAsia"/>
                <w:spacing w:val="11"/>
              </w:rPr>
              <w:t>其中:项目需求方提供资金</w:t>
            </w:r>
            <w:r>
              <w:rPr>
                <w:rFonts w:ascii="Times New Roman" w:hAnsi="Times New Roman" w:cs="Times New Roman" w:eastAsiaTheme="minorEastAsia"/>
                <w:spacing w:val="11"/>
                <w:u w:val="single"/>
              </w:rPr>
              <w:t xml:space="preserve"> </w:t>
            </w:r>
            <w:r>
              <w:rPr>
                <w:rFonts w:hint="eastAsia" w:ascii="Times New Roman" w:hAnsi="Times New Roman" w:cs="Times New Roman" w:eastAsiaTheme="minorEastAsia"/>
                <w:spacing w:val="11"/>
                <w:u w:val="single"/>
              </w:rPr>
              <w:t>45</w:t>
            </w:r>
            <w:r>
              <w:rPr>
                <w:rFonts w:ascii="Times New Roman" w:hAnsi="Times New Roman" w:cs="Times New Roman" w:eastAsiaTheme="minorEastAsia"/>
                <w:spacing w:val="11"/>
                <w:u w:val="single"/>
              </w:rPr>
              <w:t xml:space="preserve">0 </w:t>
            </w:r>
            <w:r>
              <w:rPr>
                <w:rFonts w:ascii="Times New Roman" w:hAnsi="Times New Roman" w:cs="Times New Roman" w:eastAsiaTheme="minorEastAsia"/>
                <w:spacing w:val="-20"/>
              </w:rPr>
              <w:t xml:space="preserve"> </w:t>
            </w:r>
            <w:r>
              <w:rPr>
                <w:rFonts w:ascii="Times New Roman" w:hAnsi="Times New Roman" w:cs="Times New Roman" w:eastAsiaTheme="minorEastAsia"/>
                <w:spacing w:val="11"/>
              </w:rPr>
              <w:t>万元,申请师财政科技计划资金</w:t>
            </w:r>
          </w:p>
          <w:p>
            <w:pPr>
              <w:spacing w:before="117"/>
              <w:ind w:firstLine="422"/>
              <w:rPr>
                <w:rFonts w:ascii="Times New Roman" w:hAnsi="Times New Roman" w:cs="Times New Roman" w:eastAsiaTheme="minorEastAsia"/>
              </w:rPr>
            </w:pPr>
            <w:r>
              <w:rPr>
                <w:rFonts w:hint="eastAsia" w:ascii="Times New Roman" w:hAnsi="Times New Roman" w:cs="Times New Roman" w:eastAsiaTheme="minorEastAsia"/>
                <w:u w:val="single"/>
              </w:rPr>
              <w:t>20</w:t>
            </w:r>
            <w:r>
              <w:rPr>
                <w:rFonts w:ascii="Times New Roman" w:hAnsi="Times New Roman" w:cs="Times New Roman" w:eastAsiaTheme="minorEastAsia"/>
                <w:u w:val="single"/>
              </w:rPr>
              <w:t>0</w:t>
            </w:r>
            <w:r>
              <w:rPr>
                <w:rFonts w:ascii="Times New Roman" w:hAnsi="Times New Roman" w:cs="Times New Roman" w:eastAsiaTheme="minorEastAsia"/>
                <w:spacing w:val="11"/>
              </w:rPr>
              <w:t>万元(不超过300</w:t>
            </w:r>
            <w:r>
              <w:rPr>
                <w:rFonts w:ascii="Times New Roman" w:hAnsi="Times New Roman" w:cs="Times New Roman" w:eastAsiaTheme="minorEastAsia"/>
                <w:spacing w:val="-25"/>
              </w:rPr>
              <w:t xml:space="preserve"> </w:t>
            </w:r>
            <w:r>
              <w:rPr>
                <w:rFonts w:ascii="Times New Roman" w:hAnsi="Times New Roman" w:cs="Times New Roman" w:eastAsiaTheme="minorEastAsia"/>
                <w:spacing w:val="11"/>
              </w:rPr>
              <w:t>万元),其他渠道资金</w:t>
            </w:r>
            <w:r>
              <w:rPr>
                <w:rFonts w:ascii="Times New Roman" w:hAnsi="Times New Roman" w:cs="Times New Roman" w:eastAsiaTheme="minorEastAsia"/>
                <w:spacing w:val="5"/>
                <w:u w:val="single"/>
              </w:rPr>
              <w:t>0</w:t>
            </w:r>
            <w:r>
              <w:rPr>
                <w:rFonts w:ascii="Times New Roman" w:hAnsi="Times New Roman" w:cs="Times New Roman" w:eastAsiaTheme="minorEastAsia"/>
                <w:spacing w:val="11"/>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3" w:hRule="atLeast"/>
        </w:trPr>
        <w:tc>
          <w:tcPr>
            <w:tcW w:w="1560" w:type="dxa"/>
            <w:tcBorders>
              <w:top w:val="single" w:color="000000" w:sz="2" w:space="0"/>
              <w:left w:val="single" w:color="000000" w:sz="8" w:space="0"/>
              <w:bottom w:val="single" w:color="000000" w:sz="2" w:space="0"/>
              <w:right w:val="single" w:color="000000" w:sz="8" w:space="0"/>
            </w:tcBorders>
            <w:vAlign w:val="center"/>
          </w:tcPr>
          <w:p>
            <w:pPr>
              <w:spacing w:before="46"/>
              <w:jc w:val="center"/>
              <w:rPr>
                <w:rFonts w:ascii="Times New Roman" w:hAnsi="Times New Roman" w:cs="Times New Roman" w:eastAsiaTheme="minorEastAsia"/>
              </w:rPr>
            </w:pPr>
            <w:r>
              <w:rPr>
                <w:rFonts w:ascii="Times New Roman" w:hAnsi="Times New Roman" w:cs="Times New Roman" w:eastAsiaTheme="minorEastAsia"/>
                <w:spacing w:val="6"/>
              </w:rPr>
              <w:t>产权归</w:t>
            </w:r>
            <w:r>
              <w:rPr>
                <w:rFonts w:ascii="Times New Roman" w:hAnsi="Times New Roman" w:cs="Times New Roman" w:eastAsiaTheme="minorEastAsia"/>
                <w:spacing w:val="-6"/>
              </w:rPr>
              <w:t>属(</w:t>
            </w:r>
            <w:r>
              <w:rPr>
                <w:rFonts w:ascii="Times New Roman" w:hAnsi="Times New Roman" w:cs="Times New Roman" w:eastAsiaTheme="minorEastAsia"/>
                <w:spacing w:val="-58"/>
              </w:rPr>
              <w:t xml:space="preserve"> </w:t>
            </w:r>
            <w:r>
              <w:rPr>
                <w:rFonts w:ascii="Times New Roman" w:hAnsi="Times New Roman" w:cs="Times New Roman" w:eastAsiaTheme="minorEastAsia"/>
                <w:spacing w:val="-6"/>
              </w:rPr>
              <w:t>限</w:t>
            </w:r>
            <w:r>
              <w:rPr>
                <w:rFonts w:ascii="Times New Roman" w:hAnsi="Times New Roman" w:cs="Times New Roman" w:eastAsiaTheme="minorEastAsia"/>
                <w:spacing w:val="4"/>
              </w:rPr>
              <w:t>500字以</w:t>
            </w:r>
            <w:r>
              <w:rPr>
                <w:rFonts w:ascii="Times New Roman" w:hAnsi="Times New Roman" w:cs="Times New Roman" w:eastAsiaTheme="minorEastAsia"/>
              </w:rPr>
              <w:t>内</w:t>
            </w:r>
            <w:r>
              <w:rPr>
                <w:rFonts w:ascii="Times New Roman" w:hAnsi="Times New Roman" w:cs="Times New Roman" w:eastAsiaTheme="minorEastAsia"/>
                <w:spacing w:val="-10"/>
              </w:rPr>
              <w:t>)</w:t>
            </w:r>
          </w:p>
        </w:tc>
        <w:tc>
          <w:tcPr>
            <w:tcW w:w="7087" w:type="dxa"/>
            <w:tcBorders>
              <w:top w:val="single" w:color="000000" w:sz="2" w:space="0"/>
              <w:left w:val="single" w:color="000000" w:sz="8" w:space="0"/>
              <w:bottom w:val="single" w:color="000000" w:sz="2" w:space="0"/>
              <w:right w:val="single" w:color="000000" w:sz="8" w:space="0"/>
            </w:tcBorders>
          </w:tcPr>
          <w:p>
            <w:pPr>
              <w:spacing w:before="69"/>
              <w:ind w:firstLine="420" w:firstLineChars="200"/>
              <w:rPr>
                <w:rFonts w:ascii="Times New Roman" w:hAnsi="Times New Roman" w:cs="Times New Roman" w:eastAsiaTheme="minorEastAsia"/>
                <w:sz w:val="24"/>
              </w:rPr>
            </w:pPr>
            <w:r>
              <w:rPr>
                <w:rFonts w:ascii="Times New Roman" w:hAnsi="Times New Roman" w:cs="Times New Roman" w:eastAsiaTheme="minorEastAsia"/>
                <w:szCs w:val="18"/>
              </w:rPr>
              <w:t>双方独立研发所产生的知识产权归各自所有，共同研发所产生的知识产权归双方共同所有。双方有责任为合作中了解到他方的技术秘密及商业秘密保守机密，不得向合作之外其他任何单位或个人泄漏。任何一方不得擅自将共同拥有的知识产权向合作之外的单位或个人转让、公开发表或泄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3" w:hRule="atLeast"/>
        </w:trPr>
        <w:tc>
          <w:tcPr>
            <w:tcW w:w="1560" w:type="dxa"/>
            <w:tcBorders>
              <w:top w:val="single" w:color="000000" w:sz="2" w:space="0"/>
              <w:left w:val="single" w:color="000000" w:sz="8" w:space="0"/>
              <w:bottom w:val="single" w:color="000000" w:sz="2" w:space="0"/>
              <w:right w:val="single" w:color="000000" w:sz="8" w:space="0"/>
            </w:tcBorders>
            <w:vAlign w:val="center"/>
          </w:tcPr>
          <w:p>
            <w:pPr>
              <w:spacing w:before="67" w:line="300" w:lineRule="auto"/>
              <w:ind w:right="130"/>
              <w:jc w:val="center"/>
              <w:rPr>
                <w:rFonts w:ascii="Times New Roman" w:hAnsi="Times New Roman" w:cs="Times New Roman" w:eastAsiaTheme="minorEastAsia"/>
              </w:rPr>
            </w:pPr>
            <w:r>
              <w:rPr>
                <w:rFonts w:ascii="Times New Roman" w:hAnsi="Times New Roman" w:cs="Times New Roman" w:eastAsiaTheme="minorEastAsia"/>
                <w:spacing w:val="-4"/>
              </w:rPr>
              <w:t>单位承</w:t>
            </w:r>
            <w:r>
              <w:rPr>
                <w:rFonts w:ascii="Times New Roman" w:hAnsi="Times New Roman" w:cs="Times New Roman" w:eastAsiaTheme="minorEastAsia"/>
                <w:spacing w:val="-3"/>
              </w:rPr>
              <w:t>接转化</w:t>
            </w:r>
            <w:r>
              <w:rPr>
                <w:rFonts w:ascii="Times New Roman" w:hAnsi="Times New Roman" w:cs="Times New Roman" w:eastAsiaTheme="minorEastAsia"/>
                <w:spacing w:val="1"/>
              </w:rPr>
              <w:t xml:space="preserve"> </w:t>
            </w:r>
            <w:r>
              <w:rPr>
                <w:rFonts w:ascii="Times New Roman" w:hAnsi="Times New Roman" w:cs="Times New Roman" w:eastAsiaTheme="minorEastAsia"/>
                <w:spacing w:val="5"/>
              </w:rPr>
              <w:t>预期的</w:t>
            </w:r>
            <w:r>
              <w:rPr>
                <w:rFonts w:ascii="Times New Roman" w:hAnsi="Times New Roman" w:cs="Times New Roman" w:eastAsiaTheme="minorEastAsia"/>
                <w:spacing w:val="-3"/>
              </w:rPr>
              <w:t>经济、社</w:t>
            </w:r>
            <w:r>
              <w:rPr>
                <w:rFonts w:ascii="Times New Roman" w:hAnsi="Times New Roman" w:cs="Times New Roman" w:eastAsiaTheme="minorEastAsia"/>
                <w:spacing w:val="-2"/>
              </w:rPr>
              <w:t>会效益</w:t>
            </w:r>
            <w:r>
              <w:rPr>
                <w:rFonts w:ascii="Times New Roman" w:hAnsi="Times New Roman" w:cs="Times New Roman" w:eastAsiaTheme="minorEastAsia"/>
                <w:spacing w:val="-10"/>
              </w:rPr>
              <w:t>(限500</w:t>
            </w:r>
            <w:r>
              <w:rPr>
                <w:rFonts w:ascii="Times New Roman" w:hAnsi="Times New Roman" w:cs="Times New Roman" w:eastAsiaTheme="minorEastAsia"/>
                <w:spacing w:val="10"/>
              </w:rPr>
              <w:t>字以内)</w:t>
            </w:r>
          </w:p>
        </w:tc>
        <w:tc>
          <w:tcPr>
            <w:tcW w:w="7087" w:type="dxa"/>
            <w:tcBorders>
              <w:top w:val="single" w:color="000000" w:sz="2" w:space="0"/>
              <w:left w:val="single" w:color="000000" w:sz="8" w:space="0"/>
              <w:bottom w:val="single" w:color="000000" w:sz="2" w:space="0"/>
              <w:right w:val="single" w:color="000000" w:sz="8" w:space="0"/>
            </w:tcBorders>
          </w:tcPr>
          <w:p>
            <w:pPr>
              <w:spacing w:line="328" w:lineRule="auto"/>
              <w:ind w:firstLine="420" w:firstLineChars="200"/>
              <w:rPr>
                <w:rFonts w:ascii="Times New Roman" w:hAnsi="Times New Roman" w:cs="Times New Roman" w:eastAsiaTheme="minorEastAsia"/>
                <w:szCs w:val="18"/>
              </w:rPr>
            </w:pPr>
            <w:r>
              <w:rPr>
                <w:rFonts w:ascii="Times New Roman" w:hAnsi="Times New Roman" w:cs="Times New Roman" w:eastAsiaTheme="minorEastAsia"/>
                <w:szCs w:val="18"/>
              </w:rPr>
              <w:t>经济效益：按照每多产1kg奶需要饲养成本为1.90元（饲料成本占饲养成本的70%）。利用精准营养饲喂技术，则每头产奶牛平均单产可增加500kg/年，增加经济收入500kg×4.1元=2050元，该500kg奶的饲养成本为950元，因此增加利润1100元/头年。</w:t>
            </w:r>
          </w:p>
          <w:p>
            <w:pPr>
              <w:spacing w:line="328" w:lineRule="auto"/>
              <w:ind w:firstLine="420" w:firstLineChars="200"/>
              <w:rPr>
                <w:rFonts w:ascii="Times New Roman" w:hAnsi="Times New Roman" w:cs="Times New Roman" w:eastAsiaTheme="minorEastAsia"/>
                <w:sz w:val="24"/>
              </w:rPr>
            </w:pPr>
            <w:r>
              <w:rPr>
                <w:rFonts w:ascii="Times New Roman" w:hAnsi="Times New Roman" w:cs="Times New Roman" w:eastAsiaTheme="minorEastAsia"/>
                <w:szCs w:val="18"/>
              </w:rPr>
              <w:t>社会效益：高产高效奶牛饲喂技术和科学营养检测评估体系可在兵团奶业产业技术创新战略联盟权属奶牛养殖牧场进行开展及推广应用，为兵团乃至于新疆乳品加工企业提供优质、安全、足量的生鲜乳，为兵团向全疆、全国销售乳制品奠定质量安全基础，为兵团乃至新疆奶牛规模化养殖健康发展提供引领。</w:t>
            </w:r>
          </w:p>
        </w:tc>
      </w:tr>
    </w:tbl>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numPr>
          <w:ilvl w:val="0"/>
          <w:numId w:val="2"/>
        </w:numPr>
        <w:ind w:left="840" w:leftChars="0" w:hanging="42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成果转化类</w:t>
      </w:r>
    </w:p>
    <w:tbl>
      <w:tblPr>
        <w:tblStyle w:val="5"/>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1087"/>
        <w:gridCol w:w="339"/>
        <w:gridCol w:w="712"/>
        <w:gridCol w:w="585"/>
        <w:gridCol w:w="345"/>
        <w:gridCol w:w="618"/>
        <w:gridCol w:w="135"/>
        <w:gridCol w:w="533"/>
        <w:gridCol w:w="1018"/>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5" w:type="dxa"/>
            <w:tcBorders>
              <w:top w:val="single" w:color="auto" w:sz="4" w:space="0"/>
            </w:tcBorders>
            <w:noWrap w:val="0"/>
            <w:vAlign w:val="center"/>
          </w:tcPr>
          <w:p>
            <w:pPr>
              <w:keepNext w:val="0"/>
              <w:keepLines w:val="0"/>
              <w:pageBreakBefore w:val="0"/>
              <w:widowControl/>
              <w:kinsoku w:val="0"/>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科技成果名称</w:t>
            </w:r>
          </w:p>
        </w:tc>
        <w:tc>
          <w:tcPr>
            <w:tcW w:w="6633" w:type="dxa"/>
            <w:gridSpan w:val="10"/>
            <w:tcBorders>
              <w:top w:val="single" w:color="auto" w:sz="4" w:space="0"/>
            </w:tcBorders>
            <w:noWrap w:val="0"/>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草莓脱毒种苗繁育技术的应用推广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5" w:type="dxa"/>
            <w:noWrap w:val="0"/>
            <w:vAlign w:val="center"/>
          </w:tcPr>
          <w:p>
            <w:pPr>
              <w:keepNext w:val="0"/>
              <w:keepLines w:val="0"/>
              <w:pageBreakBefore w:val="0"/>
              <w:widowControl/>
              <w:kinsoku w:val="0"/>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成果完成单位</w:t>
            </w:r>
          </w:p>
        </w:tc>
        <w:tc>
          <w:tcPr>
            <w:tcW w:w="6633" w:type="dxa"/>
            <w:gridSpan w:val="10"/>
            <w:noWrap w:val="0"/>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right="972" w:rightChars="463"/>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新疆生产建设兵团第十二师农业科学研究所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5" w:type="dxa"/>
            <w:noWrap w:val="0"/>
            <w:vAlign w:val="center"/>
          </w:tcPr>
          <w:p>
            <w:pPr>
              <w:keepNext w:val="0"/>
              <w:keepLines w:val="0"/>
              <w:pageBreakBefore w:val="0"/>
              <w:widowControl/>
              <w:kinsoku w:val="0"/>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详细地址（邮编）</w:t>
            </w:r>
          </w:p>
        </w:tc>
        <w:tc>
          <w:tcPr>
            <w:tcW w:w="6633" w:type="dxa"/>
            <w:gridSpan w:val="10"/>
            <w:noWrap w:val="0"/>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乌鲁木齐市头屯河区崇五路48号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5" w:type="dxa"/>
            <w:noWrap w:val="0"/>
            <w:vAlign w:val="center"/>
          </w:tcPr>
          <w:p>
            <w:pPr>
              <w:keepNext w:val="0"/>
              <w:keepLines w:val="0"/>
              <w:pageBreakBefore w:val="0"/>
              <w:widowControl/>
              <w:kinsoku w:val="0"/>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成立时间</w:t>
            </w:r>
          </w:p>
        </w:tc>
        <w:tc>
          <w:tcPr>
            <w:tcW w:w="2138" w:type="dxa"/>
            <w:gridSpan w:val="3"/>
            <w:noWrap w:val="0"/>
            <w:vAlign w:val="center"/>
          </w:tcPr>
          <w:p>
            <w:pPr>
              <w:keepNext w:val="0"/>
              <w:keepLines w:val="0"/>
              <w:pageBreakBefore w:val="0"/>
              <w:widowControl/>
              <w:kinsoku w:val="0"/>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2014年4月</w:t>
            </w:r>
          </w:p>
        </w:tc>
        <w:tc>
          <w:tcPr>
            <w:tcW w:w="1683" w:type="dxa"/>
            <w:gridSpan w:val="4"/>
            <w:noWrap w:val="0"/>
            <w:vAlign w:val="center"/>
          </w:tcPr>
          <w:p>
            <w:pPr>
              <w:keepNext w:val="0"/>
              <w:keepLines w:val="0"/>
              <w:pageBreakBefore w:val="0"/>
              <w:widowControl/>
              <w:kinsoku w:val="0"/>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注册资金</w:t>
            </w:r>
          </w:p>
        </w:tc>
        <w:tc>
          <w:tcPr>
            <w:tcW w:w="2812" w:type="dxa"/>
            <w:gridSpan w:val="3"/>
            <w:noWrap w:val="0"/>
            <w:vAlign w:val="center"/>
          </w:tcPr>
          <w:p>
            <w:pPr>
              <w:keepNext w:val="0"/>
              <w:keepLines w:val="0"/>
              <w:pageBreakBefore w:val="0"/>
              <w:widowControl/>
              <w:kinsoku w:val="0"/>
              <w:wordWrap w:val="0"/>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687万元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5" w:type="dxa"/>
            <w:noWrap w:val="0"/>
            <w:vAlign w:val="center"/>
          </w:tcPr>
          <w:p>
            <w:pPr>
              <w:keepNext w:val="0"/>
              <w:keepLines w:val="0"/>
              <w:pageBreakBefore w:val="0"/>
              <w:widowControl/>
              <w:kinsoku w:val="0"/>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单位总人数</w:t>
            </w:r>
          </w:p>
        </w:tc>
        <w:tc>
          <w:tcPr>
            <w:tcW w:w="1087" w:type="dxa"/>
            <w:noWrap w:val="0"/>
            <w:vAlign w:val="center"/>
          </w:tcPr>
          <w:p>
            <w:pPr>
              <w:keepNext w:val="0"/>
              <w:keepLines w:val="0"/>
              <w:pageBreakBefore w:val="0"/>
              <w:widowControl/>
              <w:kinsoku w:val="0"/>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19   </w:t>
            </w:r>
          </w:p>
        </w:tc>
        <w:tc>
          <w:tcPr>
            <w:tcW w:w="1636" w:type="dxa"/>
            <w:gridSpan w:val="3"/>
            <w:noWrap w:val="0"/>
            <w:vAlign w:val="center"/>
          </w:tcPr>
          <w:p>
            <w:pPr>
              <w:keepNext w:val="0"/>
              <w:keepLines w:val="0"/>
              <w:pageBreakBefore w:val="0"/>
              <w:widowControl/>
              <w:kinsoku w:val="0"/>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本科以上人数</w:t>
            </w:r>
          </w:p>
        </w:tc>
        <w:tc>
          <w:tcPr>
            <w:tcW w:w="963" w:type="dxa"/>
            <w:gridSpan w:val="2"/>
            <w:noWrap w:val="0"/>
            <w:vAlign w:val="center"/>
          </w:tcPr>
          <w:p>
            <w:pPr>
              <w:keepNext w:val="0"/>
              <w:keepLines w:val="0"/>
              <w:pageBreakBefore w:val="0"/>
              <w:widowControl/>
              <w:kinsoku w:val="0"/>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19</w:t>
            </w:r>
          </w:p>
        </w:tc>
        <w:tc>
          <w:tcPr>
            <w:tcW w:w="1686" w:type="dxa"/>
            <w:gridSpan w:val="3"/>
            <w:noWrap w:val="0"/>
            <w:vAlign w:val="center"/>
          </w:tcPr>
          <w:p>
            <w:pPr>
              <w:keepNext w:val="0"/>
              <w:keepLines w:val="0"/>
              <w:pageBreakBefore w:val="0"/>
              <w:widowControl/>
              <w:kinsoku w:val="0"/>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高级职称人数</w:t>
            </w:r>
          </w:p>
        </w:tc>
        <w:tc>
          <w:tcPr>
            <w:tcW w:w="1261" w:type="dxa"/>
            <w:noWrap w:val="0"/>
            <w:vAlign w:val="center"/>
          </w:tcPr>
          <w:p>
            <w:pPr>
              <w:keepNext w:val="0"/>
              <w:keepLines w:val="0"/>
              <w:pageBreakBefore w:val="0"/>
              <w:widowControl/>
              <w:kinsoku w:val="0"/>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65" w:type="dxa"/>
            <w:vMerge w:val="restart"/>
            <w:noWrap w:val="0"/>
            <w:vAlign w:val="center"/>
          </w:tcPr>
          <w:p>
            <w:pPr>
              <w:keepNext w:val="0"/>
              <w:keepLines w:val="0"/>
              <w:pageBreakBefore w:val="0"/>
              <w:widowControl/>
              <w:kinsoku w:val="0"/>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联系人</w:t>
            </w:r>
          </w:p>
        </w:tc>
        <w:tc>
          <w:tcPr>
            <w:tcW w:w="1426" w:type="dxa"/>
            <w:gridSpan w:val="2"/>
            <w:noWrap w:val="0"/>
            <w:vAlign w:val="center"/>
          </w:tcPr>
          <w:p>
            <w:pPr>
              <w:keepNext w:val="0"/>
              <w:keepLines w:val="0"/>
              <w:pageBreakBefore w:val="0"/>
              <w:widowControl/>
              <w:kinsoku w:val="0"/>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姓名</w:t>
            </w:r>
          </w:p>
        </w:tc>
        <w:tc>
          <w:tcPr>
            <w:tcW w:w="1642" w:type="dxa"/>
            <w:gridSpan w:val="3"/>
            <w:noWrap w:val="0"/>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史芳芳</w:t>
            </w:r>
          </w:p>
        </w:tc>
        <w:tc>
          <w:tcPr>
            <w:tcW w:w="1286" w:type="dxa"/>
            <w:gridSpan w:val="3"/>
            <w:noWrap w:val="0"/>
            <w:vAlign w:val="center"/>
          </w:tcPr>
          <w:p>
            <w:pPr>
              <w:keepNext w:val="0"/>
              <w:keepLines w:val="0"/>
              <w:pageBreakBefore w:val="0"/>
              <w:widowControl/>
              <w:kinsoku w:val="0"/>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职务</w:t>
            </w:r>
          </w:p>
        </w:tc>
        <w:tc>
          <w:tcPr>
            <w:tcW w:w="2279" w:type="dxa"/>
            <w:gridSpan w:val="2"/>
            <w:noWrap w:val="0"/>
            <w:vAlign w:val="center"/>
          </w:tcPr>
          <w:p>
            <w:pPr>
              <w:keepNext w:val="0"/>
              <w:keepLines w:val="0"/>
              <w:pageBreakBefore w:val="0"/>
              <w:widowControl/>
              <w:kinsoku w:val="0"/>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检测中心主任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5" w:type="dxa"/>
            <w:vMerge w:val="continue"/>
            <w:noWrap w:val="0"/>
            <w:vAlign w:val="center"/>
          </w:tcPr>
          <w:p>
            <w:pPr>
              <w:keepNext w:val="0"/>
              <w:keepLines w:val="0"/>
              <w:pageBreakBefore w:val="0"/>
              <w:widowControl/>
              <w:kinsoku w:val="0"/>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color w:val="000000"/>
                <w:sz w:val="21"/>
                <w:szCs w:val="21"/>
              </w:rPr>
            </w:pPr>
          </w:p>
        </w:tc>
        <w:tc>
          <w:tcPr>
            <w:tcW w:w="1426" w:type="dxa"/>
            <w:gridSpan w:val="2"/>
            <w:noWrap w:val="0"/>
            <w:vAlign w:val="center"/>
          </w:tcPr>
          <w:p>
            <w:pPr>
              <w:keepNext w:val="0"/>
              <w:keepLines w:val="0"/>
              <w:pageBreakBefore w:val="0"/>
              <w:widowControl/>
              <w:kinsoku w:val="0"/>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手机</w:t>
            </w:r>
          </w:p>
        </w:tc>
        <w:tc>
          <w:tcPr>
            <w:tcW w:w="1642" w:type="dxa"/>
            <w:gridSpan w:val="3"/>
            <w:noWrap w:val="0"/>
            <w:vAlign w:val="center"/>
          </w:tcPr>
          <w:p>
            <w:pPr>
              <w:keepNext w:val="0"/>
              <w:keepLines w:val="0"/>
              <w:pageBreakBefore w:val="0"/>
              <w:widowControl/>
              <w:kinsoku w:val="0"/>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18099666919</w:t>
            </w:r>
          </w:p>
        </w:tc>
        <w:tc>
          <w:tcPr>
            <w:tcW w:w="1286" w:type="dxa"/>
            <w:gridSpan w:val="3"/>
            <w:noWrap w:val="0"/>
            <w:vAlign w:val="center"/>
          </w:tcPr>
          <w:p>
            <w:pPr>
              <w:keepNext w:val="0"/>
              <w:keepLines w:val="0"/>
              <w:pageBreakBefore w:val="0"/>
              <w:widowControl/>
              <w:kinsoku w:val="0"/>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传真</w:t>
            </w:r>
          </w:p>
        </w:tc>
        <w:tc>
          <w:tcPr>
            <w:tcW w:w="2279" w:type="dxa"/>
            <w:gridSpan w:val="2"/>
            <w:noWrap w:val="0"/>
            <w:vAlign w:val="center"/>
          </w:tcPr>
          <w:p>
            <w:pPr>
              <w:keepNext w:val="0"/>
              <w:keepLines w:val="0"/>
              <w:pageBreakBefore w:val="0"/>
              <w:widowControl/>
              <w:kinsoku w:val="0"/>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0991-3966960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65" w:type="dxa"/>
            <w:noWrap w:val="0"/>
            <w:vAlign w:val="center"/>
          </w:tcPr>
          <w:p>
            <w:pPr>
              <w:keepNext w:val="0"/>
              <w:keepLines w:val="0"/>
              <w:pageBreakBefore w:val="0"/>
              <w:widowControl/>
              <w:kinsoku w:val="0"/>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单位网址</w:t>
            </w:r>
          </w:p>
        </w:tc>
        <w:tc>
          <w:tcPr>
            <w:tcW w:w="6633" w:type="dxa"/>
            <w:gridSpan w:val="10"/>
            <w:noWrap w:val="0"/>
            <w:vAlign w:val="center"/>
          </w:tcPr>
          <w:p>
            <w:pPr>
              <w:keepNext w:val="0"/>
              <w:keepLines w:val="0"/>
              <w:pageBreakBefore w:val="0"/>
              <w:widowControl/>
              <w:kinsoku w:val="0"/>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598" w:type="dxa"/>
            <w:gridSpan w:val="11"/>
            <w:noWrap w:val="0"/>
            <w:vAlign w:val="center"/>
          </w:tcPr>
          <w:p>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成果介绍（知识产权情况、成果构成、技术指标参数、成果应用场景、转化预期成效等）（限500字以内）</w:t>
            </w:r>
          </w:p>
          <w:p>
            <w:pPr>
              <w:keepNext w:val="0"/>
              <w:keepLines w:val="0"/>
              <w:pageBreakBefore w:val="0"/>
              <w:widowControl/>
              <w:shd w:val="clear" w:color="auto" w:fill="FFFFFF"/>
              <w:kinsoku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（1）知识产权：发表草莓相关学术论文15篇，颁布自治区地方标准2项，制定内部技术规程10项，申请发明专利2项，实用新型专利8项，签订技术转让合同1份。 </w:t>
            </w:r>
          </w:p>
          <w:p>
            <w:pPr>
              <w:keepNext w:val="0"/>
              <w:keepLines w:val="0"/>
              <w:pageBreakBefore w:val="0"/>
              <w:widowControl/>
              <w:shd w:val="clear" w:color="auto" w:fill="FFFFFF"/>
              <w:kinsoku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成果构成：通过草莓项目实施，集成了茎尖剥离、病毒检测、脱毒苗诱导与原原种驯化复壮、原种、生产种繁育技术，建立脱毒种苗繁育体系，在兵团及疆内获得多项创新，草莓脱毒种苗繁育和高效栽培技术已追赶至国内先进水平。具有组培研发实验室1个，面积500m</w:t>
            </w:r>
            <w:r>
              <w:rPr>
                <w:rFonts w:hint="eastAsia" w:asciiTheme="minorEastAsia" w:hAnsiTheme="minorEastAsia" w:eastAsiaTheme="minorEastAsia" w:cstheme="minorEastAsia"/>
                <w:color w:val="000000"/>
                <w:sz w:val="21"/>
                <w:szCs w:val="21"/>
                <w:vertAlign w:val="superscript"/>
              </w:rPr>
              <w:t>2</w:t>
            </w:r>
            <w:r>
              <w:rPr>
                <w:rFonts w:hint="eastAsia" w:asciiTheme="minorEastAsia" w:hAnsiTheme="minorEastAsia" w:eastAsiaTheme="minorEastAsia" w:cstheme="minorEastAsia"/>
                <w:color w:val="000000"/>
                <w:sz w:val="21"/>
                <w:szCs w:val="21"/>
              </w:rPr>
              <w:t>, 科研仪器设备170台套，价值1000万元；种质资源圃1个，面积2000 m</w:t>
            </w:r>
            <w:r>
              <w:rPr>
                <w:rFonts w:hint="eastAsia" w:asciiTheme="minorEastAsia" w:hAnsiTheme="minorEastAsia" w:eastAsiaTheme="minorEastAsia" w:cstheme="minorEastAsia"/>
                <w:color w:val="000000"/>
                <w:sz w:val="21"/>
                <w:szCs w:val="21"/>
                <w:vertAlign w:val="superscript"/>
              </w:rPr>
              <w:t>2</w:t>
            </w:r>
            <w:r>
              <w:rPr>
                <w:rFonts w:hint="eastAsia" w:asciiTheme="minorEastAsia" w:hAnsiTheme="minorEastAsia" w:eastAsiaTheme="minorEastAsia" w:cstheme="minorEastAsia"/>
                <w:color w:val="000000"/>
                <w:sz w:val="21"/>
                <w:szCs w:val="21"/>
              </w:rPr>
              <w:t>；种苗繁育基地1个，面积30亩。团队现有固定人员12人，其中硕士学位9人，占到核心成员的75%，副高以上职称10人，占80%。1人获得兵团中青年创新领军人才称号，1人获得兵团优秀科技特派员称号，1人获得兵团劳模称号，1人获得国家金桥奖“突出贡献奖”。草莓项目获得师科技进步奖3项，兵团科技进步奖三等奖1项。申报实施草莓相关国家、兵团及师级各类项目15项，申请经费1000余万元。</w:t>
            </w:r>
          </w:p>
          <w:p>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（3）技术指标参数：</w:t>
            </w:r>
          </w:p>
          <w:p>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科技开发能力指标：人均技术开发项目达到1：3，技术开发能力达到国内中等水平以上；人均技术开发经费达到10万元，草莓行业技术开发经费充足；高级职称占比达到50%，草莓研究领域中行业技术专家比重较高，提升技术人员专业素质；项目完成率100%，草莓技术研发能力较强；技术引进经费占比20%，引进草莓领域相关新技术占项目总经费较高比例。</w:t>
            </w:r>
          </w:p>
          <w:p>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科技成果转化直接效果：技术进步贡献覆盖率达100%，目前全疆14个地州均有采用了成果转化单位的草莓脱毒种苗的实例，而且有逐年扩张趋势。</w:t>
            </w:r>
          </w:p>
          <w:p>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成果应用场景：近几年研发的草莓脱毒种苗三级繁育技术及其产品（草莓脱毒种苗）、熊峰授粉技术、LAMP（环介导等温扩增）快速检测病害技术、草莓土传病害生物解除技术、病害防治技术、土壤微生物调控技术、以“螨”治螨等多项技术将向全疆大范围进行推广，满足广大莓农对不同技术的需求。今后将重点推广冷藏处理草莓苗技术，提早花芽分化，达到提早结果，实现一年四季不间断供应草莓种苗的愿望，打破传统春秋供苗的时间局限。</w:t>
            </w:r>
          </w:p>
          <w:p>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转化预期成效：将目前国内最为先进种苗繁育技术与栽培技术集成，实现产前订单服务，产中技术把关，产后技术跟踪的草莓全套产业链技术服务体系。预计3年实现销售300万株草莓生产苗（3代苗）的规模，可实现间接经济效益近6千万元，推动新疆草莓产业的繁荣发展，扩大新疆草莓种植面积，种植技术水平赶上国内草莓产业优势区域。在北疆草莓种植区域培育公司生产草莓原种苗（3代苗），拓宽群众就业渠道，促使当地群众就近能够使用脱毒草莓生产苗，打破异地购苗的区域局限和降低感染病虫害风险，提高种苗质量，降低生产成本。</w:t>
            </w:r>
          </w:p>
          <w:p>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598" w:type="dxa"/>
            <w:gridSpan w:val="11"/>
            <w:noWrap w:val="0"/>
            <w:vAlign w:val="center"/>
          </w:tcPr>
          <w:p>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成果转化应用条件（需要揭榜单位提供的转化应用条件等)（限500字以内）</w:t>
            </w:r>
          </w:p>
          <w:p>
            <w:pPr>
              <w:keepNext w:val="0"/>
              <w:keepLines w:val="0"/>
              <w:pageBreakBefore w:val="0"/>
              <w:widowControl/>
              <w:shd w:val="clear" w:color="auto" w:fill="FFFFFF"/>
              <w:kinsoku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（1）人员条件：北疆草莓种苗繁育区域需要具备草莓种植技术专家至少1人，栽培、土肥、植保等专业领域专业技术人员5人，长期劳务工人10人，季节性临时务工人员若干人。成立育苗专业公司1个。</w:t>
            </w:r>
          </w:p>
          <w:p>
            <w:pPr>
              <w:keepNext w:val="0"/>
              <w:keepLines w:val="0"/>
              <w:pageBreakBefore w:val="0"/>
              <w:widowControl/>
              <w:shd w:val="clear" w:color="auto" w:fill="FFFFFF"/>
              <w:kinsoku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硬件条件：在北疆设立草莓种苗（3代苗）繁育基地1个，根据当地草莓种植面积，按照1500株原原种苗/亩定植密度计算合适面积，20倍繁殖系数，能够获得5万株原种，按20倍繁殖系数再次繁育，可获得100万株生产苗，需要提供25亩原种苗基地面积；建立1个/亩的网室25个，进行集中标准化育苗管理，每个网室配备水肥一体化系统，进行统一肥水管理；建立草莓资源圃1个，品种至少达到30种。</w:t>
            </w:r>
          </w:p>
          <w:p>
            <w:pPr>
              <w:keepNext w:val="0"/>
              <w:keepLines w:val="0"/>
              <w:pageBreakBefore w:val="0"/>
              <w:widowControl/>
              <w:shd w:val="clear" w:color="auto" w:fill="FFFFFF"/>
              <w:kinsoku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技术条件：建立草莓脱毒苗快繁技术，草莓新品种引进及生产关键技术，草莓主要病虫害综合防治技术示范3个技术体系；依托成果转化单位的1代苗和2代苗繁育技术，能够充分利用原种苗驯化复壮、生产种繁育技术，建立完善的新疆草莓脱毒种苗繁育体系，实现三级繁育无缝衔接；能够集成种苗繁育、病虫害防治、高效栽培等多项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trPr>
        <w:tc>
          <w:tcPr>
            <w:tcW w:w="8598" w:type="dxa"/>
            <w:gridSpan w:val="11"/>
            <w:noWrap w:val="0"/>
            <w:vAlign w:val="center"/>
          </w:tcPr>
          <w:p>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对成果转化应用收益分配的要求（限500字以内）</w:t>
            </w:r>
          </w:p>
          <w:p>
            <w:pPr>
              <w:keepNext w:val="0"/>
              <w:keepLines w:val="0"/>
              <w:pageBreakBefore w:val="0"/>
              <w:widowControl/>
              <w:kinsoku w:val="0"/>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科技成果直接转让所得净收益按照如下分配：合作社或者企业所得收益全部归于其所有，其中：50%用于奖励成果推广完成人；40%留作后续推广经费；10%用于奖励成果转化做出重要贡献的其他人员。发榜单位作为科技成果转化方，所得收益按照参与成果转化实际贡献率进行分配，其中：60%用于奖励成果推广完成人；30%留作后续科研经费；10%用于奖励成果转化做出重要贡献的其他人员。重大基础研究和原始创新成果完成人可享有该成果转让100%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98" w:type="dxa"/>
            <w:gridSpan w:val="11"/>
            <w:noWrap w:val="0"/>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firstLine="420" w:firstLineChars="200"/>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成果转化应用投入预测：该成果转化应用投入资金总预算</w:t>
            </w:r>
            <w:r>
              <w:rPr>
                <w:rFonts w:hint="eastAsia" w:asciiTheme="minorEastAsia" w:hAnsiTheme="minorEastAsia" w:eastAsiaTheme="minorEastAsia" w:cstheme="minorEastAsia"/>
                <w:color w:val="000000"/>
                <w:sz w:val="21"/>
                <w:szCs w:val="21"/>
                <w:u w:val="single"/>
                <w:lang w:val="en-US" w:eastAsia="zh-CN"/>
              </w:rPr>
              <w:t>75</w:t>
            </w:r>
            <w:r>
              <w:rPr>
                <w:rFonts w:hint="eastAsia" w:asciiTheme="minorEastAsia" w:hAnsiTheme="minorEastAsia" w:eastAsiaTheme="minorEastAsia" w:cstheme="minorEastAsia"/>
                <w:color w:val="000000"/>
                <w:sz w:val="21"/>
                <w:szCs w:val="21"/>
              </w:rPr>
              <w:t>万元。揭榜方转化应用需持续投入的资金</w:t>
            </w:r>
            <w:r>
              <w:rPr>
                <w:rFonts w:hint="eastAsia" w:asciiTheme="minorEastAsia" w:hAnsiTheme="minorEastAsia" w:eastAsiaTheme="minorEastAsia" w:cstheme="minorEastAsia"/>
                <w:color w:val="000000"/>
                <w:sz w:val="21"/>
                <w:szCs w:val="21"/>
                <w:u w:val="single"/>
                <w:lang w:val="en-US" w:eastAsia="zh-CN"/>
              </w:rPr>
              <w:t>45</w:t>
            </w:r>
            <w:r>
              <w:rPr>
                <w:rFonts w:hint="eastAsia" w:asciiTheme="minorEastAsia" w:hAnsiTheme="minorEastAsia" w:eastAsiaTheme="minorEastAsia" w:cstheme="minorEastAsia"/>
                <w:color w:val="000000"/>
                <w:sz w:val="21"/>
                <w:szCs w:val="21"/>
              </w:rPr>
              <w:t>万元，申请师科技计划资金</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u w:val="single"/>
                <w:lang w:val="en-US" w:eastAsia="zh-CN"/>
              </w:rPr>
              <w:t>30</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万元。</w:t>
            </w:r>
          </w:p>
        </w:tc>
      </w:tr>
    </w:tbl>
    <w:p>
      <w:pPr>
        <w:keepNext w:val="0"/>
        <w:keepLines w:val="0"/>
        <w:pageBreakBefore w:val="0"/>
        <w:widowControl/>
        <w:kinsoku w:val="0"/>
        <w:overflowPunct/>
        <w:topLinePunct w:val="0"/>
        <w:autoSpaceDE w:val="0"/>
        <w:autoSpaceDN w:val="0"/>
        <w:bidi w:val="0"/>
        <w:adjustRightInd w:val="0"/>
        <w:snapToGrid w:val="0"/>
        <w:spacing w:line="560" w:lineRule="exact"/>
        <w:textAlignment w:val="baseline"/>
        <w:rPr>
          <w:rFonts w:hint="eastAsia" w:asciiTheme="minorEastAsia" w:hAnsiTheme="minorEastAsia" w:eastAsiaTheme="minorEastAsia" w:cstheme="minorEastAsia"/>
          <w:sz w:val="21"/>
          <w:szCs w:val="21"/>
        </w:rPr>
      </w:pPr>
    </w:p>
    <w:sectPr>
      <w:pgSz w:w="12240" w:h="15840"/>
      <w:pgMar w:top="1346" w:right="1836" w:bottom="0" w:left="1836"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D84C6B"/>
    <w:multiLevelType w:val="multilevel"/>
    <w:tmpl w:val="18D84C6B"/>
    <w:lvl w:ilvl="0" w:tentative="0">
      <w:start w:val="1"/>
      <w:numFmt w:val="decimal"/>
      <w:lvlText w:val="%1、"/>
      <w:lvlJc w:val="left"/>
      <w:pPr>
        <w:ind w:left="1320" w:hanging="360"/>
      </w:pPr>
      <w:rPr>
        <w:rFonts w:ascii="宋体" w:hAnsi="宋体" w:eastAsia="仿宋" w:cs="宋体"/>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
    <w:nsid w:val="4A585316"/>
    <w:multiLevelType w:val="multilevel"/>
    <w:tmpl w:val="4A585316"/>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BA107E4"/>
    <w:multiLevelType w:val="multilevel"/>
    <w:tmpl w:val="5BA107E4"/>
    <w:lvl w:ilvl="0" w:tentative="0">
      <w:start w:val="1"/>
      <w:numFmt w:val="decimal"/>
      <w:lvlText w:val="%1、"/>
      <w:lvlJc w:val="left"/>
      <w:pPr>
        <w:ind w:left="1320" w:hanging="360"/>
      </w:pPr>
      <w:rPr>
        <w:rFonts w:ascii="宋体" w:hAnsi="宋体" w:eastAsia="仿宋" w:cs="宋体"/>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3">
    <w:nsid w:val="62D26567"/>
    <w:multiLevelType w:val="multilevel"/>
    <w:tmpl w:val="62D26567"/>
    <w:lvl w:ilvl="0" w:tentative="0">
      <w:start w:val="1"/>
      <w:numFmt w:val="decimal"/>
      <w:lvlText w:val="%1、"/>
      <w:lvlJc w:val="left"/>
      <w:pPr>
        <w:ind w:left="786" w:hanging="360"/>
      </w:pPr>
      <w:rPr>
        <w:rFonts w:ascii="宋体" w:hAnsi="宋体" w:eastAsia="仿宋" w:cs="宋体"/>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880573"/>
    <w:rsid w:val="00163042"/>
    <w:rsid w:val="0021402B"/>
    <w:rsid w:val="002666FA"/>
    <w:rsid w:val="00297696"/>
    <w:rsid w:val="002D670D"/>
    <w:rsid w:val="00301F1C"/>
    <w:rsid w:val="00303197"/>
    <w:rsid w:val="003227C5"/>
    <w:rsid w:val="003C216F"/>
    <w:rsid w:val="0044479F"/>
    <w:rsid w:val="00474810"/>
    <w:rsid w:val="005A2185"/>
    <w:rsid w:val="00637DE2"/>
    <w:rsid w:val="00665946"/>
    <w:rsid w:val="00880573"/>
    <w:rsid w:val="008964FB"/>
    <w:rsid w:val="008C06B6"/>
    <w:rsid w:val="008C3DB9"/>
    <w:rsid w:val="00904742"/>
    <w:rsid w:val="009B2D55"/>
    <w:rsid w:val="009C1265"/>
    <w:rsid w:val="00AA023E"/>
    <w:rsid w:val="00AB0BA9"/>
    <w:rsid w:val="00AD1E70"/>
    <w:rsid w:val="00B248C3"/>
    <w:rsid w:val="00B50442"/>
    <w:rsid w:val="00B912C7"/>
    <w:rsid w:val="00BB7241"/>
    <w:rsid w:val="00C84EAA"/>
    <w:rsid w:val="00CC7255"/>
    <w:rsid w:val="00D16F71"/>
    <w:rsid w:val="00D33139"/>
    <w:rsid w:val="00D9752A"/>
    <w:rsid w:val="00E63547"/>
    <w:rsid w:val="00E73E5A"/>
    <w:rsid w:val="00E910C0"/>
    <w:rsid w:val="00EA299B"/>
    <w:rsid w:val="00F501EC"/>
    <w:rsid w:val="00F87B42"/>
    <w:rsid w:val="00FC2EA0"/>
    <w:rsid w:val="05542478"/>
    <w:rsid w:val="23736FFE"/>
    <w:rsid w:val="2D92328E"/>
    <w:rsid w:val="357C2CDC"/>
    <w:rsid w:val="3F517110"/>
    <w:rsid w:val="419C5498"/>
    <w:rsid w:val="45F16F62"/>
    <w:rsid w:val="47E32C0C"/>
    <w:rsid w:val="4A0A4480"/>
    <w:rsid w:val="50B07301"/>
    <w:rsid w:val="514812AE"/>
    <w:rsid w:val="5290573F"/>
    <w:rsid w:val="77BC75EB"/>
    <w:rsid w:val="7A096E0C"/>
    <w:rsid w:val="7A545120"/>
    <w:rsid w:val="7AD87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snapToGrid w:val="0"/>
      <w:spacing w:line="580" w:lineRule="exact"/>
      <w:textAlignment w:val="baseline"/>
    </w:pPr>
    <w:rPr>
      <w:rFonts w:ascii="仿宋_GB2312" w:eastAsia="仿宋_GB2312"/>
      <w:spacing w:val="-20"/>
      <w:kern w:val="0"/>
      <w:sz w:val="32"/>
      <w:szCs w:val="20"/>
    </w:rPr>
  </w:style>
  <w:style w:type="paragraph" w:styleId="3">
    <w:name w:val="footer"/>
    <w:basedOn w:val="1"/>
    <w:link w:val="10"/>
    <w:qFormat/>
    <w:uiPriority w:val="0"/>
    <w:pPr>
      <w:tabs>
        <w:tab w:val="center" w:pos="4153"/>
        <w:tab w:val="right" w:pos="8306"/>
      </w:tabs>
    </w:pPr>
    <w:rPr>
      <w:sz w:val="18"/>
      <w:szCs w:val="18"/>
    </w:rPr>
  </w:style>
  <w:style w:type="paragraph" w:styleId="4">
    <w:name w:val="header"/>
    <w:basedOn w:val="1"/>
    <w:link w:val="9"/>
    <w:qFormat/>
    <w:uiPriority w:val="0"/>
    <w:pPr>
      <w:pBdr>
        <w:bottom w:val="single" w:color="auto" w:sz="6" w:space="1"/>
      </w:pBdr>
      <w:tabs>
        <w:tab w:val="center" w:pos="4153"/>
        <w:tab w:val="right" w:pos="8306"/>
      </w:tabs>
      <w:jc w:val="center"/>
    </w:pPr>
    <w:rPr>
      <w:sz w:val="18"/>
      <w:szCs w:val="18"/>
    </w:rPr>
  </w:style>
  <w:style w:type="character" w:styleId="7">
    <w:name w:val="page number"/>
    <w:basedOn w:val="6"/>
    <w:qFormat/>
    <w:uiPriority w:val="0"/>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页眉 字符"/>
    <w:basedOn w:val="6"/>
    <w:link w:val="4"/>
    <w:qFormat/>
    <w:uiPriority w:val="0"/>
    <w:rPr>
      <w:rFonts w:eastAsia="Arial"/>
      <w:snapToGrid w:val="0"/>
      <w:color w:val="000000"/>
      <w:sz w:val="18"/>
      <w:szCs w:val="18"/>
    </w:rPr>
  </w:style>
  <w:style w:type="character" w:customStyle="1" w:styleId="10">
    <w:name w:val="页脚 字符"/>
    <w:basedOn w:val="6"/>
    <w:link w:val="3"/>
    <w:qFormat/>
    <w:uiPriority w:val="0"/>
    <w:rPr>
      <w:rFonts w:eastAsia="Arial"/>
      <w:snapToGrid w:val="0"/>
      <w:color w:val="000000"/>
      <w:sz w:val="18"/>
      <w:szCs w:val="18"/>
    </w:rPr>
  </w:style>
  <w:style w:type="paragraph" w:styleId="11">
    <w:name w:val="List Paragraph"/>
    <w:basedOn w:val="1"/>
    <w:qFormat/>
    <w:uiPriority w:val="99"/>
    <w:pPr>
      <w:ind w:firstLine="420" w:firstLineChars="200"/>
    </w:pPr>
  </w:style>
  <w:style w:type="table" w:customStyle="1" w:styleId="12">
    <w:name w:val="Table Normal1"/>
    <w:basedOn w:val="5"/>
    <w:qFormat/>
    <w:uiPriority w:val="0"/>
    <w:rPr>
      <w:rFonts w:ascii="Times New Roman" w:hAnsi="Times New Roman" w:eastAsia="Times New Roman" w:cs="Times New Roman"/>
    </w:rPr>
    <w:tblPr>
      <w:tblCellMar>
        <w:left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274</Words>
  <Characters>1565</Characters>
  <Lines>13</Lines>
  <Paragraphs>3</Paragraphs>
  <TotalTime>13</TotalTime>
  <ScaleCrop>false</ScaleCrop>
  <LinksUpToDate>false</LinksUpToDate>
  <CharactersWithSpaces>1836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2022-01-04T02:59:00Z</dcterms:created>
  <dc:creator>解津刚</dc:creator>
  <cp:lastModifiedBy>栗子味儿白薯</cp:lastModifiedBy>
  <cp:lastPrinted>2022-01-04T06:38:00Z</cp:lastPrinted>
  <dcterms:modified xsi:type="dcterms:W3CDTF">2022-01-19T02:48:31Z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2022-01-04T10:58:59Z</vt:filetime>
  </property>
  <property fmtid="{D5CDD505-2E9C-101B-9397-08002B2CF9AE}" pid="4" name="KSOProductBuildVer">
    <vt:lpwstr>2052-11.1.0.11294</vt:lpwstr>
  </property>
  <property fmtid="{D5CDD505-2E9C-101B-9397-08002B2CF9AE}" pid="5" name="ICV">
    <vt:lpwstr>45526DE29C7F47DA9295CEFE6A79F866</vt:lpwstr>
  </property>
</Properties>
</file>