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十二师国有土地上房屋征收与补偿办法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规范十二师行政辖区内国有土地上房屋征收与补偿活动，维护公共利益，保障被征收房屋所有权人（以下简称“被征收人”）的合法权益，根据《国有土地上房屋征收与补偿条例》（以下简称条例）、《新疆维吾尔自治区实施&lt;国有土地上房屋征收与补偿条例&gt;办法》（以下简称办法）和《新疆生产建设兵团关于贯彻落实﹝国有土地上房屋征收与补偿条例﹞的指导意见（试行）》（以下简称意见）现结合十二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建立十二师房屋征收与补偿管理工作机制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十二师行政管辖区域内的房屋征收工作，由师、团（场）在其负责的行政管辖区域内作为征收主体， 按照《条例》规定作出房屋征收决定。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（二）房屋征收部门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师、团（场）按照《条例》规定建立房屋征收部门，负责组织实施本级管辖区域内的房屋征收与补偿工作。不得以各类临时机构代替房屋征收部门的工作。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房屋征收部门可以委托房屋征收实施单位，承担房屋征收与补偿的具体工作，房屋征收实施单位不得以营利为目的。</w:t>
      </w:r>
      <w:r>
        <w:rPr>
          <w:rFonts w:hint="eastAsia" w:ascii="仿宋_GB2312" w:hAnsi="仿宋_GB2312" w:eastAsia="仿宋_GB2312" w:cs="仿宋_GB2312"/>
          <w:color w:val="auto"/>
          <w:sz w:val="32"/>
          <w:szCs w:val="32"/>
        </w:rPr>
        <w:t>房屋征收部门对房屋征收实施单位在委托范围内实施的房屋征收与补偿行为负责监督，并对其行为后果承担法律责任。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委托房屋征收实施单位应当依法签发委托书并签订委托合同。房屋征收实施单位应当具有熟悉房屋征收法规、政策及相关专业的人员，具备承担房屋征收工作的相应能力，其工作经费由负责本级房屋征收工作的师、团（场）按照委托事项实际支出审核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（三）十二师各级及部门职责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1.师负责重大建设项目或者跨行政区域的建设项目的房屋征收与补偿工作,对团（场）房屋征收与补偿工作进行监督。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团（场）负责本行政区域内的房屋征收与补偿工作。包括：征收计划及预算的申报、征收决定下达、社会稳定风险评估、征收合同的协调和签订、征收资金的发放和管控、被征收房屋的拆除、安置、补偿及因征收引起的信访、维稳等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师、团（场）国土规划主管部门会同财</w:t>
      </w:r>
      <w:r>
        <w:rPr>
          <w:rFonts w:hint="eastAsia" w:ascii="仿宋_GB2312" w:hAnsi="仿宋_GB2312" w:eastAsia="仿宋_GB2312" w:cs="仿宋_GB2312"/>
          <w:color w:val="FF0000"/>
          <w:sz w:val="32"/>
          <w:szCs w:val="32"/>
          <w:lang w:eastAsia="zh-CN"/>
        </w:rPr>
        <w:t>政</w:t>
      </w:r>
      <w:r>
        <w:rPr>
          <w:rFonts w:hint="eastAsia" w:ascii="仿宋_GB2312" w:hAnsi="仿宋_GB2312" w:eastAsia="仿宋_GB2312" w:cs="仿宋_GB2312"/>
          <w:sz w:val="32"/>
          <w:szCs w:val="32"/>
        </w:rPr>
        <w:t>、建设、发展改革等有关主管部门按照部门职责，积极配合本级房屋征收部门做好房屋征收与补偿的相关工作。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师、团两级房屋征收部门分别在负责的行政管辖区域内开展工作，并分别直接向师、团（场）负责。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屋征收部门负责总结上年征收完成情况及预算执行情况（每年一季度）；依据规划编制本级年度征收计划和征收预算；每年年中负责调整上述计划及预算；审查征收补偿资金的相关资料及征收补偿协议并提出意见建议；协助师、团（场）对征收补偿资金的划拨；统计上报征收进度；负责协调涉及到师级、团（场）层面的工作；负责组织相关征收与补偿政策的培训。根据年度征收任务，组织调查登记征收范围内房屋的权属、区位、用途、建筑面积等情况；拟定并公开征求征收补偿方案；组织被征收人确定的房屋价格评估机构对被征收房屋进行价格评估；向被征收人公布分户补偿情况；与被征收人协商签订房屋征收补偿协议并做好被征收人的安置工作；依法建立房屋征收补偿档案；对委托实施房屋征收与补偿行为的第三方服务机构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第二章</w:t>
      </w:r>
      <w:r>
        <w:rPr>
          <w:rFonts w:hint="eastAsia" w:ascii="黑体" w:hAnsi="黑体" w:eastAsia="黑体" w:cs="黑体"/>
          <w:sz w:val="32"/>
          <w:szCs w:val="32"/>
          <w:lang w:val="en-US" w:eastAsia="zh-CN"/>
        </w:rPr>
        <w:t xml:space="preserve">   </w:t>
      </w:r>
      <w:r>
        <w:rPr>
          <w:rFonts w:hint="eastAsia" w:ascii="Times New Roman" w:hAnsi="Times New Roman" w:eastAsia="黑体" w:cs="黑体"/>
          <w:sz w:val="32"/>
          <w:szCs w:val="32"/>
        </w:rPr>
        <w:t>依法履行房屋征收决定程序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为了保障国家安全、促进国民经济和社会发展等公共利益的需要，有下列情形之一，确需要征收房屋的，由师、团（场）作出房屋征收决定：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（一）国防和外交的需要；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（二）由政府组织实施的能源、交通、水利等基础设施建设的需要；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（三）由政府组织实施的科技、教育、文化、卫生、体育、环境和资源保护、防灾减灾、文物保护、社会福利、市政公用等公共事业的需要；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（四）由政府组织实施的保障性安居工程建设的需要；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（五）由政府依照城乡规划法有关规定组织实施的对危房集中、基础设施落后等地段进行旧城区改建的需要；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（六）法律、行政法规规定的其他公共利益的需要。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年度征收计划和预算编制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各团场按照本办法第三条之规定，</w:t>
      </w:r>
      <w:r>
        <w:rPr>
          <w:rFonts w:hint="eastAsia" w:ascii="仿宋_GB2312" w:hAnsi="仿宋_GB2312" w:eastAsia="仿宋_GB2312" w:cs="仿宋_GB2312"/>
          <w:color w:val="FF0000"/>
          <w:sz w:val="32"/>
          <w:szCs w:val="32"/>
          <w:lang w:eastAsia="zh-CN"/>
        </w:rPr>
        <w:t>根据</w:t>
      </w:r>
      <w:r>
        <w:rPr>
          <w:rFonts w:hint="eastAsia" w:ascii="仿宋_GB2312" w:hAnsi="仿宋_GB2312" w:eastAsia="仿宋_GB2312" w:cs="仿宋_GB2312"/>
          <w:sz w:val="32"/>
          <w:szCs w:val="32"/>
        </w:rPr>
        <w:t>年度经济社会发展目标及年度建设计划，各团场在本年度8月份将下年度拆迁任务和资金需求报师征收办，师征收办经审议形成全师拆迁计划并列入财政预算</w:t>
      </w:r>
      <w:r>
        <w:rPr>
          <w:rFonts w:hint="eastAsia" w:ascii="仿宋_GB2312" w:hAnsi="仿宋_GB2312" w:eastAsia="仿宋_GB2312" w:cs="仿宋_GB2312"/>
          <w:color w:val="FF0000"/>
          <w:sz w:val="32"/>
          <w:szCs w:val="32"/>
          <w:lang w:eastAsia="zh-CN"/>
        </w:rPr>
        <w:t>需求</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eastAsia="zh-CN"/>
        </w:rPr>
        <w:t>经</w:t>
      </w:r>
      <w:r>
        <w:rPr>
          <w:rFonts w:hint="eastAsia" w:ascii="仿宋_GB2312" w:hAnsi="仿宋_GB2312" w:eastAsia="仿宋_GB2312" w:cs="仿宋_GB2312"/>
          <w:sz w:val="32"/>
          <w:szCs w:val="32"/>
        </w:rPr>
        <w:t>师党委常委会审批后，确定下一年度拆迁补偿预算。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制订房屋征收补偿方案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对拟征收对象从征收必要性、可行性和经济性予以论证，</w:t>
      </w:r>
      <w:r>
        <w:rPr>
          <w:rFonts w:hint="eastAsia" w:ascii="仿宋_GB2312" w:hAnsi="仿宋_GB2312" w:eastAsia="仿宋_GB2312" w:cs="仿宋_GB2312"/>
          <w:sz w:val="32"/>
          <w:szCs w:val="32"/>
          <w:lang w:eastAsia="zh-CN"/>
        </w:rPr>
        <w:t>征求公众意见，由房屋征收部门按照《条例》规定程序进行修改完善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定房屋征收范围并发布公告。应当合理确定房屋征收范围，征收规模较大的，应当分段实施，并按照房地产价格变动情况，分段确定房屋征收补偿标准，分别拟定房屋征收补偿方案、作出房屋征收决定并发布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（三）被征收房屋调查。对出让、划拨用地，自然资源和规划部门出具红线后，由自然资源和规划局按照公开招标的相关规定选定第三方勘界单位会同团（场）及</w:t>
      </w:r>
      <w:r>
        <w:rPr>
          <w:rFonts w:hint="eastAsia" w:ascii="仿宋_GB2312" w:hAnsi="仿宋_GB2312" w:eastAsia="仿宋_GB2312" w:cs="仿宋_GB2312"/>
          <w:color w:val="FF0000"/>
          <w:sz w:val="32"/>
          <w:szCs w:val="32"/>
        </w:rPr>
        <w:t>师征收办</w:t>
      </w:r>
      <w:r>
        <w:rPr>
          <w:rFonts w:hint="eastAsia" w:ascii="仿宋_GB2312" w:hAnsi="仿宋_GB2312" w:eastAsia="仿宋_GB2312" w:cs="仿宋_GB2312"/>
          <w:sz w:val="32"/>
          <w:szCs w:val="32"/>
        </w:rPr>
        <w:t>在3个工作日之内进行勘测定界，7个工作日之内完成征收范围内房屋拆除面积及地上附着物补偿的初步调查工作。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红线15天之内，团（场）征收部门对征收范围内房屋的权属、区位、用途、建筑面积等情况进行详细调查登记或者核实认定，并向被征收人公布。政府有关部门对房屋进行调查登记或者核实认定应当出具书面结果，送达被征收人。被征收人对调查登记或者核实认定结果有异议的，可以向出具书面结果的部门申请复核，异议成立的，有关部门应当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（四）</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团（场）作出房屋征收决定前，应当组织有关部门依法对征收范围内未经登记的建筑进行调查、认定和处理并报团场审批。对认定为违法建筑、超过批准期限的临时建筑及违法占地的，不予补偿。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有关部门在认定未经登记的房屋是否为违法建筑或超过批准期限的临时建筑时，应考虑师、团场的历史原因，对未取得合法手续擅自建设的房屋，如自建成之日起两年内未予查处的，征收时应给予适当补偿。（参照《新疆生产建设兵团关于贯彻落实&lt;国有土地上房屋征收与补偿条例&gt;的指导意见（试行）》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（五）拟定房屋征收补偿实施方案。房屋征收部门根据调查情况，应当委托两家以上（含两家）房地产价格评估机构进行咨询性估价，并在红线出具20天之内，根据估算结果拟定房屋征收补偿实施方案，报</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团（场）本级。房屋征收补偿方案一般应包括：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1.房屋征收与补偿的法律依据和房屋征收目的；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2.项目批准文件；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3.房屋征收部门、房屋征收实施单位；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4.房屋征收的范围、规模或者分段实施的范围、规模、时序；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5.征收补偿费用标准、计算方法及依据；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6.用于产权调换和周转用房情况说明及选购方法；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7.征收补偿费用监管情况；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8.享受住房保障的条件和取得方式；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9.房屋征收整体实施或者分段实施的搬迁期限、回迁期限；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10.征求公众意见方式、期限；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11.其他需要明确的事项。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（六）征收补偿实施方案论证、征求公众意见及修改完善。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师、</w:t>
      </w:r>
      <w:r>
        <w:rPr>
          <w:rFonts w:hint="eastAsia" w:ascii="仿宋_GB2312" w:hAnsi="仿宋_GB2312" w:eastAsia="仿宋_GB2312" w:cs="仿宋_GB2312"/>
          <w:sz w:val="32"/>
          <w:szCs w:val="32"/>
        </w:rPr>
        <w:t>团（场）应当组织住建、发改、财政、自规、民政、环保、法制、信访与维稳部门对征收补偿实施方案论证并予以公布，征求公众意见（不少于30天），并根据征求意见情况对征收补偿方案进行修改，征求意见情况和修改情况应当及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因旧城改建需征收房屋，50％以上被征收人认为征收补偿方案不符合《条例》规定的，团（场）应当组织被征收人和公众代表参加听证会，并根据听证情况修改方案。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房屋征收社会稳定风险评估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房屋征收部门应对房屋征收工作进行社会稳定风险评估，形成《房屋征收社会稳定风险评估报告》。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作出房屋征收决定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住房户数50户以上的、征收非住宅房屋将造成失业（含周转过渡时间在6个月以上的临时停产停业）人数在100人以上的，或征收住宅、非住宅房屋造成搬迁人数与失业人数合计120人以上的，由师、团（场）领导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房屋征收涉及户数、人数在上述标准以下的，按照师、团场一般决策程序作出房屋征收决定。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房屋征收公告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师、</w:t>
      </w:r>
      <w:r>
        <w:rPr>
          <w:rFonts w:hint="eastAsia" w:ascii="仿宋_GB2312" w:hAnsi="仿宋_GB2312" w:eastAsia="仿宋_GB2312" w:cs="仿宋_GB2312"/>
          <w:sz w:val="32"/>
          <w:szCs w:val="32"/>
        </w:rPr>
        <w:t>团（场）作出房屋征收决定后应当及时公告，公告应当载明征收补偿方案、被征收人协商选定评估机构的期限、补偿协议签订期限、行政复议、行政诉讼权利告知（明确时限、受理机关）等事项，并应当明确禁止在征收范围内实施新建、扩建、改建房屋和改变房屋用途等不当增加补偿费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征收范围公告、征收决定公告、征收补偿方案、社会稳定风险评估材料等材料，应报师征收办公室备案、复核。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行政救济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被征收人对房屋征收决定不服，可以依法申请行政复议，也可以依法提起行政诉讼。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屋征收范围确定后，房屋征收部门应当向社会发布暂停办理征收范围内新建、扩建、改建房屋，改变房屋用途的有关审批、备案登记手续的公告，有关城乡规划、建设、房产、自然资源和规划、工商、税务等有关部门应当暂停办理相关手续。暂停期限不得超过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在向社会公告前，房屋征收部门采取前款规定措施限制不动产物权行使造成损失的，应当依法承担赔偿责任。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第三章</w:t>
      </w:r>
      <w:r>
        <w:rPr>
          <w:rFonts w:hint="eastAsia" w:ascii="黑体" w:hAnsi="黑体" w:eastAsia="黑体" w:cs="黑体"/>
          <w:sz w:val="32"/>
          <w:szCs w:val="32"/>
          <w:lang w:val="en-US" w:eastAsia="zh-CN"/>
        </w:rPr>
        <w:t xml:space="preserve">   </w:t>
      </w:r>
      <w:r>
        <w:rPr>
          <w:rFonts w:ascii="Times New Roman" w:hAnsi="Times New Roman" w:eastAsia="黑体" w:cs="Times New Roman"/>
          <w:sz w:val="32"/>
          <w:szCs w:val="32"/>
        </w:rPr>
        <w:t>补</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房地产价格评估机构及房地产测绘机构，由被征收人协商选定，协商不成的，通过多数决定、随机选定等方式确定，并遵守下列规定：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（一）房屋征收部门向社会发布征收评估信息；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（二）具有相应资质的房地产价格评估机构报名；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（三）房屋征收部门按照报名顺序公布房地产价格评估机构名单；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（四）被征收人在名单公布之日起10个工作日内协商选定评估机构，并将协商结果书面告知房屋征收部门；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被征收人在规定时间内未能就选择评估机构事项协商一致，由房屋征收部门组织被征收人集体投票。最多有效票数未超过被征收人总数的50％的，集体投票无效，由房屋征收部门采取摇号或抽签确定房屋征收评估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价格评估机构的选定过程应当公开。房屋征收部门组织被征收人决定、确定房地产价格评估机构的，应当对决定、确定过程制作书面记录，由被征收人代表或者当地具有公信力的代表进行监督，并经过公证机构依法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任何单位和个人不得干预被征收人依法选定评估机构，不得排斥本行政区域以外的评估机构从事房屋价值评估业务，不得干预评估机构独立、客观、公正地开展房屋价值评估工作。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对被征收人给予的补偿包括：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（一）被征收房屋价值的补偿；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（二）因征收房屋造成的搬迁、临时安置的补偿；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（三）因征收房屋造成的停产停业损失的补偿。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团（场）应当制定补助和奖励办法，对被征收人给予补助和奖励。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征收个人住宅，被征收人符合住房保障条件的，作出房屋征收决定的团场应当优先给予住房保障。对被征收房屋价值的补偿，不得低于房屋征收决定公告之日被征收房屋类似房地产的市场价格。被征收房屋的价值，由具有相应资质的房地产价格评估机构按照房屋征收评估办法评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被征收人可以选择货币补偿，也可以选择房屋产权调换。被征收人选择房屋产权调换的，</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团（场）应当提供用于产权调换的房屋，并与被征收人计算、结清被征收房屋价值与用于产权调换房屋价值的差价。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房地产价格评估机构应当将房屋分户评估初步结果在征收范围内公示。被征收人对分户评估初步结果有异议的，房地产价格评估机构应当对分户初步评估结果进行解释、说明，存在错误的，应当进行修正。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或房屋征收部门对评估结果有异议的，可以自收到评估报告之日起5日内向原房地产评估机构申请复核评估。原房地产价格评估机构应当自收到复核申请之日起10日内进行复核，并将复核结果书面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被征收人或者房屋征收部门对复核结果有异议的，自收到复核报告之日起10日内可以向房地产价格评估专家委员会申请鉴定。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补偿协议的订立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（一）房屋征收部门同被征收人签订征收补偿协议。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（二）补偿协议最少一式两份，房屋征收部门及被征收人各执一份。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（三）一方当事人不履行补偿协议约定的义务的，另一方当事人可以依法提起诉讼。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征收协议的履行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团（场）作为征收协议履行主体，需履行好征收协议。师征收办予以督导和检查。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lang w:eastAsia="zh-CN"/>
        </w:rPr>
        <w:t>征地和拆迁补偿</w:t>
      </w:r>
      <w:r>
        <w:rPr>
          <w:rFonts w:hint="eastAsia" w:ascii="仿宋_GB2312" w:hAnsi="仿宋_GB2312" w:eastAsia="仿宋_GB2312" w:cs="仿宋_GB2312"/>
          <w:color w:val="FF0000"/>
          <w:sz w:val="32"/>
          <w:szCs w:val="32"/>
        </w:rPr>
        <w:t>资金拨付按</w:t>
      </w:r>
      <w:r>
        <w:rPr>
          <w:rFonts w:hint="eastAsia" w:ascii="仿宋_GB2312" w:hAnsi="仿宋_GB2312" w:eastAsia="仿宋_GB2312" w:cs="仿宋_GB2312"/>
          <w:color w:val="FF0000"/>
          <w:sz w:val="32"/>
          <w:szCs w:val="32"/>
          <w:lang w:eastAsia="zh-CN"/>
        </w:rPr>
        <w:t>照十二</w:t>
      </w:r>
      <w:r>
        <w:rPr>
          <w:rFonts w:hint="eastAsia" w:ascii="仿宋_GB2312" w:hAnsi="仿宋_GB2312" w:eastAsia="仿宋_GB2312" w:cs="仿宋_GB2312"/>
          <w:color w:val="FF0000"/>
          <w:sz w:val="32"/>
          <w:szCs w:val="32"/>
        </w:rPr>
        <w:t>师</w:t>
      </w:r>
      <w:r>
        <w:rPr>
          <w:rFonts w:hint="eastAsia" w:ascii="仿宋_GB2312" w:hAnsi="仿宋_GB2312" w:eastAsia="仿宋_GB2312" w:cs="仿宋_GB2312"/>
          <w:color w:val="FF0000"/>
          <w:sz w:val="32"/>
          <w:szCs w:val="32"/>
          <w:lang w:eastAsia="zh-CN"/>
        </w:rPr>
        <w:t>财政性</w:t>
      </w:r>
      <w:r>
        <w:rPr>
          <w:rFonts w:hint="eastAsia" w:ascii="仿宋_GB2312" w:hAnsi="仿宋_GB2312" w:eastAsia="仿宋_GB2312" w:cs="仿宋_GB2312"/>
          <w:color w:val="FF0000"/>
          <w:sz w:val="32"/>
          <w:szCs w:val="32"/>
        </w:rPr>
        <w:t>资金</w:t>
      </w:r>
      <w:r>
        <w:rPr>
          <w:rFonts w:hint="eastAsia" w:ascii="仿宋_GB2312" w:hAnsi="仿宋_GB2312" w:eastAsia="仿宋_GB2312" w:cs="仿宋_GB2312"/>
          <w:color w:val="FF0000"/>
          <w:sz w:val="32"/>
          <w:szCs w:val="32"/>
          <w:lang w:eastAsia="zh-CN"/>
        </w:rPr>
        <w:t>使用审批</w:t>
      </w:r>
      <w:r>
        <w:rPr>
          <w:rFonts w:hint="eastAsia" w:ascii="仿宋_GB2312" w:hAnsi="仿宋_GB2312" w:eastAsia="仿宋_GB2312" w:cs="仿宋_GB2312"/>
          <w:color w:val="FF0000"/>
          <w:sz w:val="32"/>
          <w:szCs w:val="32"/>
        </w:rPr>
        <w:t>办法执行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征收部门与被征收人在征收补偿方案确定的签约期限内达不成补偿协议，或者被征收房屋所有权人不明确的，由房屋征收部门依照《条例》的规定，按照征收补偿方案作出补偿决定，并在房屋征收范围内予以公告。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实施房屋征收应当先补偿、后搬迁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房屋征收</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被征收房屋的拆除及建筑垃圾清运工作由</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团（场）负责，所需费用计入征迁成本。师征收办公室负责检查和督导拆除单位的选定，严格按照招投标规定执行。对暂时予以保留的物品，由团场负责看护。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征收人在法定期限内不申请行政复议或者不提起行政诉讼，在补偿决定规定的期限内又不搬迁的，房屋征收部门书面催告十日后由作出房屋征收决定的团场依法申请人民法院强制执行，强制执行申请书应当附具补偿金额和专户存储账号、产权调换房屋和周转用房的地点和面积等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征收部门应当依法建立房屋征收补偿档案，并将分户补偿情况在房屋征收范围内向被征收人公布。房屋征收部门应妥善保管被征收房屋产权证、土地证等相关产权证证明材料，并按照相关规定对已征收房屋及土地的产权证进行注销。审计机关应当加强对征收补偿费用管理和使用情况的监督，并公布审计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第四章</w:t>
      </w:r>
      <w:r>
        <w:rPr>
          <w:rFonts w:hint="eastAsia" w:ascii="黑体" w:hAnsi="黑体" w:eastAsia="黑体" w:cs="黑体"/>
          <w:sz w:val="32"/>
          <w:szCs w:val="32"/>
          <w:lang w:val="en-US" w:eastAsia="zh-CN"/>
        </w:rPr>
        <w:t xml:space="preserve">   </w:t>
      </w:r>
      <w:r>
        <w:rPr>
          <w:rFonts w:ascii="Times New Roman" w:hAnsi="Times New Roman" w:eastAsia="黑体" w:cs="Times New Roman"/>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师级应依法加强对团（场）及房屋征收部门的监管，禁止采取暴力、威胁或者违反规定中断供水、供热、供气、供电和道路通行等非法方式迫使被征收人搬迁。严防房屋征收工作中的贪污腐败、失职渎职行为。严禁房屋征收部门参与非公共</w:t>
      </w:r>
      <w:r>
        <w:rPr>
          <w:rFonts w:hint="eastAsia" w:ascii="仿宋_GB2312" w:hAnsi="仿宋_GB2312" w:eastAsia="仿宋_GB2312" w:cs="仿宋_GB2312"/>
          <w:spacing w:val="6"/>
          <w:sz w:val="32"/>
          <w:szCs w:val="32"/>
        </w:rPr>
        <w:t>利益需要的房屋拆迁活动。对房屋征收工作中出现的违法违规行为，要对相关责任人员严肃处理，构成犯罪的，依法追究刑事责任。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采取暴力、威胁、散布谣言等方法阻碍依法进行的房屋征收与补偿工作，构成违反治安管理行为的，依法给予治安管理处罚；构成犯罪的，依法追究刑事责任。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吊销资质证书、注册证书；造成损失的，依法承担赔偿责任；构成犯罪的，依法追究刑事责任。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 w:cs="Times New Roman"/>
          <w:b/>
          <w:bCs/>
          <w:sz w:val="32"/>
          <w:szCs w:val="32"/>
        </w:rPr>
      </w:pPr>
      <w:r>
        <w:rPr>
          <w:rFonts w:hint="eastAsia" w:ascii="Times New Roman" w:hAnsi="Times New Roman" w:eastAsia="黑体" w:cs="Times New Roman"/>
          <w:sz w:val="32"/>
          <w:szCs w:val="32"/>
        </w:rPr>
        <w:t>第五章</w:t>
      </w:r>
      <w:r>
        <w:rPr>
          <w:rFonts w:hint="eastAsia" w:ascii="黑体" w:hAnsi="黑体" w:eastAsia="黑体" w:cs="黑体"/>
          <w:sz w:val="32"/>
          <w:szCs w:val="32"/>
          <w:lang w:val="en-US" w:eastAsia="zh-CN"/>
        </w:rPr>
        <w:t xml:space="preserve">   </w:t>
      </w:r>
      <w:r>
        <w:rPr>
          <w:rFonts w:hint="eastAsia"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本办法自公布之日起施行。2019年6月30日公布的《十二师国有土地上房屋征收与补偿办法》同时废止。</w:t>
      </w:r>
      <w:r>
        <w:rPr>
          <w:rFonts w:hint="eastAsia" w:ascii="仿宋_GB2312" w:hAnsi="仿宋_GB2312" w:eastAsia="仿宋_GB2312" w:cs="仿宋_GB2312"/>
          <w:color w:val="FF0000"/>
          <w:sz w:val="32"/>
          <w:szCs w:val="32"/>
        </w:rPr>
        <w:t>本办法实施前已依法组织的征收项目，</w:t>
      </w:r>
      <w:r>
        <w:rPr>
          <w:rFonts w:hint="eastAsia" w:ascii="仿宋_GB2312" w:hAnsi="仿宋_GB2312" w:eastAsia="仿宋_GB2312" w:cs="仿宋_GB2312"/>
          <w:color w:val="FF0000"/>
          <w:sz w:val="32"/>
          <w:szCs w:val="32"/>
          <w:lang w:eastAsia="zh-CN"/>
        </w:rPr>
        <w:t>只签订补偿协议，未支付征收补偿等费用的，依照本办法办理</w:t>
      </w:r>
      <w:r>
        <w:rPr>
          <w:rFonts w:hint="eastAsia" w:ascii="仿宋_GB2312" w:hAnsi="仿宋_GB2312" w:eastAsia="仿宋_GB2312" w:cs="仿宋_GB2312"/>
          <w:color w:val="FF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rPr>
                              <w:rFonts w:ascii="仿宋_GB2312" w:hAnsi="仿宋_GB2312" w:eastAsia="仿宋_GB2312" w:cs="仿宋_GB2312"/>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3Awqm1AQAAXQMAAA4AAABkcnMvZTJvRG9jLnhtbK1TXWrcMBB+L/QO&#10;Qu9Ze5fQbM1qQyGkFEIaSHMArSytBfpjpKy9uUyhbz1Ej1N6jY5ke9M2b6Ev8sxo9M1834w3l4M1&#10;5CAhau8YXS5qSqQTvtVuz+jDl+uzNSUxcddy451k9Cgjvdy+fbPpQyNXvvOmlUAQxMWmD4x2KYWm&#10;qqLopOVx4YN0eKk8WJ7QhX3VAu8R3ZpqVdfvqt5DG8ALGSNGr8ZLui34SkmRPisVZSKGUewtlRPK&#10;uctntd3wZg88dFpMbfBXdGG5dlj0BHXFEyePoF9AWS3AR6/SQnhbeaW0kIUDslnW/7C573iQhQuK&#10;E8NJpvj/YMXt4Q6Ibhk9r99fUOK4xSn9+vr9549vpIRQoT7EBhPvwx1MXkQz0x0U2PxFImQoqh5P&#10;qsohEYHB5Xq1XtcovsC72UGc6vl5gJg+Sm9JNhgFHFtRkx9uYhpT55RczflrbQzGeWPcXwHEHCOy&#10;zH56nfsfO85WGnbDRGPn2yPSx/3Fqp2HJ0p63AVGHS4rJeaTQ6nz2swGzMZuNrgT+JDRseEYPjwm&#10;7K40nYuNFZBsdnCGhfa0b3lJ/vRL1vNfsf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W5UtAA&#10;AAAFAQAADwAAAAAAAAABACAAAAAiAAAAZHJzL2Rvd25yZXYueG1sUEsBAhQAFAAAAAgAh07iQO3A&#10;wqm1AQAAXQMAAA4AAAAAAAAAAQAgAAAAHwEAAGRycy9lMm9Eb2MueG1sUEsFBgAAAAAGAAYAWQEA&#10;AEYFAAAAAA==&#10;">
              <v:fill on="f" focussize="0,0"/>
              <v:stroke on="f"/>
              <v:imagedata o:title=""/>
              <o:lock v:ext="edit" aspectratio="f"/>
              <v:textbox inset="0mm,0mm,0mm,0mm" style="mso-fit-shape-to-text:t;">
                <w:txbxContent>
                  <w:p>
                    <w:pPr>
                      <w:rPr>
                        <w:rFonts w:ascii="仿宋_GB2312" w:hAnsi="仿宋_GB2312" w:eastAsia="仿宋_GB2312" w:cs="仿宋_GB2312"/>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F780F"/>
    <w:rsid w:val="0471026A"/>
    <w:rsid w:val="07AF6B9D"/>
    <w:rsid w:val="26C12A5F"/>
    <w:rsid w:val="529F60E7"/>
    <w:rsid w:val="63A4594A"/>
    <w:rsid w:val="69CF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2022-04-25T09:58:00Z</dcterms:created>
  <dc:creator>NTKO</dc:creator>
  <cp:lastModifiedBy>NTKO</cp:lastModifiedBy>
  <cp:lastPrinted>2022-04-25T10:01:00Z</cp:lastPrinted>
  <dcterms:modified xsi:type="dcterms:W3CDTF">2022-04-29T07:51:58Z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