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87" w:rsidRDefault="002A2587" w:rsidP="002A258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2A2587" w:rsidRDefault="002A2587" w:rsidP="002A2587">
      <w:pPr>
        <w:pStyle w:val="2"/>
        <w:ind w:leftChars="0" w:left="0"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第十二师党委2022年度专项研究课题计划</w:t>
      </w:r>
    </w:p>
    <w:tbl>
      <w:tblPr>
        <w:tblW w:w="1508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16"/>
        <w:gridCol w:w="3826"/>
        <w:gridCol w:w="5684"/>
        <w:gridCol w:w="1440"/>
        <w:gridCol w:w="2916"/>
      </w:tblGrid>
      <w:tr w:rsidR="002A2587" w:rsidTr="00CA514D">
        <w:trPr>
          <w:trHeight w:val="880"/>
          <w:tblHeader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Cs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Cs/>
                <w:kern w:val="0"/>
                <w:sz w:val="28"/>
                <w:szCs w:val="28"/>
                <w:lang/>
              </w:rPr>
              <w:t>课题名称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Cs/>
                <w:kern w:val="0"/>
                <w:sz w:val="28"/>
                <w:szCs w:val="28"/>
                <w:lang/>
              </w:rPr>
              <w:t>课题研究内容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Cs/>
                <w:kern w:val="0"/>
                <w:sz w:val="28"/>
                <w:szCs w:val="28"/>
                <w:lang/>
              </w:rPr>
              <w:t>负责单位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cs="黑体"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Cs/>
                <w:kern w:val="0"/>
                <w:sz w:val="28"/>
                <w:szCs w:val="28"/>
                <w:lang/>
              </w:rPr>
              <w:t>联系人及联系方式</w:t>
            </w:r>
          </w:p>
        </w:tc>
      </w:tr>
      <w:tr w:rsidR="002A2587" w:rsidTr="00CA514D">
        <w:trPr>
          <w:trHeight w:val="1805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挖掘保护十二师历史文化根脉，促进文旅融合推动文化润疆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挖掘研究十二师域内师级以上（含师级）文物保护单位、非物质文化遗产资源的开发利用价值，推动文商旅融合，文化润疆工程，更好发挥先进文化示范区功能。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师文旅局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马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婧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1899925850</w:t>
            </w:r>
          </w:p>
        </w:tc>
      </w:tr>
      <w:tr w:rsidR="002A2587" w:rsidTr="00CA514D">
        <w:trPr>
          <w:trHeight w:val="264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十二师营商环境调查评估及对策建议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以独立第三方视角，参照世界银行营商环境评估指标，通过问卷调查、深度访谈、现场调研、材料研究等定性定量相结合方法，围绕市场主体、政务服务、经营环境、投融资环境、市场监管等方面，对十二师营商环境客观评估，针对存在问题研究分析并提出对策建议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师党委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政研室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刘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杨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13659917475</w:t>
            </w:r>
          </w:p>
        </w:tc>
      </w:tr>
      <w:tr w:rsidR="002A2587" w:rsidTr="00CA514D">
        <w:trPr>
          <w:trHeight w:val="2087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Style w:val="font11"/>
                <w:rFonts w:ascii="Times New Roman" w:hAnsi="Times New Roman" w:cs="Times New Roman"/>
                <w:bCs/>
                <w:color w:val="auto"/>
                <w:sz w:val="28"/>
                <w:szCs w:val="28"/>
                <w:lang/>
              </w:rPr>
              <w:t>通过集优化办</w:t>
            </w:r>
            <w:r>
              <w:rPr>
                <w:rStyle w:val="font11"/>
                <w:rFonts w:ascii="Times New Roman" w:hAnsi="Times New Roman" w:cs="Times New Roman" w:hint="eastAsia"/>
                <w:bCs/>
                <w:color w:val="auto"/>
                <w:sz w:val="28"/>
                <w:szCs w:val="28"/>
                <w:lang/>
              </w:rPr>
              <w:t>学</w:t>
            </w:r>
            <w:r>
              <w:rPr>
                <w:rStyle w:val="font01"/>
                <w:rFonts w:ascii="Times New Roman" w:hAnsi="Times New Roman" w:cs="Times New Roman"/>
                <w:bCs/>
                <w:color w:val="auto"/>
                <w:sz w:val="28"/>
                <w:szCs w:val="28"/>
                <w:lang/>
              </w:rPr>
              <w:t>UGS</w:t>
            </w:r>
            <w:r>
              <w:rPr>
                <w:rStyle w:val="font01"/>
                <w:rFonts w:ascii="Times New Roman" w:hAnsi="Times New Roman" w:cs="Times New Roman"/>
                <w:bCs/>
                <w:color w:val="auto"/>
                <w:sz w:val="28"/>
                <w:szCs w:val="28"/>
                <w:lang/>
              </w:rPr>
              <w:t>合作模式促进学前教育质量提升的改革实践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通过集优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化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UGS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（大学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行政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园所）跨地区三方协同合作模式，开展学前教育科研改革，构建江苏第二师范学院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+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十二师教育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+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胡钰名园长工作室及十二师各幼儿园教科研共同体，探索形成上下联动运行高效的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UGS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教研</w:t>
            </w: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工作新机制，整体提升学前教育。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师教育局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崔传宝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18999238733</w:t>
            </w:r>
          </w:p>
        </w:tc>
      </w:tr>
      <w:tr w:rsidR="002A2587" w:rsidTr="00CA514D">
        <w:trPr>
          <w:trHeight w:val="177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十二师灌区农业科学管水策略研究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定点观测十二师典型作物耗水量和典型渠道损失量，分析典型灌区农业灌溉水利用系数提升途径，提出灌区农业水资源科学管理指导意见。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师水利局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蒋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t>仕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新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18195882001</w:t>
            </w:r>
          </w:p>
        </w:tc>
      </w:tr>
      <w:tr w:rsidR="002A2587" w:rsidTr="00CA514D">
        <w:trPr>
          <w:trHeight w:val="217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十二师养老服务发展现状及对策研究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调研分析十二师老龄人口现状及服务需求，针对养老服务供需现状及存在问题，提出应对老龄化社会的具体举措及政策建议，推动养老事业和养老产业协同发展的基本养老服务体系建设。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师民政局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王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亮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13999998277</w:t>
            </w:r>
          </w:p>
        </w:tc>
      </w:tr>
      <w:tr w:rsidR="002A2587" w:rsidTr="00CA514D">
        <w:trPr>
          <w:trHeight w:val="185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lastRenderedPageBreak/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提升十二师城市精细化管理水平，助力打造“宜居之区”对策研究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探索推进师团两级城市管理领域改革，进一步理顺城市精细化管理体制，科学划分城市管理各环节各级单位职责体系，实现城市精细化管理的制度化、标准化水平提升。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师住建局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罗显毅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t>15299256861</w:t>
            </w:r>
          </w:p>
        </w:tc>
      </w:tr>
      <w:tr w:rsidR="002A2587" w:rsidTr="00CA514D">
        <w:trPr>
          <w:trHeight w:val="231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地方政府专项债券项目运营期和收益管理研究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研究分析十二师近年来政府专项债项目运营期相关问题，针对项目资产运营单位选择和资产移交、运营管理模式和监管方法、资金平衡方案和运营收入实现、运营收入资金的归集管理和保值等重点环节，建立管理制度或工作机制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师财政局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郑志伟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18999258989</w:t>
            </w:r>
          </w:p>
        </w:tc>
      </w:tr>
      <w:tr w:rsidR="002A2587" w:rsidTr="00CA514D">
        <w:trPr>
          <w:trHeight w:val="9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十二师头屯河谷森林公园文旅融合产业带发展策略研究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调研分析头屯河谷森林公园文旅融合产业带发展现状及存在问题，研究制定文旅产业资源、技术、产品、业务、市场融合发展的路径及措施。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师文旅局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师党委党校     亚心文旅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司  彬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18999241532</w:t>
            </w:r>
          </w:p>
        </w:tc>
      </w:tr>
      <w:tr w:rsidR="002A2587" w:rsidTr="00CA514D">
        <w:trPr>
          <w:trHeight w:val="195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lastRenderedPageBreak/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持续深化国资国企改革助推师属企业高质量发展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定性定量研究分析十二师国有企业产业布局、运营模式、盈利模式，针对产业结构布局不优、产业层次低、盈利能力弱等问题提出解决办法，提出下一步国企改革发展路径及措施。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师党委国资     国企改革办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蒲炳辉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13579862954</w:t>
            </w:r>
          </w:p>
        </w:tc>
      </w:tr>
      <w:tr w:rsidR="002A2587" w:rsidTr="00CA514D">
        <w:trPr>
          <w:trHeight w:val="278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天润乳业职能部门员工晋升管理机制改革试点研究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以深化三项制度改革为目标，破解企业职能部门人才晋升通道单一、人才使用规划不明、人才队伍结构比例失调等瓶颈问题，研究确立职能部门员工晋升通道、标准、方式及流程规则，系统建立晋升管理机制和管理办法，提升企业核心竞争力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天润乳业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鲍亚莉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15299096285</w:t>
            </w:r>
          </w:p>
        </w:tc>
      </w:tr>
      <w:tr w:rsidR="002A2587" w:rsidTr="00CA514D">
        <w:trPr>
          <w:trHeight w:val="2405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融媒体中心创新引导方式应对负面舆情的机制及策略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分析十二师负面舆情多发领域、时间节点、及特点，分析现有负面舆情引导化解机制存在问题，提出融媒体中心创新引导方式应对负面舆情的机制及策略，为师党委有效应对负面舆情提出建议和策略。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师融媒体    中心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罗  全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15022905015</w:t>
            </w:r>
          </w:p>
        </w:tc>
      </w:tr>
      <w:tr w:rsidR="002A2587" w:rsidTr="00CA514D">
        <w:trPr>
          <w:trHeight w:val="266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8"/>
                <w:szCs w:val="28"/>
                <w:lang/>
              </w:rPr>
              <w:lastRenderedPageBreak/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十二师职业教育改革发展对策研究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深入驻乌高校职校，充分了解其发展现状及发展需求，积极引入高校职校落地十二师。同时，深入了解掌握校企合作政策，借鉴国内外校企合作成功案例，结合十二师企业需求情况，探索十二师职业教育产教融合、校企合作改革发展路径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师职校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8"/>
                <w:szCs w:val="28"/>
                <w:lang/>
              </w:rPr>
              <w:t>宋玉凤</w:t>
            </w:r>
          </w:p>
          <w:p w:rsidR="002A2587" w:rsidRDefault="002A2587" w:rsidP="00CA514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  <w:lang/>
              </w:rPr>
              <w:t>13209979534</w:t>
            </w:r>
          </w:p>
        </w:tc>
      </w:tr>
    </w:tbl>
    <w:p w:rsidR="003C35E5" w:rsidRDefault="003C35E5"/>
    <w:sectPr w:rsidR="003C35E5" w:rsidSect="002A25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2587"/>
    <w:rsid w:val="002A2587"/>
    <w:rsid w:val="003C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A25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2A2587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font01">
    <w:name w:val="font01"/>
    <w:basedOn w:val="a0"/>
    <w:qFormat/>
    <w:rsid w:val="002A2587"/>
    <w:rPr>
      <w:rFonts w:ascii="仿宋_GB2312" w:eastAsia="仿宋_GB2312" w:cs="仿宋_GB2312"/>
      <w:color w:val="000000"/>
      <w:sz w:val="22"/>
      <w:szCs w:val="22"/>
      <w:u w:val="none"/>
      <w:lang w:bidi="ar-SA"/>
    </w:rPr>
  </w:style>
  <w:style w:type="paragraph" w:styleId="a3">
    <w:name w:val="Body Text Indent"/>
    <w:basedOn w:val="a"/>
    <w:link w:val="Char"/>
    <w:uiPriority w:val="99"/>
    <w:semiHidden/>
    <w:unhideWhenUsed/>
    <w:rsid w:val="002A258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A258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next w:val="a4"/>
    <w:link w:val="2Char"/>
    <w:qFormat/>
    <w:rsid w:val="002A2587"/>
    <w:pPr>
      <w:ind w:left="200" w:firstLineChars="260" w:firstLine="260"/>
    </w:pPr>
    <w:rPr>
      <w:b/>
      <w:bCs/>
      <w:sz w:val="32"/>
      <w:szCs w:val="21"/>
    </w:rPr>
  </w:style>
  <w:style w:type="character" w:customStyle="1" w:styleId="2Char">
    <w:name w:val="正文首行缩进 2 Char"/>
    <w:basedOn w:val="Char"/>
    <w:link w:val="2"/>
    <w:rsid w:val="002A2587"/>
    <w:rPr>
      <w:b/>
      <w:bCs/>
      <w:sz w:val="32"/>
      <w:szCs w:val="21"/>
    </w:rPr>
  </w:style>
  <w:style w:type="paragraph" w:styleId="1">
    <w:name w:val="toc 1"/>
    <w:basedOn w:val="a"/>
    <w:next w:val="a"/>
    <w:autoRedefine/>
    <w:uiPriority w:val="39"/>
    <w:semiHidden/>
    <w:unhideWhenUsed/>
    <w:rsid w:val="002A2587"/>
  </w:style>
  <w:style w:type="paragraph" w:styleId="a4">
    <w:name w:val="footer"/>
    <w:basedOn w:val="a"/>
    <w:link w:val="Char0"/>
    <w:uiPriority w:val="99"/>
    <w:semiHidden/>
    <w:unhideWhenUsed/>
    <w:rsid w:val="002A2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5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2022-06-16T03:56:00Z</dcterms:created>
  <dcterms:modified xsi:type="dcterms:W3CDTF">2022-06-16T03:57:00Z</dcterms:modified>
</cp:coreProperties>
</file>