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Times New Roman" w:hAnsi="Times New Roman" w:eastAsia="仿宋_GB2312" w:cs="Times New Roman"/>
          <w:sz w:val="28"/>
          <w:szCs w:val="28"/>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师环审字〔202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48  </w:t>
      </w:r>
      <w:r>
        <w:rPr>
          <w:rFonts w:hint="default" w:ascii="Times New Roman" w:hAnsi="Times New Roman" w:eastAsia="仿宋_GB2312" w:cs="Times New Roman"/>
          <w:sz w:val="32"/>
          <w:szCs w:val="32"/>
          <w:lang w:val="en-US" w:eastAsia="zh-CN"/>
        </w:rPr>
        <w:t>号</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关于新疆鼎创新材料科技有限公司热塑成型及玻璃纤维树脂内衬管生产项目（一期）</w:t>
      </w:r>
      <w:r>
        <w:rPr>
          <w:rFonts w:hint="eastAsia" w:ascii="Times New Roman" w:hAnsi="Times New Roman" w:eastAsia="方正小标宋简体" w:cs="Times New Roman"/>
          <w:sz w:val="44"/>
          <w:szCs w:val="44"/>
          <w:lang w:val="en-US" w:eastAsia="zh-CN"/>
        </w:rPr>
        <w:t>环境</w:t>
      </w:r>
      <w:r>
        <w:rPr>
          <w:rFonts w:hint="default" w:ascii="Times New Roman" w:hAnsi="Times New Roman" w:eastAsia="方正小标宋简体" w:cs="Times New Roman"/>
          <w:sz w:val="44"/>
          <w:szCs w:val="44"/>
          <w:lang w:val="en-US" w:eastAsia="zh-CN"/>
        </w:rPr>
        <w:t>影响报告表的批复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新疆鼎创新材料科技有限公司：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你单位报送的由</w:t>
      </w:r>
      <w:r>
        <w:rPr>
          <w:rFonts w:hint="eastAsia" w:eastAsia="仿宋_GB2312"/>
          <w:bCs/>
          <w:color w:val="auto"/>
          <w:spacing w:val="-8"/>
          <w:sz w:val="32"/>
          <w:szCs w:val="32"/>
          <w:lang w:val="en-US" w:eastAsia="zh-CN"/>
        </w:rPr>
        <w:t>新疆立磐环保科技有限公司</w:t>
      </w:r>
      <w:r>
        <w:rPr>
          <w:rFonts w:hint="default" w:ascii="Times New Roman" w:hAnsi="Times New Roman" w:eastAsia="仿宋_GB2312" w:cs="Times New Roman"/>
          <w:color w:val="auto"/>
          <w:sz w:val="32"/>
          <w:szCs w:val="32"/>
          <w:lang w:val="en-US" w:eastAsia="zh-CN"/>
        </w:rPr>
        <w:t>编制的《</w:t>
      </w:r>
      <w:r>
        <w:rPr>
          <w:rFonts w:hint="eastAsia" w:eastAsia="仿宋_GB2312"/>
          <w:bCs/>
          <w:color w:val="auto"/>
          <w:sz w:val="32"/>
          <w:szCs w:val="32"/>
          <w:lang w:eastAsia="zh-CN"/>
        </w:rPr>
        <w:t>新疆鼎创新材料科技有限公司热塑成型及玻璃纤维树脂内衬管生产项目（一期）</w:t>
      </w:r>
      <w:r>
        <w:rPr>
          <w:rFonts w:hint="default" w:ascii="Times New Roman" w:hAnsi="Times New Roman" w:eastAsia="仿宋_GB2312" w:cs="Times New Roman"/>
          <w:color w:val="auto"/>
          <w:sz w:val="32"/>
          <w:szCs w:val="32"/>
          <w:lang w:val="en-US" w:eastAsia="zh-CN"/>
        </w:rPr>
        <w:t xml:space="preserve">环境影响报告表》（以下简称《报告表》）收悉。经研究，现批复如下：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一、</w:t>
      </w:r>
      <w:r>
        <w:rPr>
          <w:rFonts w:hint="eastAsia" w:ascii="Times New Roman" w:hAnsi="Times New Roman" w:eastAsia="仿宋_GB2312"/>
          <w:sz w:val="32"/>
          <w:szCs w:val="32"/>
          <w:highlight w:val="none"/>
        </w:rPr>
        <w:t>项目位于</w:t>
      </w:r>
      <w:r>
        <w:rPr>
          <w:rFonts w:hint="eastAsia" w:eastAsia="仿宋_GB2312"/>
          <w:sz w:val="32"/>
          <w:szCs w:val="32"/>
          <w:highlight w:val="none"/>
          <w:lang w:eastAsia="zh-CN"/>
        </w:rPr>
        <w:t>十二师</w:t>
      </w:r>
      <w:r>
        <w:rPr>
          <w:rFonts w:hint="eastAsia" w:eastAsia="仿宋_GB2312"/>
          <w:bCs/>
          <w:color w:val="auto"/>
          <w:spacing w:val="-8"/>
          <w:sz w:val="32"/>
          <w:szCs w:val="32"/>
          <w:lang w:eastAsia="zh-CN"/>
        </w:rPr>
        <w:t>头屯河农场槿荣街201号7-1厂房</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cs="Times New Roman"/>
          <w:color w:val="auto"/>
          <w:spacing w:val="-10"/>
          <w:sz w:val="32"/>
          <w:szCs w:val="32"/>
        </w:rPr>
        <w:t>项目东南侧</w:t>
      </w:r>
      <w:r>
        <w:rPr>
          <w:rFonts w:hint="eastAsia" w:ascii="Times New Roman" w:hAnsi="Times New Roman" w:eastAsia="仿宋_GB2312" w:cs="Times New Roman"/>
          <w:color w:val="auto"/>
          <w:spacing w:val="-10"/>
          <w:sz w:val="32"/>
          <w:szCs w:val="32"/>
          <w:lang w:eastAsia="zh-CN"/>
        </w:rPr>
        <w:t>、东北侧均</w:t>
      </w:r>
      <w:r>
        <w:rPr>
          <w:rFonts w:hint="default" w:ascii="Times New Roman" w:hAnsi="Times New Roman" w:eastAsia="仿宋_GB2312" w:cs="Times New Roman"/>
          <w:color w:val="auto"/>
          <w:spacing w:val="-10"/>
          <w:sz w:val="32"/>
          <w:szCs w:val="32"/>
        </w:rPr>
        <w:t>为空地，西南侧</w:t>
      </w:r>
      <w:r>
        <w:rPr>
          <w:rFonts w:hint="eastAsia" w:ascii="Times New Roman" w:hAnsi="Times New Roman" w:eastAsia="仿宋_GB2312" w:cs="Times New Roman"/>
          <w:color w:val="auto"/>
          <w:spacing w:val="-10"/>
          <w:sz w:val="32"/>
          <w:szCs w:val="32"/>
          <w:lang w:eastAsia="zh-CN"/>
        </w:rPr>
        <w:t>，西北侧均</w:t>
      </w:r>
      <w:r>
        <w:rPr>
          <w:rFonts w:hint="default" w:ascii="Times New Roman" w:hAnsi="Times New Roman" w:eastAsia="仿宋_GB2312" w:cs="Times New Roman"/>
          <w:color w:val="auto"/>
          <w:spacing w:val="-10"/>
          <w:sz w:val="32"/>
          <w:szCs w:val="32"/>
        </w:rPr>
        <w:t>为鼎璨精创产业园标准厂房</w:t>
      </w:r>
      <w:r>
        <w:rPr>
          <w:rFonts w:hint="eastAsia" w:ascii="Times New Roman" w:hAnsi="Times New Roman" w:eastAsia="仿宋_GB2312" w:cs="Times New Roman"/>
          <w:color w:val="auto"/>
          <w:spacing w:val="-10"/>
          <w:sz w:val="32"/>
          <w:szCs w:val="32"/>
          <w:lang w:eastAsia="zh-CN"/>
        </w:rPr>
        <w:t>，</w:t>
      </w:r>
      <w:r>
        <w:rPr>
          <w:rFonts w:hint="eastAsia" w:ascii="Times New Roman" w:hAnsi="Times New Roman" w:eastAsia="仿宋_GB2312"/>
          <w:sz w:val="32"/>
          <w:szCs w:val="32"/>
          <w:highlight w:val="none"/>
          <w:lang w:val="en-US" w:eastAsia="zh-CN"/>
        </w:rPr>
        <w:t>中心地理坐标为</w:t>
      </w:r>
      <w:r>
        <w:rPr>
          <w:rFonts w:ascii="Times New Roman" w:hAnsi="Times New Roman" w:eastAsia="仿宋_GB2312"/>
          <w:sz w:val="32"/>
          <w:szCs w:val="32"/>
          <w:u w:val="none" w:color="000000"/>
        </w:rPr>
        <w:t>东经</w:t>
      </w:r>
      <w:r>
        <w:rPr>
          <w:rFonts w:hint="default" w:ascii="Times New Roman" w:hAnsi="Times New Roman" w:eastAsia="仿宋_GB2312" w:cs="Times New Roman"/>
          <w:sz w:val="32"/>
          <w:szCs w:val="32"/>
          <w:u w:val="none" w:color="000000"/>
        </w:rPr>
        <w:t>87°</w:t>
      </w:r>
      <w:r>
        <w:rPr>
          <w:rFonts w:hint="eastAsia" w:eastAsia="仿宋_GB2312" w:cs="Times New Roman"/>
          <w:sz w:val="32"/>
          <w:szCs w:val="32"/>
          <w:u w:val="none" w:color="000000"/>
          <w:lang w:val="en-US" w:eastAsia="zh-CN"/>
        </w:rPr>
        <w:t>19</w:t>
      </w:r>
      <w:r>
        <w:rPr>
          <w:rFonts w:hint="default" w:ascii="Times New Roman" w:hAnsi="Times New Roman" w:eastAsia="仿宋_GB2312" w:cs="Times New Roman"/>
          <w:sz w:val="32"/>
          <w:szCs w:val="32"/>
          <w:u w:val="none" w:color="000000"/>
        </w:rPr>
        <w:t>′</w:t>
      </w:r>
      <w:r>
        <w:rPr>
          <w:rFonts w:hint="eastAsia" w:eastAsia="仿宋_GB2312" w:cs="Times New Roman"/>
          <w:sz w:val="32"/>
          <w:szCs w:val="32"/>
          <w:u w:val="none" w:color="000000"/>
          <w:lang w:val="en-US" w:eastAsia="zh-CN"/>
        </w:rPr>
        <w:t>59.376</w:t>
      </w:r>
      <w:r>
        <w:rPr>
          <w:rFonts w:hint="default" w:ascii="Times New Roman" w:hAnsi="Times New Roman" w:eastAsia="仿宋_GB2312" w:cs="Times New Roman"/>
          <w:color w:val="auto"/>
          <w:spacing w:val="-10"/>
          <w:sz w:val="32"/>
          <w:szCs w:val="32"/>
        </w:rPr>
        <w:t>″</w:t>
      </w:r>
      <w:r>
        <w:rPr>
          <w:rFonts w:hint="default" w:ascii="Times New Roman" w:hAnsi="Times New Roman" w:eastAsia="仿宋_GB2312" w:cs="Times New Roman"/>
          <w:sz w:val="32"/>
          <w:szCs w:val="32"/>
          <w:u w:val="none" w:color="000000"/>
        </w:rPr>
        <w:t>，北纬</w:t>
      </w:r>
      <w:r>
        <w:rPr>
          <w:rFonts w:hint="default" w:ascii="Times New Roman" w:hAnsi="Times New Roman" w:eastAsia="仿宋_GB2312" w:cs="Times New Roman"/>
          <w:color w:val="auto"/>
          <w:spacing w:val="-10"/>
          <w:sz w:val="32"/>
          <w:szCs w:val="32"/>
        </w:rPr>
        <w:t>4</w:t>
      </w:r>
      <w:r>
        <w:rPr>
          <w:rFonts w:hint="eastAsia" w:eastAsia="仿宋_GB2312" w:cs="Times New Roman"/>
          <w:color w:val="auto"/>
          <w:spacing w:val="-10"/>
          <w:sz w:val="32"/>
          <w:szCs w:val="32"/>
          <w:lang w:val="en-US" w:eastAsia="zh-CN"/>
        </w:rPr>
        <w:t>3</w:t>
      </w:r>
      <w:r>
        <w:rPr>
          <w:rFonts w:hint="default" w:ascii="Times New Roman" w:hAnsi="Times New Roman" w:eastAsia="仿宋_GB2312" w:cs="Times New Roman"/>
          <w:color w:val="auto"/>
          <w:spacing w:val="-10"/>
          <w:sz w:val="32"/>
          <w:szCs w:val="32"/>
        </w:rPr>
        <w:t>°</w:t>
      </w:r>
      <w:r>
        <w:rPr>
          <w:rFonts w:hint="eastAsia" w:eastAsia="仿宋_GB2312" w:cs="Times New Roman"/>
          <w:color w:val="auto"/>
          <w:spacing w:val="-10"/>
          <w:sz w:val="32"/>
          <w:szCs w:val="32"/>
          <w:lang w:val="en-US" w:eastAsia="zh-CN"/>
        </w:rPr>
        <w:t>52</w:t>
      </w:r>
      <w:r>
        <w:rPr>
          <w:rFonts w:hint="default" w:ascii="Times New Roman" w:hAnsi="Times New Roman" w:eastAsia="仿宋_GB2312" w:cs="Times New Roman"/>
          <w:color w:val="auto"/>
          <w:spacing w:val="-10"/>
          <w:sz w:val="32"/>
          <w:szCs w:val="32"/>
        </w:rPr>
        <w:t>′</w:t>
      </w:r>
      <w:r>
        <w:rPr>
          <w:rFonts w:hint="eastAsia" w:eastAsia="仿宋_GB2312" w:cs="Times New Roman"/>
          <w:color w:val="auto"/>
          <w:spacing w:val="-10"/>
          <w:sz w:val="32"/>
          <w:szCs w:val="32"/>
          <w:lang w:val="en-US" w:eastAsia="zh-CN"/>
        </w:rPr>
        <w:t>45.134</w:t>
      </w:r>
      <w:r>
        <w:rPr>
          <w:rFonts w:hint="default" w:ascii="Times New Roman" w:hAnsi="Times New Roman" w:eastAsia="仿宋_GB2312" w:cs="Times New Roman"/>
          <w:color w:val="auto"/>
          <w:spacing w:val="-10"/>
          <w:sz w:val="32"/>
          <w:szCs w:val="32"/>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设内容：租赁新疆鼎璨精创产业园已建成7#标准厂房，总用地面积为1424.8平方米。项目设置两条不同管径的热塑成型内衬管生产线，分期投入运营，1#热塑成型内衬管生产线主要生产规格为DN150-400管材，生产规模为500吨/年；2#热塑成型内衬管生产线主要生产规格为DN500-900管材，生产规模为700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w:t>
      </w:r>
      <w:r>
        <w:rPr>
          <w:rFonts w:hint="eastAsia" w:eastAsia="仿宋_GB2312" w:cs="Times New Roman"/>
          <w:color w:val="auto"/>
          <w:sz w:val="32"/>
          <w:szCs w:val="32"/>
          <w:lang w:val="en-US" w:eastAsia="zh-CN"/>
        </w:rPr>
        <w:t>目</w:t>
      </w:r>
      <w:r>
        <w:rPr>
          <w:rFonts w:hint="eastAsia"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lang w:val="en-US" w:eastAsia="zh-CN"/>
        </w:rPr>
        <w:t>投资</w:t>
      </w:r>
      <w:r>
        <w:rPr>
          <w:rFonts w:hint="eastAsia"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lang w:val="en-US" w:eastAsia="zh-CN"/>
        </w:rPr>
        <w:t>万元，其中环保投资</w:t>
      </w:r>
      <w:r>
        <w:rPr>
          <w:rFonts w:hint="eastAsia" w:eastAsia="仿宋_GB2312" w:cs="Times New Roman"/>
          <w:color w:val="auto"/>
          <w:sz w:val="32"/>
          <w:szCs w:val="32"/>
          <w:lang w:val="en-US" w:eastAsia="zh-CN"/>
        </w:rPr>
        <w:t>32.1</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根据《报告表》的评价结论、技术审查意见，在全面落实报告表中提出的各项污染防治、环境保护和风险防控措施后，对环境的不利影响能够得到减缓和控制。从环境保护的角度考虑，原则上同意该项目《报告表》所列地点、性质、规模，采用的生产工艺及环境保护措施</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建设</w:t>
      </w:r>
      <w:r>
        <w:rPr>
          <w:rFonts w:hint="eastAsia" w:ascii="Times New Roman" w:hAnsi="Times New Roman" w:eastAsia="仿宋_GB2312" w:cs="Times New Roman"/>
          <w:color w:val="auto"/>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三、项目运行管理中应重点做好的工作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eastAsia="仿宋_GB2312" w:cs="Times New Roman"/>
          <w:color w:val="auto"/>
          <w:sz w:val="32"/>
          <w:szCs w:val="32"/>
          <w:lang w:val="en-US" w:eastAsia="zh-CN"/>
        </w:rPr>
      </w:pPr>
      <w:r>
        <w:rPr>
          <w:rFonts w:hint="eastAsia" w:eastAsia="仿宋" w:cs="Times New Roman"/>
          <w:color w:val="auto"/>
          <w:sz w:val="32"/>
          <w:szCs w:val="32"/>
          <w:lang w:val="en-US" w:eastAsia="zh-CN"/>
        </w:rPr>
        <w:t>（一）</w:t>
      </w:r>
      <w:r>
        <w:rPr>
          <w:rFonts w:hint="default" w:ascii="Times New Roman" w:hAnsi="Times New Roman" w:eastAsia="仿宋" w:cs="Times New Roman"/>
          <w:color w:val="auto"/>
          <w:sz w:val="32"/>
          <w:szCs w:val="32"/>
          <w:lang w:val="en-US" w:eastAsia="zh-CN"/>
        </w:rPr>
        <w:t>落实废气污染防治措施。运营期主要为</w:t>
      </w:r>
      <w:r>
        <w:rPr>
          <w:rFonts w:hint="eastAsia" w:eastAsia="仿宋" w:cs="Times New Roman"/>
          <w:color w:val="auto"/>
          <w:sz w:val="32"/>
          <w:szCs w:val="32"/>
          <w:lang w:val="en-US" w:eastAsia="zh-CN"/>
        </w:rPr>
        <w:t>有机废气，切割粉尘及混料粉尘。有机废气集中收集后经</w:t>
      </w:r>
      <w:r>
        <w:rPr>
          <w:rFonts w:hint="eastAsia" w:eastAsia="仿宋" w:cs="仿宋"/>
          <w:color w:val="auto"/>
          <w:spacing w:val="-11"/>
          <w:sz w:val="32"/>
          <w:szCs w:val="32"/>
          <w:u w:val="none" w:color="000000"/>
          <w:lang w:val="en-US" w:eastAsia="zh-CN"/>
        </w:rPr>
        <w:t>吸附浓缩-催</w:t>
      </w:r>
      <w:r>
        <w:rPr>
          <w:rFonts w:hint="eastAsia" w:eastAsia="仿宋" w:cs="仿宋"/>
          <w:color w:val="auto"/>
          <w:spacing w:val="-11"/>
          <w:sz w:val="32"/>
          <w:szCs w:val="32"/>
          <w:highlight w:val="none"/>
          <w:u w:val="none" w:color="000000"/>
          <w:lang w:val="en-US" w:eastAsia="zh-CN"/>
        </w:rPr>
        <w:t>化燃烧装置</w:t>
      </w:r>
      <w:r>
        <w:rPr>
          <w:rFonts w:hint="eastAsia" w:eastAsia="仿宋" w:cs="Times New Roman"/>
          <w:color w:val="auto"/>
          <w:sz w:val="32"/>
          <w:szCs w:val="32"/>
          <w:lang w:val="en-US" w:eastAsia="zh-CN"/>
        </w:rPr>
        <w:t>处理后由15米高排气筒（DA001）排放，执行《</w:t>
      </w:r>
      <w:r>
        <w:rPr>
          <w:rFonts w:hint="eastAsia" w:ascii="仿宋_GB2312" w:eastAsia="仿宋_GB2312"/>
          <w:spacing w:val="-10"/>
          <w:sz w:val="32"/>
          <w:szCs w:val="32"/>
          <w:u w:val="none" w:color="000000"/>
          <w:lang w:eastAsia="zh-CN"/>
        </w:rPr>
        <w:t>大气</w:t>
      </w:r>
      <w:r>
        <w:rPr>
          <w:rFonts w:hint="eastAsia" w:ascii="仿宋_GB2312" w:eastAsia="仿宋_GB2312"/>
          <w:spacing w:val="-10"/>
          <w:sz w:val="32"/>
          <w:szCs w:val="32"/>
          <w:u w:val="none" w:color="000000"/>
        </w:rPr>
        <w:t>污染物</w:t>
      </w:r>
      <w:r>
        <w:rPr>
          <w:rFonts w:hint="eastAsia" w:ascii="仿宋_GB2312" w:eastAsia="仿宋_GB2312"/>
          <w:spacing w:val="-10"/>
          <w:sz w:val="32"/>
          <w:szCs w:val="32"/>
          <w:u w:val="none" w:color="000000"/>
          <w:lang w:eastAsia="zh-CN"/>
        </w:rPr>
        <w:t>综合</w:t>
      </w:r>
      <w:r>
        <w:rPr>
          <w:rFonts w:hint="eastAsia" w:ascii="仿宋_GB2312" w:eastAsia="仿宋_GB2312"/>
          <w:spacing w:val="-10"/>
          <w:sz w:val="32"/>
          <w:szCs w:val="32"/>
          <w:u w:val="none" w:color="000000"/>
        </w:rPr>
        <w:t>排放标准》</w:t>
      </w:r>
      <w:r>
        <w:rPr>
          <w:rFonts w:hint="default" w:ascii="Times New Roman" w:hAnsi="Times New Roman" w:eastAsia="仿宋_GB2312" w:cs="Times New Roman"/>
          <w:spacing w:val="-10"/>
          <w:sz w:val="32"/>
          <w:szCs w:val="32"/>
          <w:u w:val="none" w:color="000000"/>
        </w:rPr>
        <w:t>（GB</w:t>
      </w:r>
      <w:r>
        <w:rPr>
          <w:rFonts w:hint="eastAsia" w:eastAsia="仿宋_GB2312" w:cs="Times New Roman"/>
          <w:spacing w:val="-10"/>
          <w:sz w:val="32"/>
          <w:szCs w:val="32"/>
          <w:u w:val="none" w:color="000000"/>
          <w:lang w:val="en-US" w:eastAsia="zh-CN"/>
        </w:rPr>
        <w:t>16297-96</w:t>
      </w:r>
      <w:r>
        <w:rPr>
          <w:rFonts w:hint="default" w:ascii="Times New Roman" w:hAnsi="Times New Roman" w:eastAsia="仿宋_GB2312" w:cs="Times New Roman"/>
          <w:spacing w:val="-10"/>
          <w:sz w:val="32"/>
          <w:szCs w:val="32"/>
          <w:u w:val="none" w:color="000000"/>
        </w:rPr>
        <w:t>）中表</w:t>
      </w:r>
      <w:r>
        <w:rPr>
          <w:rFonts w:hint="eastAsia" w:eastAsia="仿宋_GB2312" w:cs="Times New Roman"/>
          <w:spacing w:val="-10"/>
          <w:sz w:val="32"/>
          <w:szCs w:val="32"/>
          <w:u w:val="none" w:color="000000"/>
          <w:lang w:val="en-US" w:eastAsia="zh-CN"/>
        </w:rPr>
        <w:t>2</w:t>
      </w:r>
      <w:r>
        <w:rPr>
          <w:rFonts w:hint="eastAsia" w:ascii="仿宋_GB2312" w:eastAsia="仿宋_GB2312"/>
          <w:spacing w:val="-10"/>
          <w:sz w:val="32"/>
          <w:szCs w:val="32"/>
          <w:u w:val="none" w:color="000000"/>
          <w:lang w:eastAsia="zh-CN"/>
        </w:rPr>
        <w:t>限值要求。</w:t>
      </w:r>
      <w:r>
        <w:rPr>
          <w:rFonts w:hint="eastAsia" w:eastAsia="仿宋_GB2312"/>
          <w:sz w:val="32"/>
          <w:szCs w:val="32"/>
          <w:lang w:val="en-US" w:eastAsia="zh-CN"/>
        </w:rPr>
        <w:t>切割粉尘经吸尘电机集中收集至收尘袋中</w:t>
      </w:r>
      <w:r>
        <w:rPr>
          <w:rFonts w:hint="eastAsia" w:eastAsia="仿宋" w:cs="Times New Roman"/>
          <w:color w:val="auto"/>
          <w:sz w:val="32"/>
          <w:szCs w:val="32"/>
          <w:lang w:val="en-US" w:eastAsia="zh-CN"/>
        </w:rPr>
        <w:t>，项目设置封闭车间，车间设置排气扇，加强通风，无组织排放执行</w:t>
      </w:r>
      <w:r>
        <w:rPr>
          <w:rFonts w:hint="eastAsia" w:eastAsia="仿宋_GB2312"/>
          <w:sz w:val="32"/>
          <w:szCs w:val="32"/>
          <w:lang w:val="en-US" w:eastAsia="zh-CN"/>
        </w:rPr>
        <w:t>《大气污染物综合排放标准》（GB16297-96）表2限值及《挥发性有机物无组织排放控制标准》（GB37822-2019）中表A.1限值要求。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color w:val="auto"/>
          <w:sz w:val="32"/>
          <w:szCs w:val="32"/>
          <w:lang w:val="en-US" w:eastAsia="zh-CN"/>
        </w:rPr>
        <w:t>（</w:t>
      </w:r>
      <w:r>
        <w:rPr>
          <w:rFonts w:hint="eastAsia" w:eastAsia="仿宋" w:cs="Times New Roman"/>
          <w:color w:val="auto"/>
          <w:sz w:val="32"/>
          <w:szCs w:val="32"/>
          <w:lang w:val="en-US" w:eastAsia="zh-CN"/>
        </w:rPr>
        <w:t>二</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落实废水污染防治措施。运营期主要为</w:t>
      </w:r>
      <w:r>
        <w:rPr>
          <w:rFonts w:hint="eastAsia" w:ascii="仿宋" w:hAnsi="仿宋" w:eastAsia="仿宋"/>
          <w:spacing w:val="-10"/>
          <w:sz w:val="32"/>
          <w:szCs w:val="32"/>
          <w:u w:val="none" w:color="000000"/>
          <w:lang w:val="en-US" w:eastAsia="zh-CN"/>
        </w:rPr>
        <w:t>冷却系统排水及生活废水。</w:t>
      </w:r>
      <w:r>
        <w:rPr>
          <w:rFonts w:hint="eastAsia" w:eastAsia="仿宋" w:cs="Times New Roman"/>
          <w:color w:val="auto"/>
          <w:sz w:val="32"/>
          <w:szCs w:val="32"/>
          <w:lang w:val="en-US" w:eastAsia="zh-CN"/>
        </w:rPr>
        <w:t>经市政管网进入</w:t>
      </w:r>
      <w:r>
        <w:rPr>
          <w:rFonts w:hint="eastAsia" w:eastAsia="仿宋_GB2312" w:cs="Times New Roman"/>
          <w:sz w:val="32"/>
          <w:szCs w:val="32"/>
          <w:lang w:eastAsia="zh-CN"/>
        </w:rPr>
        <w:t>三坪新区</w:t>
      </w:r>
      <w:bookmarkStart w:id="0" w:name="_GoBack"/>
      <w:bookmarkEnd w:id="0"/>
      <w:r>
        <w:rPr>
          <w:rFonts w:hint="eastAsia" w:eastAsia="仿宋_GB2312" w:cs="Times New Roman"/>
          <w:sz w:val="32"/>
          <w:szCs w:val="32"/>
          <w:lang w:val="en-US" w:eastAsia="zh-CN"/>
        </w:rPr>
        <w:t>污水处理厂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执行《污水综合排放标准》（GB8978-96）</w:t>
      </w:r>
      <w:r>
        <w:rPr>
          <w:rFonts w:hint="eastAsia" w:eastAsia="仿宋_GB2312" w:cs="Times New Roman"/>
          <w:sz w:val="32"/>
          <w:szCs w:val="32"/>
          <w:lang w:val="en-US" w:eastAsia="zh-CN"/>
        </w:rPr>
        <w:t>表4三级</w:t>
      </w:r>
      <w:r>
        <w:rPr>
          <w:rFonts w:hint="eastAsia" w:ascii="Times New Roman" w:hAnsi="Times New Roman" w:eastAsia="仿宋_GB2312" w:cs="Times New Roman"/>
          <w:sz w:val="32"/>
          <w:szCs w:val="32"/>
          <w:lang w:val="en-US" w:eastAsia="zh-CN"/>
        </w:rPr>
        <w:t>标准限值。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w:t>
      </w:r>
      <w:r>
        <w:rPr>
          <w:rFonts w:hint="eastAsia"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落实固废污染防治措施。</w:t>
      </w:r>
      <w:r>
        <w:rPr>
          <w:rFonts w:hint="eastAsia" w:ascii="Times New Roman" w:hAnsi="Times New Roman" w:eastAsia="仿宋" w:cs="Times New Roman"/>
          <w:color w:val="auto"/>
          <w:sz w:val="32"/>
          <w:szCs w:val="32"/>
          <w:lang w:val="en-US" w:eastAsia="zh-CN"/>
        </w:rPr>
        <w:t>运营期主要为</w:t>
      </w:r>
      <w:r>
        <w:rPr>
          <w:rFonts w:hint="eastAsia" w:eastAsia="仿宋" w:cs="Times New Roman"/>
          <w:color w:val="auto"/>
          <w:sz w:val="32"/>
          <w:szCs w:val="32"/>
          <w:lang w:val="en-US" w:eastAsia="zh-CN"/>
        </w:rPr>
        <w:t>废包装材料，不合格产品，切割粉尘及生活垃圾。废包装材料集中收集后外售。不合格产品及切割粉尘集中收集后回用。生活垃圾</w:t>
      </w:r>
      <w:r>
        <w:rPr>
          <w:rFonts w:hint="eastAsia" w:eastAsia="仿宋_GB2312"/>
          <w:spacing w:val="-10"/>
          <w:sz w:val="32"/>
          <w:szCs w:val="32"/>
          <w:u w:val="none" w:color="000000"/>
          <w:lang w:val="en-US" w:eastAsia="zh-CN"/>
        </w:rPr>
        <w:t>定期由环卫部门清运。</w:t>
      </w:r>
      <w:r>
        <w:rPr>
          <w:rFonts w:hint="eastAsia" w:ascii="Times New Roman" w:hAnsi="Times New Roman" w:eastAsia="仿宋" w:cs="Times New Roman"/>
          <w:color w:val="auto"/>
          <w:sz w:val="32"/>
          <w:szCs w:val="32"/>
          <w:lang w:val="en-US" w:eastAsia="zh-CN"/>
        </w:rPr>
        <w:t>落实固废临时贮存点的防渗、防溢散、防臭措施，避免产生二次污染。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eastAsia="宋体"/>
          <w:lang w:val="en-US" w:eastAsia="zh-CN"/>
        </w:rPr>
      </w:pPr>
      <w:r>
        <w:rPr>
          <w:rFonts w:hint="eastAsia" w:ascii="Times New Roman" w:hAnsi="Times New Roman" w:eastAsia="仿宋" w:cs="Times New Roman"/>
          <w:color w:val="auto"/>
          <w:sz w:val="32"/>
          <w:szCs w:val="32"/>
          <w:lang w:val="en-US" w:eastAsia="zh-CN"/>
        </w:rPr>
        <w:t>废</w:t>
      </w:r>
      <w:r>
        <w:rPr>
          <w:rFonts w:hint="eastAsia" w:eastAsia="仿宋" w:cs="Times New Roman"/>
          <w:color w:val="auto"/>
          <w:sz w:val="32"/>
          <w:szCs w:val="32"/>
          <w:lang w:val="en-US" w:eastAsia="zh-CN"/>
        </w:rPr>
        <w:t>机油（HW900-214-08）,废活性炭（HW900-039-49）及</w:t>
      </w:r>
      <w:r>
        <w:rPr>
          <w:rFonts w:hint="eastAsia" w:ascii="Times New Roman" w:hAnsi="Times New Roman" w:eastAsia="仿宋" w:cs="Times New Roman"/>
          <w:color w:val="auto"/>
          <w:sz w:val="32"/>
          <w:szCs w:val="32"/>
          <w:lang w:val="en-US" w:eastAsia="zh-CN"/>
        </w:rPr>
        <w:t>废</w:t>
      </w:r>
      <w:r>
        <w:rPr>
          <w:rFonts w:hint="eastAsia" w:eastAsia="仿宋" w:cs="Times New Roman"/>
          <w:color w:val="auto"/>
          <w:sz w:val="32"/>
          <w:szCs w:val="32"/>
          <w:lang w:val="en-US" w:eastAsia="zh-CN"/>
        </w:rPr>
        <w:t>催化剂（HW900-049-50）</w:t>
      </w:r>
      <w:r>
        <w:rPr>
          <w:rFonts w:hint="eastAsia" w:ascii="Times New Roman" w:hAnsi="Times New Roman" w:eastAsia="仿宋" w:cs="Times New Roman"/>
          <w:color w:val="auto"/>
          <w:sz w:val="32"/>
          <w:szCs w:val="32"/>
          <w:lang w:val="en-US" w:eastAsia="zh-CN"/>
        </w:rPr>
        <w:t>属于危险废物，集中收集后交由有资质的企业回收处置，危废暂存场所严格按照《危险</w:t>
      </w:r>
      <w:r>
        <w:rPr>
          <w:rFonts w:hint="eastAsia" w:ascii="Times New Roman" w:hAnsi="Times New Roman" w:eastAsia="仿宋_GB2312" w:cs="Times New Roman"/>
          <w:snapToGrid/>
          <w:color w:val="auto"/>
          <w:kern w:val="2"/>
          <w:sz w:val="32"/>
          <w:szCs w:val="32"/>
          <w:lang w:val="en-US" w:eastAsia="zh-CN" w:bidi="ar-SA"/>
        </w:rPr>
        <w:t>废物收集贮存运输技术规范》（HJ2025-2012）要求设置。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落实噪</w:t>
      </w:r>
      <w:r>
        <w:rPr>
          <w:rFonts w:hint="eastAsia" w:ascii="Times New Roman" w:hAnsi="Times New Roman" w:eastAsia="仿宋_GB2312" w:cs="Times New Roman"/>
          <w:color w:val="auto"/>
          <w:sz w:val="32"/>
          <w:szCs w:val="32"/>
          <w:lang w:val="en-US" w:eastAsia="zh-CN"/>
        </w:rPr>
        <w:t>声</w:t>
      </w:r>
      <w:r>
        <w:rPr>
          <w:rFonts w:hint="default" w:ascii="Times New Roman" w:hAnsi="Times New Roman" w:eastAsia="仿宋_GB2312" w:cs="Times New Roman"/>
          <w:color w:val="auto"/>
          <w:sz w:val="32"/>
          <w:szCs w:val="32"/>
          <w:lang w:val="en-US" w:eastAsia="zh-CN"/>
        </w:rPr>
        <w:t>污染防治措施。通过选用低噪声设备，合理布局，采取减振、隔声等措施，</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噪声</w:t>
      </w:r>
      <w:r>
        <w:rPr>
          <w:rFonts w:hint="eastAsia" w:eastAsia="仿宋_GB2312" w:cs="Times New Roman"/>
          <w:color w:val="auto"/>
          <w:sz w:val="32"/>
          <w:szCs w:val="32"/>
          <w:highlight w:val="none"/>
          <w:lang w:val="en-US" w:eastAsia="zh-CN"/>
        </w:rPr>
        <w:t>执行</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工业企业厂界环境噪声排放标</w:t>
      </w:r>
      <w:r>
        <w:rPr>
          <w:rFonts w:hint="eastAsia" w:ascii="Times New Roman" w:hAnsi="Times New Roman" w:eastAsia="仿宋_GB2312" w:cs="Times New Roman"/>
          <w:color w:val="auto"/>
          <w:sz w:val="32"/>
          <w:szCs w:val="32"/>
          <w:lang w:val="en-US" w:eastAsia="zh-CN"/>
        </w:rPr>
        <w:t>准》（GB12348-2008）</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类标准要</w:t>
      </w:r>
      <w:r>
        <w:rPr>
          <w:rFonts w:hint="default" w:ascii="Times New Roman" w:hAnsi="Times New Roman" w:eastAsia="仿宋_GB2312" w:cs="Times New Roman"/>
          <w:color w:val="auto"/>
          <w:sz w:val="32"/>
          <w:szCs w:val="32"/>
          <w:lang w:val="en-US" w:eastAsia="zh-CN"/>
        </w:rPr>
        <w:t>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四、项目建设应严格执行环境保护设施与主体工程同时设计、同时施工、同时投产使用的环境保护“三同时”制度，</w:t>
      </w:r>
      <w:r>
        <w:rPr>
          <w:rFonts w:hint="eastAsia" w:eastAsia="仿宋_GB2312" w:cs="Times New Roman"/>
          <w:color w:val="auto"/>
          <w:sz w:val="32"/>
          <w:szCs w:val="32"/>
          <w:lang w:val="en-US" w:eastAsia="zh-CN"/>
        </w:rPr>
        <w:t>规范设置污染物排放口标志标识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落实各项环保措施</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五、建设及运营单位应进一步健全和完善各项环境管理制度和运行台账，加强生产及配套环保设施的运行维护和管理，确保项目</w:t>
      </w:r>
      <w:r>
        <w:rPr>
          <w:rFonts w:hint="default" w:ascii="Times New Roman" w:hAnsi="Times New Roman" w:eastAsia="仿宋_GB2312" w:cs="Times New Roman"/>
          <w:color w:val="auto"/>
          <w:sz w:val="32"/>
          <w:szCs w:val="32"/>
          <w:lang w:val="en-US" w:eastAsia="zh-CN"/>
        </w:rPr>
        <w:t>污染物稳定达标排放。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项目主要污染物排放总量指标</w:t>
      </w:r>
      <w:r>
        <w:rPr>
          <w:rFonts w:hint="eastAsia" w:ascii="Times New Roman" w:hAnsi="Times New Roman" w:eastAsia="仿宋_GB2312" w:cs="Times New Roman"/>
          <w:b w:val="0"/>
          <w:bCs w:val="0"/>
          <w:color w:val="auto"/>
          <w:kern w:val="2"/>
          <w:sz w:val="32"/>
          <w:szCs w:val="32"/>
          <w:lang w:val="en-US" w:eastAsia="zh-CN" w:bidi="ar-SA"/>
        </w:rPr>
        <w:t xml:space="preserve">：VOCs </w:t>
      </w:r>
      <w:r>
        <w:rPr>
          <w:rFonts w:hint="eastAsia" w:eastAsia="仿宋_GB2312" w:cs="Times New Roman"/>
          <w:b w:val="0"/>
          <w:bCs w:val="0"/>
          <w:color w:val="auto"/>
          <w:kern w:val="2"/>
          <w:sz w:val="32"/>
          <w:szCs w:val="32"/>
          <w:lang w:val="en-US" w:eastAsia="zh-CN" w:bidi="ar-SA"/>
        </w:rPr>
        <w:t>0.243</w:t>
      </w:r>
      <w:r>
        <w:rPr>
          <w:rFonts w:hint="eastAsia" w:ascii="Times New Roman" w:hAnsi="Times New Roman" w:eastAsia="仿宋_GB2312" w:cs="Times New Roman"/>
          <w:b w:val="0"/>
          <w:bCs w:val="0"/>
          <w:color w:val="auto"/>
          <w:kern w:val="2"/>
          <w:sz w:val="32"/>
          <w:szCs w:val="32"/>
          <w:lang w:val="en-US" w:eastAsia="zh-CN" w:bidi="ar-SA"/>
        </w:rPr>
        <w:t>t/a</w:t>
      </w:r>
      <w:r>
        <w:rPr>
          <w:rFonts w:hint="eastAsia" w:eastAsia="仿宋_GB2312" w:cs="Times New Roman"/>
          <w:b w:val="0"/>
          <w:bCs w:val="0"/>
          <w:color w:val="auto"/>
          <w:kern w:val="2"/>
          <w:sz w:val="32"/>
          <w:szCs w:val="32"/>
          <w:lang w:val="en-US" w:eastAsia="zh-CN" w:bidi="ar-SA"/>
        </w:rPr>
        <w:t>，从十二师十四五减排中</w:t>
      </w:r>
      <w:r>
        <w:rPr>
          <w:rFonts w:hint="eastAsia" w:ascii="Times New Roman" w:hAnsi="Times New Roman" w:eastAsia="仿宋_GB2312" w:cs="Times New Roman"/>
          <w:b w:val="0"/>
          <w:bCs w:val="0"/>
          <w:color w:val="auto"/>
          <w:kern w:val="2"/>
          <w:sz w:val="32"/>
          <w:szCs w:val="32"/>
          <w:lang w:val="en-US" w:eastAsia="zh-CN" w:bidi="ar-SA"/>
        </w:rPr>
        <w:t>倍量替代分别为</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 xml:space="preserve">VOCs </w:t>
      </w:r>
      <w:r>
        <w:rPr>
          <w:rFonts w:hint="eastAsia" w:eastAsia="仿宋_GB2312" w:cs="Times New Roman"/>
          <w:b w:val="0"/>
          <w:bCs w:val="0"/>
          <w:color w:val="auto"/>
          <w:kern w:val="2"/>
          <w:sz w:val="32"/>
          <w:szCs w:val="32"/>
          <w:lang w:val="en-US" w:eastAsia="zh-CN" w:bidi="ar-SA"/>
        </w:rPr>
        <w:t>0.486</w:t>
      </w:r>
      <w:r>
        <w:rPr>
          <w:rFonts w:hint="eastAsia" w:ascii="Times New Roman" w:hAnsi="Times New Roman" w:eastAsia="仿宋_GB2312" w:cs="Times New Roman"/>
          <w:b w:val="0"/>
          <w:bCs w:val="0"/>
          <w:color w:val="auto"/>
          <w:kern w:val="2"/>
          <w:sz w:val="32"/>
          <w:szCs w:val="32"/>
          <w:lang w:val="en-US" w:eastAsia="zh-CN" w:bidi="ar-SA"/>
        </w:rPr>
        <w:t>t/a。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落实环境风险及环境安全风险防范措施。制定突发环境事件应急预案，报当地生态环境部门备案。配备充足的环境应急物资，加强应急培训和演练，有效防范、科学处置突发环境事件。对环境污染防治设施依法依规开展安全评价、评估和事故隐患排查治理，并按规定报安全生产主管部门</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、在启动生产设施或者发生实际排污行为前，按照已批准的环境影响评价文件落实各项环境保护措施后，依法申领排污许可证。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项目竣工后，建设单位应当按照规定的标准和程序，对配套建设的环境保护设施进行验收，经验收合格后方可投入运行</w:t>
      </w:r>
      <w:r>
        <w:rPr>
          <w:rFonts w:hint="eastAsia" w:eastAsia="仿宋_GB2312" w:cs="Times New Roman"/>
          <w:color w:val="auto"/>
          <w:sz w:val="32"/>
          <w:szCs w:val="32"/>
          <w:lang w:val="en-US" w:eastAsia="zh-CN"/>
        </w:rPr>
        <w:t>，</w:t>
      </w:r>
      <w:r>
        <w:rPr>
          <w:rFonts w:hint="eastAsia" w:ascii="仿宋_GB2312" w:hAnsi="仿宋_GB2312" w:eastAsia="仿宋_GB2312" w:cs="仿宋_GB2312"/>
          <w:bCs/>
          <w:sz w:val="32"/>
          <w:szCs w:val="32"/>
          <w:highlight w:val="none"/>
          <w:lang w:eastAsia="zh-CN"/>
        </w:rPr>
        <w:t>并</w:t>
      </w:r>
      <w:r>
        <w:rPr>
          <w:rFonts w:hint="eastAsia" w:ascii="仿宋_GB2312" w:hAnsi="仿宋_GB2312" w:eastAsia="仿宋_GB2312" w:cs="仿宋_GB2312"/>
          <w:bCs/>
          <w:sz w:val="32"/>
          <w:szCs w:val="32"/>
          <w:highlight w:val="none"/>
        </w:rPr>
        <w:t>依法向社会公开环境保护设施验收报告</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w:t>
      </w:r>
      <w:r>
        <w:rPr>
          <w:rStyle w:val="20"/>
          <w:rFonts w:hint="eastAsia" w:ascii="仿宋_GB2312" w:hAnsi="仿宋_GB2312" w:eastAsia="仿宋_GB2312" w:cs="仿宋_GB2312"/>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val="en-US" w:eastAsia="zh-CN"/>
        </w:rPr>
        <w:t>、十二师生态环境保护综合行政执法支队和</w:t>
      </w:r>
      <w:r>
        <w:rPr>
          <w:rFonts w:hint="eastAsia" w:ascii="Times New Roman" w:hAnsi="Times New Roman" w:eastAsia="仿宋_GB2312" w:cs="Times New Roman"/>
          <w:color w:val="auto"/>
          <w:sz w:val="32"/>
          <w:szCs w:val="32"/>
          <w:lang w:val="en-US" w:eastAsia="zh-CN"/>
        </w:rPr>
        <w:t>项目所属辖区</w:t>
      </w:r>
      <w:r>
        <w:rPr>
          <w:rFonts w:hint="default" w:ascii="Times New Roman" w:hAnsi="Times New Roman" w:eastAsia="仿宋_GB2312" w:cs="Times New Roman"/>
          <w:color w:val="auto"/>
          <w:sz w:val="32"/>
          <w:szCs w:val="32"/>
          <w:lang w:val="en-US" w:eastAsia="zh-CN"/>
        </w:rPr>
        <w:t>环境管理部门负责</w:t>
      </w:r>
      <w:r>
        <w:rPr>
          <w:rFonts w:hint="eastAsia" w:ascii="Times New Roman" w:hAnsi="Times New Roman" w:eastAsia="仿宋_GB2312" w:cs="Times New Roman"/>
          <w:color w:val="auto"/>
          <w:sz w:val="32"/>
          <w:szCs w:val="32"/>
          <w:lang w:val="en-US" w:eastAsia="zh-CN"/>
        </w:rPr>
        <w:t>“三同时”监督检查和</w:t>
      </w:r>
      <w:r>
        <w:rPr>
          <w:rFonts w:hint="default" w:ascii="Times New Roman" w:hAnsi="Times New Roman" w:eastAsia="仿宋_GB2312" w:cs="Times New Roman"/>
          <w:color w:val="auto"/>
          <w:sz w:val="32"/>
          <w:szCs w:val="32"/>
          <w:lang w:val="en-US" w:eastAsia="zh-CN"/>
        </w:rPr>
        <w:t>日常监</w:t>
      </w:r>
      <w:r>
        <w:rPr>
          <w:rFonts w:hint="eastAsia" w:ascii="Times New Roman" w:hAnsi="Times New Roman" w:eastAsia="仿宋_GB2312" w:cs="Times New Roman"/>
          <w:color w:val="auto"/>
          <w:sz w:val="32"/>
          <w:szCs w:val="32"/>
          <w:lang w:val="en-US" w:eastAsia="zh-CN"/>
        </w:rPr>
        <w:t>管</w:t>
      </w:r>
      <w:r>
        <w:rPr>
          <w:rFonts w:hint="default" w:ascii="Times New Roman" w:hAnsi="Times New Roman" w:eastAsia="仿宋_GB2312" w:cs="Times New Roman"/>
          <w:color w:val="auto"/>
          <w:sz w:val="32"/>
          <w:szCs w:val="32"/>
          <w:lang w:val="en-US" w:eastAsia="zh-CN"/>
        </w:rPr>
        <w:t>工作。你单位应在收到本批复20个工作日内，将批准后的环境影响报告表及批复分送以上监督管理机构，并按规定接受监督检查。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pStyle w:val="10"/>
        <w:rPr>
          <w:rFonts w:hint="default"/>
          <w:lang w:val="en-US" w:eastAsia="zh-CN"/>
        </w:rPr>
      </w:pPr>
      <w:r>
        <w:rPr>
          <w:rFonts w:hint="eastAsia"/>
          <w:lang w:val="en-US" w:eastAsia="zh-CN"/>
        </w:rPr>
        <w:t>（</w:t>
      </w:r>
      <w:r>
        <w:rPr>
          <w:rFonts w:hint="eastAsia" w:ascii="Times New Roman" w:hAnsi="Times New Roman" w:eastAsia="仿宋_GB2312" w:cs="Times New Roman"/>
          <w:color w:val="auto"/>
          <w:kern w:val="2"/>
          <w:sz w:val="32"/>
          <w:szCs w:val="32"/>
          <w:lang w:val="en-US" w:eastAsia="zh-CN" w:bidi="ar-SA"/>
        </w:rPr>
        <w:t>此页无正文</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第十二师生态环境局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2023年</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日</w:t>
      </w: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8"/>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40" w:lineRule="exact"/>
        <w:ind w:left="0" w:leftChars="0" w:firstLine="30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0"/>
          <w:szCs w:val="30"/>
          <w:lang w:val="en-US" w:eastAsia="zh-CN"/>
        </w:rPr>
        <w:t xml:space="preserve">十二师生态环境局综合科                  </w:t>
      </w:r>
      <w:r>
        <w:rPr>
          <w:rFonts w:hint="default" w:ascii="Times New Roman" w:hAnsi="Times New Roman" w:eastAsia="仿宋_GB2312" w:cs="Times New Roman"/>
          <w:sz w:val="30"/>
          <w:szCs w:val="30"/>
          <w:lang w:val="en-US" w:eastAsia="zh-CN"/>
        </w:rPr>
        <w:t>2023年</w:t>
      </w:r>
      <w:r>
        <w:rPr>
          <w:rFonts w:hint="eastAsia"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日</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DVhMWNiNmMxYTBmZDUyMGExZmFmYzIyNDU1NTQifQ=="/>
  </w:docVars>
  <w:rsids>
    <w:rsidRoot w:val="209C6FB6"/>
    <w:rsid w:val="01954E03"/>
    <w:rsid w:val="036B03E5"/>
    <w:rsid w:val="076E74DB"/>
    <w:rsid w:val="09A65D5E"/>
    <w:rsid w:val="0A300945"/>
    <w:rsid w:val="0DC736EF"/>
    <w:rsid w:val="0E3A5F83"/>
    <w:rsid w:val="1130362F"/>
    <w:rsid w:val="12404419"/>
    <w:rsid w:val="132F6CC0"/>
    <w:rsid w:val="1483206F"/>
    <w:rsid w:val="15B71C1A"/>
    <w:rsid w:val="17712A16"/>
    <w:rsid w:val="17FD79ED"/>
    <w:rsid w:val="1F8F686F"/>
    <w:rsid w:val="20920B1E"/>
    <w:rsid w:val="209C6FB6"/>
    <w:rsid w:val="2D473EFE"/>
    <w:rsid w:val="36356EAC"/>
    <w:rsid w:val="378C012D"/>
    <w:rsid w:val="3B56320E"/>
    <w:rsid w:val="41481ED3"/>
    <w:rsid w:val="43611640"/>
    <w:rsid w:val="440C3582"/>
    <w:rsid w:val="448434D9"/>
    <w:rsid w:val="46C40A3A"/>
    <w:rsid w:val="47A05AAA"/>
    <w:rsid w:val="4AEF475E"/>
    <w:rsid w:val="4C935F3D"/>
    <w:rsid w:val="4EE6170D"/>
    <w:rsid w:val="56982E14"/>
    <w:rsid w:val="5902641E"/>
    <w:rsid w:val="5FA01104"/>
    <w:rsid w:val="61ED1CAB"/>
    <w:rsid w:val="6436423C"/>
    <w:rsid w:val="646B3552"/>
    <w:rsid w:val="68A87B77"/>
    <w:rsid w:val="6CF32868"/>
    <w:rsid w:val="743374C1"/>
    <w:rsid w:val="75114B05"/>
    <w:rsid w:val="7C5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Indent"/>
    <w:basedOn w:val="1"/>
    <w:next w:val="1"/>
    <w:qFormat/>
    <w:uiPriority w:val="0"/>
    <w:pPr>
      <w:ind w:firstLine="420"/>
    </w:pPr>
  </w:style>
  <w:style w:type="paragraph" w:styleId="7">
    <w:name w:val="Body Text"/>
    <w:basedOn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8">
    <w:name w:val="Body Text Indent 2"/>
    <w:basedOn w:val="1"/>
    <w:qFormat/>
    <w:uiPriority w:val="0"/>
    <w:pPr>
      <w:snapToGrid w:val="0"/>
      <w:spacing w:line="420" w:lineRule="exact"/>
      <w:ind w:firstLine="480"/>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7"/>
    <w:qFormat/>
    <w:uiPriority w:val="0"/>
  </w:style>
  <w:style w:type="paragraph" w:customStyle="1" w:styleId="13">
    <w:name w:val="Default"/>
    <w:basedOn w:val="14"/>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5">
    <w:name w:val="样式5"/>
    <w:basedOn w:val="6"/>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6">
    <w:name w:val="纯文本1"/>
    <w:basedOn w:val="1"/>
    <w:qFormat/>
    <w:uiPriority w:val="0"/>
    <w:pPr>
      <w:tabs>
        <w:tab w:val="left" w:pos="1845"/>
      </w:tabs>
      <w:spacing w:line="240" w:lineRule="exact"/>
      <w:jc w:val="center"/>
    </w:pPr>
    <w:rPr>
      <w:sz w:val="18"/>
    </w:rPr>
  </w:style>
  <w:style w:type="paragraph" w:customStyle="1" w:styleId="17">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18">
    <w:name w:val="Normal Indent1"/>
    <w:basedOn w:val="1"/>
    <w:qFormat/>
    <w:uiPriority w:val="0"/>
    <w:pPr>
      <w:ind w:firstLine="420" w:firstLineChars="200"/>
    </w:pPr>
  </w:style>
  <w:style w:type="paragraph" w:customStyle="1" w:styleId="19">
    <w:name w:val="BodyText"/>
    <w:basedOn w:val="1"/>
    <w:qFormat/>
    <w:uiPriority w:val="0"/>
    <w:pPr>
      <w:spacing w:after="120"/>
      <w:jc w:val="both"/>
      <w:textAlignment w:val="baseline"/>
    </w:pPr>
  </w:style>
  <w:style w:type="character" w:customStyle="1" w:styleId="20">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1">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1759</Words>
  <Characters>1949</Characters>
  <Lines>0</Lines>
  <Paragraphs>0</Paragraphs>
  <TotalTime>10</TotalTime>
  <ScaleCrop>false</ScaleCrop>
  <LinksUpToDate>false</LinksUpToDate>
  <CharactersWithSpaces>2032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yangguofang</cp:lastModifiedBy>
  <cp:lastPrinted>2023-09-04T03:45:00Z</cp:lastPrinted>
  <dcterms:modified xsi:type="dcterms:W3CDTF">2023-09-06T02:56:44Z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94EC4106611D4437A4A681214A9A73AD_13</vt:lpwstr>
  </property>
</Properties>
</file>