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关于年产10万吨耐火涂料、20万吨轻集料混凝土生产项目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环境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新疆万欧众达建材有限公司：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你单位报送的由乌鲁木齐中科帝俊环境技术有限责任公司编制的《年产10万吨耐火涂料、20万吨轻集料混凝土生产项目环境影响报告表》（以下简称《报告表》）收悉。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根据《中华人民共和国行政许可法》第三十八条第一款、《中华人民共和国环境影响评价法》第二十二条第三款，经审查，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现批复如下：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项目位于兵团乌鲁木齐经济技术开发区文竹一街10号5-3-1号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。项目东侧为园区道路，西侧、南侧和北侧均为现有厂房。中心地理坐标为</w:t>
      </w:r>
      <w:r>
        <w:rPr>
          <w:rFonts w:ascii="Times New Roman" w:hAnsi="Times New Roman" w:eastAsia="仿宋_GB2312"/>
          <w:sz w:val="32"/>
          <w:szCs w:val="32"/>
          <w:u w:val="none" w:color="000000"/>
        </w:rPr>
        <w:t>东经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000000"/>
        </w:rPr>
        <w:t>87°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000000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u w:val="none" w:color="00000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000000"/>
        </w:rPr>
        <w:t>′</w:t>
      </w:r>
      <w:r>
        <w:rPr>
          <w:rFonts w:hint="eastAsia" w:eastAsia="仿宋_GB2312" w:cs="Times New Roman"/>
          <w:sz w:val="32"/>
          <w:szCs w:val="32"/>
          <w:u w:val="none" w:color="000000"/>
          <w:lang w:val="en-US" w:eastAsia="zh-CN"/>
        </w:rPr>
        <w:t>23.204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″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000000"/>
        </w:rPr>
        <w:t>，北纬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4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°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′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lang w:val="en-US" w:eastAsia="zh-CN"/>
        </w:rPr>
        <w:t>11.488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内容：本项目购买标准厂房1座，改建加工厂房2100平方米，购置防火涂料自动生产线1条和轻集料混凝土1条，设置储罐3个，搅拌机2台、仓顶除尘器3套、袋式除尘器2套，均位于封闭厂房内。项目建成后，年生产耐火涂料10万吨及轻集料混凝土20万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946.79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万元，其中环保投资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43.8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《报告表》的评价结论、技术审查意见，在全面落实报告表中提出的各项污染防治、环境保护和风险防控措施后，对环境的不利影响能够得到减缓和控制。从环境保护的角度考虑，原则上同意该项目《报告表》所列地点、性质、规模，采用的生产工艺及环境保护措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三、项目运行管理中应重点做好的工作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落实废气污染防治措施。运营期主要为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上料、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搅拌粉尘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及储罐呼吸粉尘。上料、搅拌粉尘集中收集后经脉冲布袋除尘器处理后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经15米高排气筒（DA001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，DA002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）排放，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耐火涂料生产线的粉尘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执行《涂料、油墨及胶粘剂工业大气污染物排放标准》（GB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37824-2019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）表2限值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，轻集料生产线的粉尘执行《</w:t>
      </w:r>
      <w:r>
        <w:rPr>
          <w:rFonts w:hint="eastAsia" w:ascii="Times New Roman" w:hAnsi="Times New Roman" w:eastAsia="仿宋"/>
          <w:spacing w:val="-10"/>
          <w:sz w:val="32"/>
          <w:szCs w:val="32"/>
          <w:u w:val="none" w:color="000000"/>
        </w:rPr>
        <w:t>水泥工业大气污染物综合排放标准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》（</w:t>
      </w:r>
      <w:r>
        <w:rPr>
          <w:rFonts w:hint="eastAsia" w:ascii="Times New Roman" w:hAnsi="Times New Roman" w:eastAsia="仿宋"/>
          <w:spacing w:val="-10"/>
          <w:sz w:val="32"/>
          <w:szCs w:val="32"/>
          <w:u w:val="none" w:color="000000"/>
        </w:rPr>
        <w:t>GB4915-2013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）表2限值。储罐呼吸粉尘经自带脉冲反吹式除尘器处理后无组织排放。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项目设置封闭堆场，定期洒水降尘，物料密闭运输，无组织排放执行《水泥工业大气污染物排放标准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eastAsia="zh-CN"/>
        </w:rPr>
        <w:t>》（GB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4915-2013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eastAsia="zh-CN"/>
        </w:rPr>
        <w:t>）中表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3限值要求。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（二）落实废水污染防治措施。运营期主要为生产废水及生活废水。</w:t>
      </w:r>
      <w:r>
        <w:rPr>
          <w:rFonts w:hint="eastAsia" w:ascii="仿宋_GB2312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生产废水主要包括设备清洗废水及地坪清洗废水，经项目区内沉淀池处理后回用，不外排。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生活废水经市政管网排入兵团乌鲁木齐工业园区污水处理厂，执行《污水综合排放标准》（GB8978-96）表4中三级排放标准。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落实固废污染防治措施。</w:t>
      </w: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运营期主要为</w:t>
      </w:r>
      <w:r>
        <w:rPr>
          <w:rFonts w:hint="eastAsia" w:ascii="仿宋_GB2312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除尘灰，废包装袋，废布袋</w:t>
      </w: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及生活垃圾。</w:t>
      </w:r>
      <w:r>
        <w:rPr>
          <w:rFonts w:hint="eastAsia" w:ascii="仿宋_GB2312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除尘灰集中收集后回用</w:t>
      </w: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；废</w:t>
      </w:r>
      <w:r>
        <w:rPr>
          <w:rFonts w:hint="eastAsia" w:ascii="仿宋_GB2312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包装袋及</w:t>
      </w: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废</w:t>
      </w:r>
      <w:r>
        <w:rPr>
          <w:rFonts w:hint="eastAsia" w:ascii="仿宋_GB2312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布袋集中收集后</w:t>
      </w: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外售；生活垃圾定期由环卫部门清运。落实固废临时贮存点的防渗、防溢散、防臭措施，避免产生二次污染。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废机油</w:t>
      </w: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/>
        </w:rPr>
        <w:t>、废油桶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（HW900-214-08）</w:t>
      </w: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/>
        </w:rPr>
        <w:t>及隔油渣、隔油沉淀底泥（HW900-210-08）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属于危险废物，集中收集后交由有资质的企业回收处置，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危险废物的储存和处置满足《危险废物贮存污染控制标准》（GB18597-2023）及《危险</w:t>
      </w:r>
      <w:r>
        <w:rPr>
          <w:rFonts w:hint="default" w:ascii="Times New Roman" w:hAnsi="Times New Roman" w:eastAsia="仿宋_GB2312" w:cs="Times New Roman"/>
          <w:snapToGrid/>
          <w:color w:val="auto"/>
          <w:spacing w:val="0"/>
          <w:kern w:val="2"/>
          <w:sz w:val="32"/>
          <w:szCs w:val="32"/>
          <w:lang w:val="en-US" w:eastAsia="zh-CN" w:bidi="ar-SA"/>
        </w:rPr>
        <w:t>废物收集贮存运输技术规范》（HJ2025-2012）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中相关标准要求。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）落实噪声污染防治措施。通过选用低噪声设备，合理布局，采取减振、隔声等措施，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厂界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u w:val="none" w:color="000000"/>
          <w:lang w:eastAsia="zh-CN"/>
        </w:rPr>
        <w:t>满足《工业企业厂界环境噪声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u w:val="none" w:color="00000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u w:val="none" w:color="000000"/>
          <w:lang w:eastAsia="zh-CN"/>
        </w:rPr>
        <w:t>排放标准》（GB12348-2008）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u w:val="none" w:color="000000"/>
          <w:lang w:eastAsia="zh-CN"/>
        </w:rPr>
        <w:t>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（五）建立畅通的公众参与途径，主动接受社会监督，并及时回应和解决公众关切的环境问题，切实维护公众合法的环境权益。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项目建设应严格执行环境保护设施与主体工程同时设计、同时施工、同时投产使用的环境保护“三同时”制度，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规范设置污染物排放口标志标识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落实各项环保措施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建设及运营单位应进一步健全和完善各项环境管理制度和运行台账，加强生产及配套环保设施的运行维护和管理，确保项目污染物稳定达标排放，并满足总量控制及减排核查相关要求。编制环境应急预案，降低环境安全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严格落实环境风险及环境安全风险防范措施。制定突发环境事件应急预案，报当地生态环境部门备案。配备充足的环境应急物资，加强应急培训和演练，有效防范、科学处置突发环境事件。对环境污染防治设施依法依规开展安全评价、评估和事故隐患排查治理，并按规定报安全生产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、在启动生产设施或者发生实际排污行为前，按照已批准的环境影响评价文件落实各项环境保护措施后，依法申领排污许可证。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项目竣工后，建设单位应当按照规定的标准和程序，对配套建设的环境保护设施进行验收，经验收合格后方可投入运行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依法向社会公开环境保护设施验收报告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Style w:val="21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本批复有效期五年，项目自批复之日起五年后开工建设的，应报我局重新审核。本批复生效后，建设项目的性质、规模、地点、采用的生产工艺或者防治污染、防止生态破坏的措施发生重大变动的，应当重新报批建设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、十二师生态环境保护综合行政执法支队和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项目所属辖区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环境管理部门负责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“三同时”监督检查和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日常监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工作。你单位应在收到本批复20个工作日内，将批准后的环境影响报告表及批复分送以上监督管理机构，并按规定接受监督检查。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联系电话：0991-5270750（十二师生态环境局）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通讯地址：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乌鲁木齐市（第十二师）头屯河区五一农场振华街1777号市民中心一层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5B4E85"/>
    <w:multiLevelType w:val="singleLevel"/>
    <w:tmpl w:val="E95B4E8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NTg1ZDA1MDU1ZjRiNTVjMmQ0NDk4YjczMWViZWIifQ=="/>
    <w:docVar w:name="KSO_WPS_MARK_KEY" w:val="f6dc05cb-aa64-41a5-bae2-2dc33ba4b1dc"/>
  </w:docVars>
  <w:rsids>
    <w:rsidRoot w:val="209C6FB6"/>
    <w:rsid w:val="01954E03"/>
    <w:rsid w:val="026D5A2C"/>
    <w:rsid w:val="036B03E5"/>
    <w:rsid w:val="05570BF2"/>
    <w:rsid w:val="076E74DB"/>
    <w:rsid w:val="07CA4C73"/>
    <w:rsid w:val="0A300945"/>
    <w:rsid w:val="0DC736EF"/>
    <w:rsid w:val="0E1A6490"/>
    <w:rsid w:val="0E3A5F83"/>
    <w:rsid w:val="1130362F"/>
    <w:rsid w:val="12404419"/>
    <w:rsid w:val="1483206F"/>
    <w:rsid w:val="17712A16"/>
    <w:rsid w:val="17FD79ED"/>
    <w:rsid w:val="20920B1E"/>
    <w:rsid w:val="209C6FB6"/>
    <w:rsid w:val="273656BF"/>
    <w:rsid w:val="2D473EFE"/>
    <w:rsid w:val="357521DE"/>
    <w:rsid w:val="36356EAC"/>
    <w:rsid w:val="378C012D"/>
    <w:rsid w:val="3D435C82"/>
    <w:rsid w:val="3EC22D79"/>
    <w:rsid w:val="40255524"/>
    <w:rsid w:val="41481ED3"/>
    <w:rsid w:val="440C3582"/>
    <w:rsid w:val="448434D9"/>
    <w:rsid w:val="46C40A3A"/>
    <w:rsid w:val="4C935F3D"/>
    <w:rsid w:val="4EE6170D"/>
    <w:rsid w:val="5060696B"/>
    <w:rsid w:val="56982E14"/>
    <w:rsid w:val="58454942"/>
    <w:rsid w:val="5902641E"/>
    <w:rsid w:val="59D76757"/>
    <w:rsid w:val="5D11106C"/>
    <w:rsid w:val="5FA01104"/>
    <w:rsid w:val="607D37A6"/>
    <w:rsid w:val="61ED1CAB"/>
    <w:rsid w:val="62D6745D"/>
    <w:rsid w:val="63D47EFD"/>
    <w:rsid w:val="683B0326"/>
    <w:rsid w:val="68A87B77"/>
    <w:rsid w:val="69721A53"/>
    <w:rsid w:val="6CF32868"/>
    <w:rsid w:val="6EA8345D"/>
    <w:rsid w:val="700F1F41"/>
    <w:rsid w:val="70832B0E"/>
    <w:rsid w:val="744228E5"/>
    <w:rsid w:val="75114B05"/>
    <w:rsid w:val="7C555D07"/>
    <w:rsid w:val="7E74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Body Text"/>
    <w:basedOn w:val="1"/>
    <w:qFormat/>
    <w:uiPriority w:val="99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5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next w:val="1"/>
    <w:qFormat/>
    <w:uiPriority w:val="0"/>
    <w:pPr>
      <w:spacing w:line="240" w:lineRule="atLeast"/>
    </w:pPr>
    <w:rPr>
      <w:rFonts w:ascii="宋体" w:hAnsi="Courier New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"/>
    <w:basedOn w:val="1"/>
    <w:next w:val="1"/>
    <w:qFormat/>
    <w:uiPriority w:val="0"/>
    <w:pPr>
      <w:ind w:left="200" w:hanging="200" w:hangingChars="200"/>
    </w:pPr>
    <w:rPr>
      <w:szCs w:val="24"/>
    </w:rPr>
  </w:style>
  <w:style w:type="paragraph" w:styleId="10">
    <w:name w:val="Body Text First Indent"/>
    <w:basedOn w:val="4"/>
    <w:qFormat/>
    <w:uiPriority w:val="0"/>
  </w:style>
  <w:style w:type="paragraph" w:styleId="11">
    <w:name w:val="Body Text First Indent 2"/>
    <w:basedOn w:val="5"/>
    <w:next w:val="10"/>
    <w:qFormat/>
    <w:uiPriority w:val="0"/>
    <w:pPr>
      <w:ind w:firstLine="420" w:firstLineChars="200"/>
    </w:pPr>
  </w:style>
  <w:style w:type="paragraph" w:customStyle="1" w:styleId="14">
    <w:name w:val="Default"/>
    <w:basedOn w:val="15"/>
    <w:next w:val="6"/>
    <w:qFormat/>
    <w:uiPriority w:val="0"/>
    <w:pPr>
      <w:widowControl w:val="0"/>
      <w:tabs>
        <w:tab w:val="left" w:pos="1845"/>
      </w:tabs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纯文本1"/>
    <w:basedOn w:val="1"/>
    <w:qFormat/>
    <w:uiPriority w:val="0"/>
    <w:pPr>
      <w:tabs>
        <w:tab w:val="left" w:pos="1845"/>
      </w:tabs>
      <w:spacing w:line="240" w:lineRule="exact"/>
      <w:jc w:val="center"/>
    </w:pPr>
    <w:rPr>
      <w:sz w:val="18"/>
    </w:rPr>
  </w:style>
  <w:style w:type="paragraph" w:customStyle="1" w:styleId="16">
    <w:name w:val="1 表头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b/>
      <w:color w:val="000000"/>
      <w:sz w:val="21"/>
      <w:szCs w:val="21"/>
    </w:rPr>
  </w:style>
  <w:style w:type="paragraph" w:customStyle="1" w:styleId="17">
    <w:name w:val="样式5"/>
    <w:basedOn w:val="3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18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sz w:val="24"/>
      <w:szCs w:val="24"/>
    </w:rPr>
  </w:style>
  <w:style w:type="paragraph" w:customStyle="1" w:styleId="19">
    <w:name w:val="Normal Indent1"/>
    <w:basedOn w:val="1"/>
    <w:qFormat/>
    <w:uiPriority w:val="0"/>
    <w:pPr>
      <w:ind w:firstLine="420" w:firstLineChars="200"/>
    </w:pPr>
  </w:style>
  <w:style w:type="paragraph" w:customStyle="1" w:styleId="20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21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22">
    <w:name w:val="UserStyle_4"/>
    <w:basedOn w:val="1"/>
    <w:qFormat/>
    <w:uiPriority w:val="0"/>
    <w:pPr>
      <w:ind w:left="200" w:leftChars="200" w:firstLine="200" w:firstLineChars="200"/>
      <w:jc w:val="both"/>
      <w:textAlignment w:val="baseline"/>
    </w:pPr>
    <w:rPr>
      <w:rFonts w:ascii="宋体" w:hAnsi="宋体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2043</Words>
  <Characters>2203</Characters>
  <Lines>0</Lines>
  <Paragraphs>0</Paragraphs>
  <TotalTime>0</TotalTime>
  <ScaleCrop>false</ScaleCrop>
  <LinksUpToDate>false</LinksUpToDate>
  <CharactersWithSpaces>2204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2023-03-31T08:28:00Z</dcterms:created>
  <dc:creator>Lenovo1</dc:creator>
  <cp:lastModifiedBy>Krismileˇ~</cp:lastModifiedBy>
  <cp:lastPrinted>2024-05-31T10:40:00Z</cp:lastPrinted>
  <dcterms:modified xsi:type="dcterms:W3CDTF">2024-07-18T10:03:44Z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8039CC3DE49B4C9183B42AA21551E4AA_13</vt:lpwstr>
  </property>
</Properties>
</file>