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师办发〔202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4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spacing w:val="-4"/>
          <w:sz w:val="44"/>
          <w:szCs w:val="44"/>
          <w:highlight w:val="none"/>
          <w:lang w:bidi="ar-SA"/>
        </w:rPr>
        <w:t>关于印发《关于进一步降低体制性成本</w:t>
      </w:r>
      <w:r>
        <w:rPr>
          <w:rFonts w:hint="default" w:ascii="Times New Roman" w:hAnsi="Times New Roman" w:eastAsia="方正小标宋简体" w:cs="Times New Roman"/>
          <w:color w:val="auto"/>
          <w:spacing w:val="-4"/>
          <w:sz w:val="44"/>
          <w:szCs w:val="44"/>
          <w:highlight w:val="none"/>
          <w:lang w:val="en-US" w:eastAsia="zh-CN" w:bidi="ar-SA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4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pacing w:val="-4"/>
          <w:sz w:val="44"/>
          <w:szCs w:val="44"/>
          <w:highlight w:val="none"/>
        </w:rPr>
        <w:t>若干措施</w:t>
      </w:r>
      <w:r>
        <w:rPr>
          <w:rFonts w:hint="default" w:ascii="Times New Roman" w:hAnsi="Times New Roman" w:eastAsia="方正小标宋简体" w:cs="Times New Roman"/>
          <w:color w:val="auto"/>
          <w:spacing w:val="-4"/>
          <w:sz w:val="44"/>
          <w:szCs w:val="44"/>
          <w:highlight w:val="none"/>
          <w:lang w:bidi="ar-SA"/>
        </w:rPr>
        <w:t>》</w:t>
      </w:r>
      <w:r>
        <w:rPr>
          <w:rFonts w:hint="default" w:ascii="Times New Roman" w:hAnsi="Times New Roman" w:eastAsia="方正小标宋简体" w:cs="Times New Roman"/>
          <w:spacing w:val="-4"/>
          <w:sz w:val="44"/>
          <w:szCs w:val="44"/>
          <w:highlight w:val="none"/>
        </w:rPr>
        <w:t>的通知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Times New Roman" w:cs="Times New Roman"/>
          <w:sz w:val="21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left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各团场，师机关各部门、各直属机构，各派出机构，师直属国有企业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《关于进一步降低体制性成本的若干措施》已经第十二师同意，现印发给你们，请结合实际，认真抓好落实。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42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5280" w:firstLineChars="16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第十二师办公室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5184" w:firstLineChars="162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2024年7月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5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50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bidi="ar-SA"/>
        </w:rPr>
        <w:t>关于进一步降低体制性成本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 w:bidi="ar-SA"/>
        </w:rPr>
        <w:t>的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若干措施</w:t>
      </w:r>
    </w:p>
    <w:p>
      <w:pPr>
        <w:pStyle w:val="8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after="0" w:line="520" w:lineRule="exact"/>
        <w:ind w:firstLine="42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为加快打造市场化法治化国际化一流营商环境，提振市场主体信心，精准扩大有效需求，助力经济高质量发展，提高职工群众幸福感、获得感，按照《兵团办公厅印发〈关于进一步优化营商环境降低市场主体制度性交易成本的具体措施〉的通知》（新兵办发</w:t>
      </w:r>
      <w:r>
        <w:rPr>
          <w:rFonts w:hint="default" w:ascii="Times New Roman" w:hAnsi="Times New Roman" w:eastAsia="仿宋_GB2312" w:cs="Times New Roman"/>
          <w:color w:val="000000"/>
          <w:sz w:val="32"/>
          <w:lang w:bidi="ar-SA"/>
        </w:rPr>
        <w:t>〔202</w:t>
      </w: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lang w:bidi="ar-SA"/>
        </w:rPr>
        <w:t>〕</w:t>
      </w: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 w:bidi="ar-SA"/>
        </w:rPr>
        <w:t>39</w:t>
      </w:r>
      <w:r>
        <w:rPr>
          <w:rFonts w:hint="default" w:ascii="Times New Roman" w:hAnsi="Times New Roman" w:eastAsia="仿宋_GB2312" w:cs="Times New Roman"/>
          <w:color w:val="000000"/>
          <w:sz w:val="32"/>
          <w:lang w:bidi="ar-SA"/>
        </w:rPr>
        <w:t>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）有关要求，结合十二师实际，制定进一步降低体制性成本若干措施如下：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 w:bidi="ar-SA"/>
        </w:rPr>
        <w:t>一、进一步降低企业生产成本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after="0"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 w:bidi="ar-SA"/>
        </w:rPr>
        <w:t>（一）降低制度性交易成本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after="0" w:line="52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 w:bidi="ar-SA"/>
        </w:rPr>
        <w:t>1.便利市场主体登记。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为新开办企业免费刻制一套印章（至少包含企业公章、合同专用章和发票专用章），确保印章质量。构建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自主申报+信用承诺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市场主体登记体系，登记机关对申请材料进行形式审查。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 w:bidi="ar-SA"/>
        </w:rPr>
        <w:t>（牵头单位：师市场监管局）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after="0" w:line="52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 w:bidi="ar-SA"/>
        </w:rPr>
        <w:t>2.降低政府采购交易成本。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 w:bidi="ar-SA"/>
        </w:rPr>
        <w:t>在组织政府集中采购项目过程中，鼓励采购人按照不超过项目预算的1%设立投标保证金，对专门面向中小企业的政府采购项目和采购包组免收投标保证金。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 w:bidi="ar-SA"/>
        </w:rPr>
        <w:t>（牵头单位：师财政局）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after="0" w:line="52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 w:bidi="ar-SA"/>
        </w:rPr>
        <w:t>3.提高线上涉企服务能力。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打造十二师企业综合数字服务平台，建设一体化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政策库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，实现惠企政策一网汇集、统一端口展示，并实现企业与政策的双向匹配。按照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兵地通办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要求，通过企业服务平台实现政务全流程帮办代办，企业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最多跑一次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 w:bidi="ar-SA"/>
        </w:rPr>
        <w:t>（牵头单位：师行政审批局）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7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 w:bidi="ar-SA"/>
        </w:rPr>
        <w:t>4.建立企业诉求响应闭环。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依托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兵团‘96359’政务服务便民热线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，建立涉企诉求快速响应机制，咨询类诉求当日回复，求助类诉求5个工作日内回复，投诉类诉求15个工作日内回复，法律、法规、规章等对办理期限有另行规定的除外，并建立涉企诉求月报制度，每月汇总分析企业共性诉求及解决方式。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 w:bidi="ar-SA"/>
        </w:rPr>
        <w:t>（牵头单位：师行政审批局）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7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 w:bidi="ar-SA"/>
        </w:rPr>
        <w:t>5.优化出口退税办理流程。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实行出口退税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问办一体化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办理，协调上线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退税帮办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功能，帮助纳税人解决出口退税申报疑点问题。压缩出口退税时限，将全师出口企业正常出口退税平均办理时限压缩至5个工作日之内。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 w:bidi="ar-SA"/>
        </w:rPr>
        <w:t>（牵头单位：师财政局）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7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 w:bidi="ar-SA"/>
        </w:rPr>
        <w:t>6.规范企业安全生产管理。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提前3个月对安全生产（使用）许可证临期企业延期换证公示提醒。严格落实分类分级执法原则，制定落实年度安全生产执法计划。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 w:bidi="ar-SA"/>
        </w:rPr>
        <w:t>（牵头单位：师应急管理局）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 w:bidi="ar-SA"/>
        </w:rPr>
        <w:t>（二）降低用地成本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7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 w:bidi="ar-SA"/>
        </w:rPr>
        <w:t>7.优化土地出让金缴纳。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对工业用地土地挂牌起始价1000万元以下的，土地出让金付款方式实行一次性付清；1000万元以上的，土地出让金付款方式实行3:2:5分期缴纳，即签订土地出让合同时缴纳30%，一个月内交付土地时缴纳20%，一年内</w:t>
      </w:r>
      <w:r>
        <w:rPr>
          <w:rFonts w:hint="default" w:ascii="Times New Roman" w:hAnsi="Times New Roman" w:eastAsia="仿宋_GB2312" w:cs="Times New Roman"/>
          <w:color w:val="auto"/>
          <w:spacing w:val="-4"/>
          <w:sz w:val="32"/>
          <w:szCs w:val="32"/>
          <w:highlight w:val="none"/>
          <w:lang w:val="en-US" w:eastAsia="zh-CN" w:bidi="ar-SA"/>
        </w:rPr>
        <w:t>缴清剩余50%，并缴纳分期付款期间利息。</w:t>
      </w:r>
      <w:r>
        <w:rPr>
          <w:rFonts w:hint="default" w:ascii="Times New Roman" w:hAnsi="Times New Roman" w:eastAsia="楷体_GB2312" w:cs="Times New Roman"/>
          <w:color w:val="auto"/>
          <w:spacing w:val="-4"/>
          <w:kern w:val="2"/>
          <w:sz w:val="32"/>
          <w:szCs w:val="32"/>
          <w:highlight w:val="none"/>
          <w:lang w:val="en-US" w:eastAsia="zh-CN" w:bidi="ar-SA"/>
        </w:rPr>
        <w:t>（牵头单位：师自规局）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 w:bidi="ar-SA"/>
        </w:rPr>
        <w:t>（三）降低融资成本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7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 w:bidi="ar-SA"/>
        </w:rPr>
        <w:t>8.强化融资担保支持。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制定融资担保机构推广首担和信用担保制度，推动其与合作金融机构探索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见担即贷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业务模式。推动政府性融资担保机构新发生的小微企业、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三农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主体业务平均融资担保费率不超过1%。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 w:bidi="ar-SA"/>
        </w:rPr>
        <w:t>（牵头单位：师财政局）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7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 w:bidi="ar-SA"/>
        </w:rPr>
        <w:t>9.拓宽银行服务范围。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推动银行业金融机构提高直接服务能力，清理不必要的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通道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”“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过桥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环节，减少中小微企业贷款中间环节和中介费用。支持银行业金融机构对符合条件的小微企业开展无还本续贷业务。鼓励银行业金融机构依法依规拓宽抵质押物范围，提高抵质押率，支持开展知识产权质押融资、应收账款融资、出口退税贷款等。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 w:bidi="ar-SA"/>
        </w:rPr>
        <w:t>（牵头单位：师财政局）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 w:bidi="ar-SA"/>
        </w:rPr>
        <w:t>（四）降低用能成本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7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 w:bidi="ar-SA"/>
        </w:rPr>
        <w:t>10.推广气热综合报装。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依托政务服务平台和工程建设项目审批管理系统，推进市政公用服务联合报装接入，进一步优化办理流程，公开服务标准，实现气热等市政公用服务报装接入全流程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一表申请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”“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一网通办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（牵头单位：师住建局）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7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 w:bidi="ar-SA"/>
        </w:rPr>
        <w:t>11.落实燃气报装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 w:bidi="ar-SA"/>
        </w:rPr>
        <w:t>零收费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在城镇规划建设用地范围内，供气企业的投资界面延伸至用户建筑区划红线，除用户提出的个性化需求专项服务发生的费用及另有规定外，不得向用户额外收取任何费用。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（牵头单位：师住建局）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 w:bidi="ar-SA"/>
        </w:rPr>
        <w:t>二、进一步降低居民生活成本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7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 w:bidi="ar-SA"/>
        </w:rPr>
        <w:t>12.开展老年助餐服务行动。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2024年在符合条件的团场开展老年助餐服务，2025年全师各团场（管委会）因地制宜开展老年人助餐服务，对特殊困难老人的助餐服务力度进一步加大，面向其他老年人的助餐服务广泛开展。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（牵头单位：师民政局）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7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 w:bidi="ar-SA"/>
        </w:rPr>
        <w:t>13.增加普惠托育服务供给。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在满足学前教育普及的基础上，鼓励和支持有条件的幼儿园开设托班，招收2-3岁幼儿实现托幼育协同发展。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发展普惠托育体系，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 w:bidi="ar-SA"/>
        </w:rPr>
        <w:t>到2025年底，每个团场建有管理规范的婴幼儿照护服务机构，进一步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 w:bidi="ar-SA"/>
        </w:rPr>
        <w:t>提高3岁以下婴幼儿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托育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 w:bidi="ar-SA"/>
        </w:rPr>
        <w:t>服务供给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-SA"/>
        </w:rPr>
        <w:t>。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（责任单位：各团场，师卫健委、教育局，常州街管委会）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7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14.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优化提升公交线路服务。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对现有公交线路进行更新，增加公交运力，有序开通符合师现状的常规公交、环线公交、大站快线、定制公交等线路。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参照《乌鲁木齐市公共交通成本规制补贴办法》及相关考核细则，进一步优化《第十二师公交财政补贴管理办法》，根据每年单车运营成本的变化动态调整。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 w:bidi="ar-SA"/>
        </w:rPr>
        <w:t>（责任单位：师交通运输局、财政局）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以上措施自公布之日起实施。各牵头单位要按照相关要求，严格落实各项措施，加大宣传解读力度，推动直达基层，直接惠及企业、居民；要强化一线调研服务，及时解决措施落地中的堵点卡点问题，总结工作中的成功经验，持续跟踪落实成效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pBdr>
          <w:top w:val="single" w:color="auto" w:sz="6" w:space="1"/>
          <w:bottom w:val="single" w:color="auto" w:sz="6" w:space="1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31" w:rightChars="14" w:firstLine="280" w:firstLineChars="100"/>
        <w:textAlignment w:val="baseline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8"/>
          <w:szCs w:val="28"/>
        </w:rPr>
        <w:t xml:space="preserve">兵团第十二师办公室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8"/>
          <w:szCs w:val="28"/>
        </w:rPr>
        <w:t xml:space="preserve">   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8"/>
          <w:szCs w:val="28"/>
        </w:rPr>
        <w:t xml:space="preserve">    2024年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7" w:h="16840"/>
      <w:pgMar w:top="2098" w:right="1474" w:bottom="1985" w:left="1588" w:header="851" w:footer="73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 w:ascii="宋体"/>
        <w:sz w:val="28"/>
        <w:szCs w:val="28"/>
      </w:rPr>
    </w:pPr>
    <w:r>
      <w:rPr>
        <w:rStyle w:val="10"/>
        <w:rFonts w:hint="eastAsia" w:ascii="宋体"/>
        <w:sz w:val="28"/>
        <w:szCs w:val="28"/>
      </w:rPr>
      <w:fldChar w:fldCharType="begin"/>
    </w:r>
    <w:r>
      <w:rPr>
        <w:rStyle w:val="10"/>
        <w:rFonts w:hint="eastAsia" w:ascii="宋体"/>
        <w:sz w:val="28"/>
        <w:szCs w:val="28"/>
      </w:rPr>
      <w:instrText xml:space="preserve">Page</w:instrText>
    </w:r>
    <w:r>
      <w:rPr>
        <w:rStyle w:val="10"/>
        <w:rFonts w:hint="eastAsia" w:ascii="宋体"/>
        <w:sz w:val="28"/>
        <w:szCs w:val="28"/>
      </w:rPr>
      <w:fldChar w:fldCharType="separate"/>
    </w:r>
    <w:r>
      <w:rPr>
        <w:rStyle w:val="10"/>
        <w:rFonts w:hint="eastAsia" w:ascii="宋体"/>
        <w:sz w:val="28"/>
        <w:szCs w:val="28"/>
      </w:rPr>
      <w:t>- 1 -</w:t>
    </w:r>
    <w:r>
      <w:rPr>
        <w:rStyle w:val="10"/>
        <w:rFonts w:hint="eastAsia" w:ascii="宋体"/>
        <w:sz w:val="28"/>
        <w:szCs w:val="28"/>
      </w:rPr>
      <w:fldChar w:fldCharType="end"/>
    </w:r>
  </w:p>
  <w:p>
    <w:pPr>
      <w:pStyle w:val="6"/>
      <w:ind w:right="360" w:firstLine="360"/>
      <w:rPr>
        <w:rFonts w:hint="eastAsia" w:asci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- 1 -</w:t>
    </w:r>
    <w:r>
      <w:rPr>
        <w:rStyle w:val="10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BC45DAB"/>
    <w:rsid w:val="0BE60607"/>
    <w:rsid w:val="18A920EA"/>
    <w:rsid w:val="1B5A7BF2"/>
    <w:rsid w:val="210E55D9"/>
    <w:rsid w:val="26E96C5C"/>
    <w:rsid w:val="28CF10DE"/>
    <w:rsid w:val="2A1D730D"/>
    <w:rsid w:val="2FCD4ED2"/>
    <w:rsid w:val="388217A0"/>
    <w:rsid w:val="3B7C76A0"/>
    <w:rsid w:val="47567A59"/>
    <w:rsid w:val="50A21F48"/>
    <w:rsid w:val="53557136"/>
    <w:rsid w:val="561E4BA4"/>
    <w:rsid w:val="61154384"/>
    <w:rsid w:val="72067BD6"/>
    <w:rsid w:val="755943D3"/>
    <w:rsid w:val="7D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autoSpaceDE w:val="0"/>
      <w:autoSpaceDN w:val="0"/>
      <w:adjustRightInd w:val="0"/>
      <w:jc w:val="left"/>
    </w:pPr>
    <w:rPr>
      <w:rFonts w:ascii="宋体" w:hAnsi="Times New Roman" w:eastAsia="宋体" w:cs="宋体"/>
      <w:kern w:val="0"/>
      <w:sz w:val="30"/>
      <w:szCs w:val="30"/>
    </w:rPr>
  </w:style>
  <w:style w:type="paragraph" w:styleId="3">
    <w:name w:val="Body Text First Indent"/>
    <w:basedOn w:val="2"/>
    <w:next w:val="4"/>
    <w:qFormat/>
    <w:uiPriority w:val="99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hAnsi="Calibri" w:eastAsia="仿宋_GB2312" w:cs="Times New Roman"/>
      <w:spacing w:val="-20"/>
      <w:kern w:val="0"/>
      <w:szCs w:val="24"/>
    </w:rPr>
  </w:style>
  <w:style w:type="paragraph" w:styleId="4">
    <w:name w:val="Body Text First Indent 2"/>
    <w:basedOn w:val="5"/>
    <w:next w:val="3"/>
    <w:uiPriority w:val="0"/>
    <w:pPr>
      <w:ind w:firstLine="420"/>
    </w:pPr>
    <w:rPr>
      <w:rFonts w:ascii="Times New Roman" w:hAnsi="Times New Roman" w:eastAsia="Times New Roman" w:cs="Times New Roman"/>
      <w:lang w:val="zh-CN" w:eastAsia="zh-CN" w:bidi="ar-SA"/>
    </w:rPr>
  </w:style>
  <w:style w:type="paragraph" w:styleId="5">
    <w:name w:val="Body Text Indent"/>
    <w:basedOn w:val="1"/>
    <w:next w:val="1"/>
    <w:uiPriority w:val="0"/>
    <w:pPr>
      <w:ind w:left="200" w:leftChars="200"/>
    </w:pPr>
    <w:rPr>
      <w:rFonts w:ascii="Times New Roman" w:hAnsi="Times New Roman" w:eastAsia="宋体" w:cs="Times New Roman"/>
      <w:lang w:bidi="ar-SA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lang w:bidi="ar-SA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uiPriority w:val="0"/>
    <w:rPr>
      <w:rFonts w:ascii="Times New Roman" w:hAnsi="Times New Roman" w:eastAsia="宋体" w:cs="Times New Roman"/>
      <w:lang w:bidi="ar-SA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17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2024-07-18T10:28:31Z</cp:lastPrinted>
  <dcterms:modified xsi:type="dcterms:W3CDTF">2024-07-18T10:29:05Z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