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43" w:rsidRDefault="002F7C43" w:rsidP="002F7C43">
      <w:pPr>
        <w:spacing w:line="560" w:lineRule="exact"/>
        <w:jc w:val="left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附件：</w:t>
      </w:r>
    </w:p>
    <w:p w:rsidR="002F7C43" w:rsidRDefault="002F7C43" w:rsidP="002F7C43">
      <w:pPr>
        <w:widowControl/>
        <w:spacing w:line="560" w:lineRule="exact"/>
        <w:ind w:firstLine="640"/>
        <w:jc w:val="left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lang/>
        </w:rPr>
      </w:pPr>
    </w:p>
    <w:p w:rsidR="002F7C43" w:rsidRDefault="002F7C43" w:rsidP="002F7C43">
      <w:pPr>
        <w:widowControl/>
        <w:spacing w:line="560" w:lineRule="exact"/>
        <w:ind w:firstLine="640"/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  <w:lang/>
        </w:rPr>
      </w:pP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  <w:lang/>
        </w:rPr>
        <w:t>十二师</w:t>
      </w: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  <w:lang/>
        </w:rPr>
        <w:t>2024</w:t>
      </w: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  <w:lang/>
        </w:rPr>
        <w:t>年下半年集中式饮用水水源水质监测结果</w:t>
      </w:r>
    </w:p>
    <w:tbl>
      <w:tblPr>
        <w:tblStyle w:val="a5"/>
        <w:tblW w:w="15079" w:type="dxa"/>
        <w:jc w:val="center"/>
        <w:tblLook w:val="04A0"/>
      </w:tblPr>
      <w:tblGrid>
        <w:gridCol w:w="2594"/>
        <w:gridCol w:w="2594"/>
        <w:gridCol w:w="2594"/>
        <w:gridCol w:w="2595"/>
        <w:gridCol w:w="2835"/>
        <w:gridCol w:w="1867"/>
      </w:tblGrid>
      <w:tr w:rsidR="002F7C43" w:rsidTr="007361F2">
        <w:trPr>
          <w:jc w:val="center"/>
        </w:trPr>
        <w:tc>
          <w:tcPr>
            <w:tcW w:w="2594" w:type="dxa"/>
          </w:tcPr>
          <w:p w:rsidR="002F7C43" w:rsidRDefault="002F7C43" w:rsidP="007361F2">
            <w:pPr>
              <w:spacing w:line="560" w:lineRule="exact"/>
              <w:jc w:val="center"/>
              <w:rPr>
                <w:rFonts w:eastAsia="黑体"/>
                <w:color w:val="333333"/>
                <w:sz w:val="28"/>
                <w:szCs w:val="28"/>
              </w:rPr>
            </w:pPr>
            <w:r>
              <w:rPr>
                <w:rFonts w:eastAsia="黑体"/>
                <w:color w:val="333333"/>
                <w:sz w:val="28"/>
                <w:szCs w:val="28"/>
              </w:rPr>
              <w:t>水源地名称</w:t>
            </w:r>
          </w:p>
        </w:tc>
        <w:tc>
          <w:tcPr>
            <w:tcW w:w="2594" w:type="dxa"/>
          </w:tcPr>
          <w:p w:rsidR="002F7C43" w:rsidRDefault="002F7C43" w:rsidP="007361F2">
            <w:pPr>
              <w:spacing w:line="560" w:lineRule="exact"/>
              <w:jc w:val="center"/>
              <w:rPr>
                <w:rFonts w:eastAsia="黑体"/>
                <w:color w:val="333333"/>
                <w:sz w:val="28"/>
                <w:szCs w:val="28"/>
              </w:rPr>
            </w:pPr>
            <w:r>
              <w:rPr>
                <w:rFonts w:eastAsia="黑体"/>
                <w:color w:val="333333"/>
                <w:sz w:val="28"/>
                <w:szCs w:val="28"/>
              </w:rPr>
              <w:t>水源地类型</w:t>
            </w:r>
          </w:p>
        </w:tc>
        <w:tc>
          <w:tcPr>
            <w:tcW w:w="2594" w:type="dxa"/>
          </w:tcPr>
          <w:p w:rsidR="002F7C43" w:rsidRDefault="002F7C43" w:rsidP="007361F2">
            <w:pPr>
              <w:spacing w:line="560" w:lineRule="exact"/>
              <w:jc w:val="center"/>
              <w:rPr>
                <w:rFonts w:eastAsia="黑体"/>
                <w:color w:val="333333"/>
                <w:sz w:val="28"/>
                <w:szCs w:val="28"/>
              </w:rPr>
            </w:pPr>
            <w:r>
              <w:rPr>
                <w:rFonts w:eastAsia="黑体"/>
                <w:color w:val="333333"/>
                <w:sz w:val="28"/>
                <w:szCs w:val="28"/>
              </w:rPr>
              <w:t>水质类别</w:t>
            </w:r>
          </w:p>
        </w:tc>
        <w:tc>
          <w:tcPr>
            <w:tcW w:w="2595" w:type="dxa"/>
          </w:tcPr>
          <w:p w:rsidR="002F7C43" w:rsidRDefault="002F7C43" w:rsidP="007361F2">
            <w:pPr>
              <w:spacing w:line="560" w:lineRule="exact"/>
              <w:jc w:val="center"/>
              <w:rPr>
                <w:rFonts w:eastAsia="黑体"/>
                <w:color w:val="333333"/>
                <w:sz w:val="28"/>
                <w:szCs w:val="28"/>
              </w:rPr>
            </w:pPr>
            <w:r>
              <w:rPr>
                <w:rFonts w:eastAsia="黑体"/>
                <w:color w:val="333333"/>
                <w:sz w:val="28"/>
                <w:szCs w:val="28"/>
              </w:rPr>
              <w:t>达标情况</w:t>
            </w:r>
          </w:p>
        </w:tc>
        <w:tc>
          <w:tcPr>
            <w:tcW w:w="2835" w:type="dxa"/>
          </w:tcPr>
          <w:p w:rsidR="002F7C43" w:rsidRDefault="002F7C43" w:rsidP="007361F2">
            <w:pPr>
              <w:spacing w:line="560" w:lineRule="exact"/>
              <w:jc w:val="center"/>
              <w:rPr>
                <w:rFonts w:eastAsia="黑体"/>
                <w:color w:val="333333"/>
                <w:sz w:val="28"/>
                <w:szCs w:val="28"/>
              </w:rPr>
            </w:pPr>
            <w:r>
              <w:rPr>
                <w:rFonts w:eastAsia="黑体"/>
                <w:color w:val="333333"/>
                <w:sz w:val="28"/>
                <w:szCs w:val="28"/>
              </w:rPr>
              <w:t>超标因子及超标倍数</w:t>
            </w:r>
          </w:p>
        </w:tc>
        <w:tc>
          <w:tcPr>
            <w:tcW w:w="1867" w:type="dxa"/>
          </w:tcPr>
          <w:p w:rsidR="002F7C43" w:rsidRDefault="002F7C43" w:rsidP="007361F2">
            <w:pPr>
              <w:spacing w:line="560" w:lineRule="exact"/>
              <w:jc w:val="center"/>
              <w:rPr>
                <w:rFonts w:eastAsia="黑体"/>
                <w:color w:val="333333"/>
                <w:sz w:val="28"/>
                <w:szCs w:val="28"/>
              </w:rPr>
            </w:pPr>
            <w:r>
              <w:rPr>
                <w:rFonts w:eastAsia="黑体"/>
                <w:color w:val="333333"/>
                <w:sz w:val="28"/>
                <w:szCs w:val="28"/>
              </w:rPr>
              <w:t>备注</w:t>
            </w:r>
          </w:p>
        </w:tc>
      </w:tr>
      <w:tr w:rsidR="002F7C43" w:rsidTr="007361F2">
        <w:trPr>
          <w:jc w:val="center"/>
        </w:trPr>
        <w:tc>
          <w:tcPr>
            <w:tcW w:w="2594" w:type="dxa"/>
          </w:tcPr>
          <w:p w:rsidR="002F7C43" w:rsidRDefault="002F7C43" w:rsidP="007361F2">
            <w:pPr>
              <w:spacing w:line="560" w:lineRule="exact"/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221</w:t>
            </w:r>
            <w:r>
              <w:rPr>
                <w:rFonts w:eastAsia="仿宋_GB2312"/>
                <w:color w:val="333333"/>
                <w:sz w:val="28"/>
                <w:szCs w:val="28"/>
              </w:rPr>
              <w:t>团新水厂</w:t>
            </w:r>
          </w:p>
        </w:tc>
        <w:tc>
          <w:tcPr>
            <w:tcW w:w="2594" w:type="dxa"/>
          </w:tcPr>
          <w:p w:rsidR="002F7C43" w:rsidRDefault="002F7C43" w:rsidP="007361F2">
            <w:pPr>
              <w:spacing w:line="560" w:lineRule="exact"/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地下水型</w:t>
            </w:r>
          </w:p>
        </w:tc>
        <w:tc>
          <w:tcPr>
            <w:tcW w:w="2594" w:type="dxa"/>
          </w:tcPr>
          <w:p w:rsidR="002F7C43" w:rsidRDefault="002F7C43" w:rsidP="007361F2">
            <w:pPr>
              <w:spacing w:line="560" w:lineRule="exact"/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Ⅲ</w:t>
            </w:r>
            <w:r>
              <w:rPr>
                <w:rFonts w:eastAsia="仿宋_GB2312"/>
                <w:color w:val="333333"/>
                <w:sz w:val="28"/>
                <w:szCs w:val="28"/>
              </w:rPr>
              <w:t>类</w:t>
            </w:r>
          </w:p>
        </w:tc>
        <w:tc>
          <w:tcPr>
            <w:tcW w:w="2595" w:type="dxa"/>
          </w:tcPr>
          <w:p w:rsidR="002F7C43" w:rsidRDefault="002F7C43" w:rsidP="007361F2">
            <w:pPr>
              <w:spacing w:line="560" w:lineRule="exact"/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达标</w:t>
            </w:r>
          </w:p>
        </w:tc>
        <w:tc>
          <w:tcPr>
            <w:tcW w:w="2835" w:type="dxa"/>
          </w:tcPr>
          <w:p w:rsidR="002F7C43" w:rsidRDefault="002F7C43" w:rsidP="007361F2">
            <w:pPr>
              <w:spacing w:line="560" w:lineRule="exact"/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无</w:t>
            </w:r>
          </w:p>
        </w:tc>
        <w:tc>
          <w:tcPr>
            <w:tcW w:w="1867" w:type="dxa"/>
          </w:tcPr>
          <w:p w:rsidR="002F7C43" w:rsidRDefault="002F7C43" w:rsidP="007361F2">
            <w:pPr>
              <w:spacing w:line="560" w:lineRule="exact"/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第</w:t>
            </w:r>
            <w:r>
              <w:rPr>
                <w:rFonts w:eastAsia="仿宋_GB2312"/>
                <w:color w:val="333333"/>
                <w:sz w:val="28"/>
                <w:szCs w:val="28"/>
              </w:rPr>
              <w:t>3</w:t>
            </w:r>
            <w:r>
              <w:rPr>
                <w:rFonts w:eastAsia="仿宋_GB2312"/>
                <w:color w:val="333333"/>
                <w:sz w:val="28"/>
                <w:szCs w:val="28"/>
              </w:rPr>
              <w:t>季度</w:t>
            </w:r>
          </w:p>
        </w:tc>
      </w:tr>
      <w:tr w:rsidR="002F7C43" w:rsidTr="007361F2">
        <w:trPr>
          <w:jc w:val="center"/>
        </w:trPr>
        <w:tc>
          <w:tcPr>
            <w:tcW w:w="2594" w:type="dxa"/>
            <w:shd w:val="clear" w:color="auto" w:fill="auto"/>
          </w:tcPr>
          <w:p w:rsidR="002F7C43" w:rsidRDefault="002F7C43" w:rsidP="007361F2">
            <w:pPr>
              <w:spacing w:line="560" w:lineRule="exact"/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221</w:t>
            </w:r>
            <w:r>
              <w:rPr>
                <w:rFonts w:eastAsia="仿宋_GB2312"/>
                <w:color w:val="333333"/>
                <w:sz w:val="28"/>
                <w:szCs w:val="28"/>
              </w:rPr>
              <w:t>团新水厂</w:t>
            </w:r>
          </w:p>
        </w:tc>
        <w:tc>
          <w:tcPr>
            <w:tcW w:w="2594" w:type="dxa"/>
            <w:shd w:val="clear" w:color="auto" w:fill="auto"/>
          </w:tcPr>
          <w:p w:rsidR="002F7C43" w:rsidRDefault="002F7C43" w:rsidP="007361F2">
            <w:pPr>
              <w:spacing w:line="560" w:lineRule="exact"/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地下水型</w:t>
            </w:r>
          </w:p>
        </w:tc>
        <w:tc>
          <w:tcPr>
            <w:tcW w:w="2594" w:type="dxa"/>
            <w:shd w:val="clear" w:color="auto" w:fill="auto"/>
          </w:tcPr>
          <w:p w:rsidR="002F7C43" w:rsidRDefault="002F7C43" w:rsidP="007361F2">
            <w:pPr>
              <w:spacing w:line="560" w:lineRule="exact"/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Ⅲ</w:t>
            </w:r>
            <w:r>
              <w:rPr>
                <w:rFonts w:eastAsia="仿宋_GB2312"/>
                <w:color w:val="333333"/>
                <w:sz w:val="28"/>
                <w:szCs w:val="28"/>
              </w:rPr>
              <w:t>类</w:t>
            </w:r>
          </w:p>
        </w:tc>
        <w:tc>
          <w:tcPr>
            <w:tcW w:w="2595" w:type="dxa"/>
            <w:shd w:val="clear" w:color="auto" w:fill="auto"/>
          </w:tcPr>
          <w:p w:rsidR="002F7C43" w:rsidRDefault="002F7C43" w:rsidP="007361F2">
            <w:pPr>
              <w:spacing w:line="560" w:lineRule="exact"/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达标</w:t>
            </w:r>
          </w:p>
        </w:tc>
        <w:tc>
          <w:tcPr>
            <w:tcW w:w="2835" w:type="dxa"/>
            <w:shd w:val="clear" w:color="auto" w:fill="auto"/>
          </w:tcPr>
          <w:p w:rsidR="002F7C43" w:rsidRDefault="002F7C43" w:rsidP="007361F2">
            <w:pPr>
              <w:spacing w:line="560" w:lineRule="exact"/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无</w:t>
            </w:r>
          </w:p>
        </w:tc>
        <w:tc>
          <w:tcPr>
            <w:tcW w:w="1867" w:type="dxa"/>
            <w:shd w:val="clear" w:color="auto" w:fill="auto"/>
          </w:tcPr>
          <w:p w:rsidR="002F7C43" w:rsidRDefault="002F7C43" w:rsidP="007361F2">
            <w:pPr>
              <w:spacing w:line="560" w:lineRule="exact"/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第</w:t>
            </w:r>
            <w:r>
              <w:rPr>
                <w:rFonts w:eastAsia="仿宋_GB2312"/>
                <w:color w:val="333333"/>
                <w:sz w:val="28"/>
                <w:szCs w:val="28"/>
              </w:rPr>
              <w:t>4</w:t>
            </w:r>
            <w:r>
              <w:rPr>
                <w:rFonts w:eastAsia="仿宋_GB2312"/>
                <w:color w:val="333333"/>
                <w:sz w:val="28"/>
                <w:szCs w:val="28"/>
              </w:rPr>
              <w:t>季度</w:t>
            </w:r>
          </w:p>
        </w:tc>
      </w:tr>
    </w:tbl>
    <w:p w:rsidR="001645DE" w:rsidRDefault="001645DE"/>
    <w:sectPr w:rsidR="001645DE" w:rsidSect="002F7C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5DE" w:rsidRDefault="001645DE" w:rsidP="002F7C43">
      <w:r>
        <w:separator/>
      </w:r>
    </w:p>
  </w:endnote>
  <w:endnote w:type="continuationSeparator" w:id="1">
    <w:p w:rsidR="001645DE" w:rsidRDefault="001645DE" w:rsidP="002F7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5DE" w:rsidRDefault="001645DE" w:rsidP="002F7C43">
      <w:r>
        <w:separator/>
      </w:r>
    </w:p>
  </w:footnote>
  <w:footnote w:type="continuationSeparator" w:id="1">
    <w:p w:rsidR="001645DE" w:rsidRDefault="001645DE" w:rsidP="002F7C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C43"/>
    <w:rsid w:val="001645DE"/>
    <w:rsid w:val="002F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F7C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C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C43"/>
    <w:rPr>
      <w:sz w:val="18"/>
      <w:szCs w:val="18"/>
    </w:rPr>
  </w:style>
  <w:style w:type="table" w:styleId="a5">
    <w:name w:val="Table Grid"/>
    <w:basedOn w:val="a1"/>
    <w:qFormat/>
    <w:rsid w:val="002F7C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Micorosoft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2025-01-26T09:38:00Z</dcterms:created>
  <dcterms:modified xsi:type="dcterms:W3CDTF">2025-01-26T09:38:00Z</dcterms:modified>
</cp:coreProperties>
</file>