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right="0" w:firstLine="0"/>
        <w:jc w:val="center"/>
      </w:pPr>
      <w:bookmarkStart w:id="0" w:name="bookmark0"/>
      <w:bookmarkStart w:id="1" w:name="bookmark1"/>
      <w:bookmarkStart w:id="2" w:name="bookmark2"/>
      <w:r>
        <w:rPr>
          <w:color w:val="000000"/>
          <w:spacing w:val="0"/>
          <w:w w:val="100"/>
          <w:position w:val="0"/>
        </w:rPr>
        <w:t>第十二师市场监管综合行政执法支队行政权力清单和责任动态调整清单目录（农业农村局</w:t>
      </w:r>
      <w:r>
        <w:rPr>
          <w:rFonts w:ascii="Times New Roman" w:eastAsia="Times New Roman" w:hAnsi="Times New Roman" w:cs="Times New Roman"/>
          <w:b/>
          <w:bCs/>
          <w:color w:val="000000"/>
          <w:spacing w:val="0"/>
          <w:w w:val="100"/>
          <w:position w:val="0"/>
        </w:rPr>
        <w:t>91</w:t>
      </w:r>
      <w:r>
        <w:rPr>
          <w:color w:val="000000"/>
          <w:spacing w:val="0"/>
          <w:w w:val="100"/>
          <w:position w:val="0"/>
        </w:rPr>
        <w:t>）</w:t>
      </w:r>
      <w:bookmarkEnd w:id="0"/>
      <w:bookmarkEnd w:id="1"/>
      <w:bookmarkEnd w:id="2"/>
    </w:p>
    <w:tbl>
      <w:tblPr>
        <w:tblOverlap w:val="never"/>
        <w:jc w:val="center"/>
        <w:tblLayout w:type="fixed"/>
      </w:tblPr>
      <w:tblGrid>
        <w:gridCol w:w="580"/>
        <w:gridCol w:w="1498"/>
        <w:gridCol w:w="5202"/>
        <w:gridCol w:w="1559"/>
        <w:gridCol w:w="2110"/>
        <w:gridCol w:w="1364"/>
        <w:gridCol w:w="1584"/>
      </w:tblGrid>
      <w:tr>
        <w:trPr>
          <w:trHeight w:val="576" w:hRule="exact"/>
        </w:trPr>
        <w:tc>
          <w:tcPr>
            <w:tcBorders>
              <w:top w:val="single" w:sz="4"/>
              <w:left w:val="single" w:sz="4"/>
            </w:tcBorders>
            <w:shd w:val="clear" w:color="auto" w:fill="FFFFFF"/>
            <w:textDirection w:val="tbRlV"/>
            <w:vAlign w:val="bottom"/>
          </w:tcPr>
          <w:p>
            <w:pPr>
              <w:pStyle w:val="Style9"/>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m</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职权类型</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职权名称</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原责任主体</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调整后责任主体</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70" w:lineRule="exact"/>
              <w:ind w:left="0" w:right="0" w:firstLine="0"/>
              <w:jc w:val="center"/>
              <w:rPr>
                <w:sz w:val="24"/>
                <w:szCs w:val="24"/>
              </w:rPr>
            </w:pPr>
            <w:r>
              <w:rPr>
                <w:color w:val="000000"/>
                <w:spacing w:val="0"/>
                <w:w w:val="100"/>
                <w:position w:val="0"/>
                <w:sz w:val="24"/>
                <w:szCs w:val="24"/>
              </w:rPr>
              <w:t>调整后承办 机构</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40" w:lineRule="auto"/>
              <w:ind w:left="60" w:right="0" w:firstLine="0"/>
              <w:jc w:val="center"/>
              <w:rPr>
                <w:sz w:val="24"/>
                <w:szCs w:val="24"/>
              </w:rPr>
            </w:pPr>
            <w:r>
              <w:rPr>
                <w:color w:val="000000"/>
                <w:spacing w:val="0"/>
                <w:w w:val="100"/>
                <w:position w:val="0"/>
                <w:sz w:val="24"/>
                <w:szCs w:val="24"/>
              </w:rPr>
              <w:t>备注</w:t>
            </w:r>
          </w:p>
        </w:tc>
      </w:tr>
      <w:tr>
        <w:trPr>
          <w:trHeight w:val="101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both"/>
              <w:rPr>
                <w:sz w:val="17"/>
                <w:szCs w:val="17"/>
              </w:rPr>
            </w:pPr>
            <w:r>
              <w:rPr>
                <w:rFonts w:ascii="Times New Roman" w:eastAsia="Times New Roman" w:hAnsi="Times New Roman" w:cs="Times New Roman"/>
                <w:color w:val="000000"/>
                <w:spacing w:val="0"/>
                <w:w w:val="100"/>
                <w:position w:val="0"/>
                <w:sz w:val="17"/>
                <w:szCs w:val="17"/>
              </w:rPr>
              <w:t>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对未经批准，擅自开办农药生产企业的，或者未取得农药生产许 可证或者农药生产批准文件，擅自生产农药的；未按照农药生产 许可证或者农药生产批准文件的规定，擅自生产农药的处罚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对生产、经营假农药、劣质农药的处罚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91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对生鲜乳收购者、乳制品生产企业在生鲜乳收购过程中加入非食 品用化学物质或者其他可能危害人体健康的物质的尚不构成犯罪 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对生产、销售不符合乳品质鼠安全国家标准的乳品的处罚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审场监管综合行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对奶畜养殖者、生鲜乳收购者和销售者在发生乳品质量安全事故 后未报告、处置的处罚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对未取得生鲜乳收购证或取得生鲜乳收购许可证后不再符合许可 条件收购生鲜乳的处罚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对违法收购、销售、购进、运输的生鲜乳的处罚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对未备案开办奶畜养殖场、养殖小区的处罚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对品种测试、试验和种子质最检验机构伪造测试、试验、检验数 据或者出具虚假证明的处罚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10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对侵犯植物新品种权及假冒授权品种的处罚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11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对生产经营假、劣种子的处罚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68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12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对无证生产经营、以不正当手段取得许可、未按照规定生产经营 及伪造、变造、买卖、租借生产经营许可证的处罚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4"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rPr>
                <w:sz w:val="17"/>
                <w:szCs w:val="17"/>
              </w:rPr>
            </w:pPr>
            <w:r>
              <w:rPr>
                <w:rFonts w:ascii="Times New Roman" w:eastAsia="Times New Roman" w:hAnsi="Times New Roman" w:cs="Times New Roman"/>
                <w:color w:val="000000"/>
                <w:spacing w:val="0"/>
                <w:w w:val="100"/>
                <w:position w:val="0"/>
                <w:sz w:val="17"/>
                <w:szCs w:val="17"/>
              </w:rPr>
              <w:t>13</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both"/>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对推广和销售未审定、未登记和应停止推广销售种子的处罚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72"/>
        <w:gridCol w:w="1494"/>
        <w:gridCol w:w="5213"/>
        <w:gridCol w:w="1562"/>
        <w:gridCol w:w="2102"/>
        <w:gridCol w:w="1368"/>
        <w:gridCol w:w="1584"/>
      </w:tblGrid>
      <w:tr>
        <w:trPr>
          <w:trHeight w:val="57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14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对违反种子销售包装、标签、档案管理及备案规定的处罚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15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对违反种质资源管理规定的处罚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16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对种子企业造假行为的处罚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17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对在种子生产基地进行检疫性有害生物接种试验的处罚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18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对拒绝、阻挠依法实施监督检查的处罚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19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对不按照强制免疫计划免疫接种的，未经检测或检测不合格的， 运载工具没有及时清洗、消毒行为的处罚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96"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20</w:t>
            </w:r>
          </w:p>
        </w:tc>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对米按规定处置染疫动物及其排泄物，染疫动物产品，死因不明 的动物尸体及其他检疫不合格的动物、动物产品的处罚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21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对屠宰、经营、运输染疫或疑似染疫的动物，生产、经营、加工 、贮藏、运输未经检疫或检疫不合格的产品的处罚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22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对未取得防疫合格证、未办理跨省引种审批手续、未经检疫输入 动物和动物产品的处罚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对未附检疫证明屠宰经营运输动物，经营运输动物产品，参加动 物展览演出比赛的处罚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24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对转让、伪造或者变造检疫证明、检疫标志或者畜禽标识的处罚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对违反控制、扑灭动物疫病规定，藏匿、转移、盗掘已被依法隔 离、封存、处理的动物和动物产品，发布动物疫情的处罚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对无动物诊疗许可证从事动物诊疗活动，诊疗机构造成动物疫病 扩散的处罚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对未经兽医执业注册从事动物诊疗活动的，违反操作技术规范， 使用不合格兽药和器械，不按要求参加动物疫病防疫的处罚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对不履行动物疫情报告义务，不如实提供相关资料，拒绝监督检 査和监测检测的处罚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29</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对提供虚假材料以欺骗方式取得许可证明文件；假冒、伪造或者 买卖许可证明文件的处罚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80"/>
        <w:gridCol w:w="1498"/>
        <w:gridCol w:w="5213"/>
        <w:gridCol w:w="1570"/>
        <w:gridCol w:w="2095"/>
        <w:gridCol w:w="1372"/>
        <w:gridCol w:w="1584"/>
      </w:tblGrid>
      <w:tr>
        <w:trPr>
          <w:trHeight w:val="57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30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对未经审批和已审批但不再具备生产许可条件生产饲料、饲料添 加剂的处罚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31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对饲料、饲料添加剂生产企业违反限制性规定、不落实釆购、生 产、销售记录或产品留样观察制度的处罚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66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32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1" w:lineRule="exact"/>
              <w:ind w:left="0" w:right="0" w:firstLine="0"/>
              <w:jc w:val="left"/>
            </w:pPr>
            <w:r>
              <w:rPr>
                <w:color w:val="000000"/>
                <w:spacing w:val="0"/>
                <w:w w:val="100"/>
                <w:position w:val="0"/>
              </w:rPr>
              <w:t>对不符合条件经营饲料、饲料添加剂、私自拆包分装、经营无相 关证明文件或者失效霉变的饲料，对销售饲料不落实购销台帐行 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7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33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对存在安全隐患的饲料产品生产企业发现不主动召回或经营者不 停止销售，以及生产经营假冒产品、无标准产品、标签标识内容 不符产品的处罚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5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34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对养殖者使用无生产许可证、无产品标准、无产品标签或违反限 制性规定使用饲料、饲料添加剂，使用自配料不遵守自配料使用 规范，对外提供自配料行为的处罚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35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对违反畜禽遗传资源引逬、输出、在境内与境外机构、个人合作 研究利用畜禽遗传资源有关规定的处罚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36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对销售、推广未审定或鉴定的畜禽品种，销售不符合国家技术规 范的强制性要求的畜禽行为的处罚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37</w:t>
            </w:r>
          </w:p>
        </w:tc>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对使用的种畜禽不符合种用标准的、违法销售种畜禽的、销售未 附具标识的和伪造变造标识的处罚</w:t>
            </w:r>
          </w:p>
        </w:tc>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38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对畜禽养殖场未建立养殖档案或者未按照规定保存养殖档案的处 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39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对违反气象预报、灾害性天气警报、预警信号发布或传播规定的 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left"/>
            </w:pPr>
            <w:r>
              <w:rPr>
                <w:color w:val="000000"/>
                <w:spacing w:val="0"/>
                <w:w w:val="100"/>
                <w:position w:val="0"/>
              </w:rPr>
              <w:t>对农产品质員安全检测机构伪造检测结果的、出具检测结果不实 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对销售农产品未按照规定进行包装标识的处罚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对未建立或者未按照规定保存农产品生产记录的，或者伪造农产 品生产记录的处罚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对违反强制性规范使用的保鲜剂、防腐剂、添加剂等材料的处罚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对销售含有禁用物质的、含有毒有害物质的、使用不符合强制性 技术规范的处罚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45</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对冒用畜产品质最标志的处罚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76"/>
        <w:gridCol w:w="1494"/>
        <w:gridCol w:w="5213"/>
        <w:gridCol w:w="1559"/>
        <w:gridCol w:w="2102"/>
        <w:gridCol w:w="1372"/>
        <w:gridCol w:w="1573"/>
      </w:tblGrid>
      <w:tr>
        <w:trPr>
          <w:trHeight w:val="576"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left"/>
            </w:pPr>
            <w:r>
              <w:rPr>
                <w:color w:val="000000"/>
                <w:spacing w:val="0"/>
                <w:w w:val="100"/>
                <w:position w:val="0"/>
              </w:rPr>
              <w:t>对获得无公害农产品产地认定证书的单位或者个人违反相关规定 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both"/>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对移动、损毁禁止生产区标牌的处罚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48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left"/>
            </w:pPr>
            <w:r>
              <w:rPr>
                <w:color w:val="000000"/>
                <w:spacing w:val="0"/>
                <w:w w:val="100"/>
                <w:position w:val="0"/>
              </w:rPr>
              <w:t>对拒绝、阻碍重大动物疫情监测、出现群体发病和死亡不报告的 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16"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49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对擅自采集重大动物疫病病料、病原分离时不遵守生物安全管理 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对擅自处理受保护的畜禽遗传资源，造成畜禽遗传资源损失的处 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51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对生产经营无农药登记证或擅自修改标签内容的处罚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对违反调运检疫规定的处罚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w:t>
            </w:r>
            <w:r>
              <w:rPr>
                <w:rFonts w:ascii="Times New Roman" w:eastAsia="Times New Roman" w:hAnsi="Times New Roman" w:cs="Times New Roman"/>
                <w:color w:val="000000"/>
                <w:spacing w:val="0"/>
                <w:w w:val="100"/>
                <w:position w:val="0"/>
                <w:sz w:val="13"/>
                <w:szCs w:val="13"/>
                <w:lang w:val="en-US" w:eastAsia="en-US" w:bidi="en-US"/>
              </w:rPr>
              <w:t>'i</w:t>
            </w:r>
            <w:r>
              <w:rPr>
                <w:color w:val="000000"/>
                <w:spacing w:val="0"/>
                <w:w w:val="100"/>
                <w:position w:val="0"/>
              </w:rPr>
              <w:t>勺</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违章操作农机的处罚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54</w:t>
            </w:r>
          </w:p>
        </w:tc>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违反气象资料使用规定的处罚</w:t>
            </w:r>
          </w:p>
        </w:tc>
        <w:tc>
          <w:tcPr>
            <w:tcBorders>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巾场监管综合行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对违反气象设施和气象探测环境保护规定的处罚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16" w:lineRule="exact"/>
              <w:ind w:left="0" w:right="0" w:firstLine="0"/>
              <w:jc w:val="center"/>
            </w:pPr>
            <w:r>
              <w:rPr>
                <w:color w:val="000000"/>
                <w:spacing w:val="0"/>
                <w:w w:val="100"/>
                <w:position w:val="0"/>
              </w:rPr>
              <w:t>巾场监管综合行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对违反气象行业管理规定的处罚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对违反防雷装置设计审核和竣工验收规定的处罚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58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对违反防雷装置管理规定情形的处罚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59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left"/>
            </w:pPr>
            <w:r>
              <w:rPr>
                <w:color w:val="000000"/>
                <w:spacing w:val="0"/>
                <w:w w:val="100"/>
                <w:position w:val="0"/>
              </w:rPr>
              <w:t>对外国组织和个人未经气象主管机构批准，擅自从事气象信息服 务活动的处罚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lang w:val="zh-CN" w:eastAsia="zh-CN" w:bidi="zh-CN"/>
              </w:rPr>
              <w:t>市</w:t>
            </w:r>
            <w:r>
              <w:rPr>
                <w:color w:val="000000"/>
                <w:spacing w:val="0"/>
                <w:w w:val="100"/>
                <w:position w:val="0"/>
              </w:rPr>
              <w:t>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799"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60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9" w:lineRule="exact"/>
              <w:ind w:left="0" w:right="0" w:firstLine="0"/>
              <w:jc w:val="left"/>
            </w:pPr>
            <w:r>
              <w:rPr>
                <w:color w:val="000000"/>
                <w:spacing w:val="0"/>
                <w:w w:val="100"/>
                <w:position w:val="0"/>
              </w:rPr>
              <w:t>对涂改、伪造、倒卖、出租、出借、挂靠资质证书、资格证书或 者许可文件，向负责监督检査的机构隐瞒有关情况、提供虚假材 料或者拒绝提供反映其活动情况的真实材料等行为的处罚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山•场监管综合行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8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00"/>
              <w:jc w:val="both"/>
              <w:rPr>
                <w:sz w:val="17"/>
                <w:szCs w:val="17"/>
              </w:rPr>
            </w:pPr>
            <w:r>
              <w:rPr>
                <w:rFonts w:ascii="Times New Roman" w:eastAsia="Times New Roman" w:hAnsi="Times New Roman" w:cs="Times New Roman"/>
                <w:color w:val="000000"/>
                <w:spacing w:val="0"/>
                <w:w w:val="100"/>
                <w:position w:val="0"/>
                <w:sz w:val="17"/>
                <w:szCs w:val="17"/>
              </w:rPr>
              <w:t>61</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对使用不符合技术要求的气象专用技术装备造成危害的处罚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footerReference w:type="default" r:id="rId5"/>
          <w:footnotePr>
            <w:pos w:val="pageBottom"/>
            <w:numFmt w:val="decimal"/>
            <w:numRestart w:val="continuous"/>
          </w:footnotePr>
          <w:pgSz w:w="16840" w:h="11900" w:orient="landscape"/>
          <w:pgMar w:top="1175" w:right="1493" w:bottom="1107" w:left="1437" w:header="747" w:footer="3" w:gutter="0"/>
          <w:pgNumType w:start="1"/>
          <w:cols w:space="720"/>
          <w:noEndnote/>
          <w:rtlGutter w:val="0"/>
          <w:docGrid w:linePitch="360"/>
        </w:sectPr>
      </w:pPr>
    </w:p>
    <w:tbl>
      <w:tblPr>
        <w:tblOverlap w:val="never"/>
        <w:jc w:val="center"/>
        <w:tblLayout w:type="fixed"/>
      </w:tblPr>
      <w:tblGrid>
        <w:gridCol w:w="583"/>
        <w:gridCol w:w="1494"/>
        <w:gridCol w:w="5209"/>
        <w:gridCol w:w="1559"/>
        <w:gridCol w:w="2099"/>
        <w:gridCol w:w="1375"/>
        <w:gridCol w:w="1573"/>
      </w:tblGrid>
      <w:tr>
        <w:trPr>
          <w:trHeight w:val="57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62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对气象行政许可申请人隐瞒有关情况或者提供虚假材料申请行政 许可的处罚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63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对气候可行性论证中出具虚假论证报告或涂改、伪造气候可行性 论证报告书面评审意见的处罚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64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对开展气象探测活动未备案或未按规定汇交气象探测资料的处罚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zh-CN" w:eastAsia="zh-CN" w:bidi="zh-CN"/>
              </w:rPr>
              <w:t>师市</w:t>
            </w:r>
            <w:r>
              <w:rPr>
                <w:color w:val="000000"/>
                <w:spacing w:val="0"/>
                <w:w w:val="100"/>
                <w:position w:val="0"/>
              </w:rPr>
              <w:t>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65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对将通过网络无偿下载的或按公益使用免费获取的气象资料用于 经营性活动的处罚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left"/>
              <w:rPr>
                <w:sz w:val="17"/>
                <w:szCs w:val="17"/>
              </w:rPr>
            </w:pPr>
            <w:r>
              <w:rPr>
                <w:rFonts w:ascii="Times New Roman" w:eastAsia="Times New Roman" w:hAnsi="Times New Roman" w:cs="Times New Roman"/>
                <w:color w:val="000000"/>
                <w:spacing w:val="0"/>
                <w:w w:val="100"/>
                <w:position w:val="0"/>
                <w:sz w:val="17"/>
                <w:szCs w:val="17"/>
              </w:rPr>
              <w:t>66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对发现违反防雷资质管理或其他行政许可的行为的情形的处罚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67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对大气环境影响评价、气候可行性论证使用非气象主管机构提供 或者未经审查的气象资料、伪造气象资料或其他原始资料的处罚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68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对不具备气候可行性论证能力的机构从事气候可行性论证活动的 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巾场监管综合行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69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对不具备规定的资格条件实施人工影响天气作业，或者实施人工 影响天气作业使用不符合技术标准的作业设备的处罚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对被许可人以欺骗、贿赂等不正当手段取得行政许可的处罚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zh-CN" w:eastAsia="zh-CN" w:bidi="zh-CN"/>
              </w:rPr>
              <w:t>师巾</w:t>
            </w:r>
            <w:r>
              <w:rPr>
                <w:color w:val="000000"/>
                <w:spacing w:val="0"/>
                <w:w w:val="100"/>
                <w:position w:val="0"/>
              </w:rPr>
              <w:t>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违反施放气球安全管理等规定的处罚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对在雷电防护装置设计、施工、检测中弄虚作假的处罚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师巾场监督管理局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山场监管综合行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对应当进行气候可行性论证的建设项目未经气候可行性论证或委 托不具备气候可行性论证能力的机构进行气候可行性论证的处罚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对违反施放气球活动规定的处罚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对违反人工影响天气作业及设备管理规定的处罚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9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5" w:lineRule="exact"/>
              <w:ind w:left="0" w:right="0" w:firstLine="0"/>
              <w:jc w:val="both"/>
            </w:pPr>
            <w:r>
              <w:rPr>
                <w:color w:val="000000"/>
                <w:spacing w:val="0"/>
                <w:w w:val="100"/>
                <w:position w:val="0"/>
              </w:rPr>
              <w:t>对土壤污染责任人或者土地使用权人未按照规定将修复方案、效 果评估报告报地方人民政府生态环境、农业农村、林业草原主管 部门备案的行政处罚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15" w:lineRule="exact"/>
              <w:ind w:left="0" w:right="0" w:firstLine="0"/>
              <w:jc w:val="center"/>
            </w:pPr>
            <w:r>
              <w:rPr>
                <w:color w:val="000000"/>
                <w:spacing w:val="0"/>
                <w:w w:val="100"/>
                <w:position w:val="0"/>
              </w:rPr>
              <w:t>师生态环境局、师 农业农村局、师自 然资源和规划局 （林业和草原局）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32" w:lineRule="exact"/>
              <w:ind w:left="0" w:right="0" w:firstLine="0"/>
              <w:jc w:val="center"/>
            </w:pPr>
            <w:r>
              <w:rPr>
                <w:color w:val="000000"/>
                <w:spacing w:val="0"/>
                <w:w w:val="100"/>
                <w:position w:val="0"/>
              </w:rPr>
              <w:t>与师生态环境局、 师自然资源和规划 局（林业和草原 局）共同行使</w:t>
            </w:r>
          </w:p>
        </w:tc>
      </w:tr>
      <w:tr>
        <w:trPr>
          <w:trHeight w:val="583"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77</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对非法生产、进口、出口水产苗种的处罚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top"/>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tbl>
      <w:tblPr>
        <w:tblOverlap w:val="never"/>
        <w:jc w:val="center"/>
        <w:tblLayout w:type="fixed"/>
      </w:tblPr>
      <w:tblGrid>
        <w:gridCol w:w="572"/>
        <w:gridCol w:w="1498"/>
        <w:gridCol w:w="5216"/>
        <w:gridCol w:w="1562"/>
        <w:gridCol w:w="2106"/>
        <w:gridCol w:w="1375"/>
        <w:gridCol w:w="1566"/>
      </w:tblGrid>
      <w:tr>
        <w:trPr>
          <w:trHeight w:val="580"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78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对擅自向天然水域投放水生动植物新品种或者擅自捕捞有重要经 济价值的水生动物苗种和怀卵新体的处罚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79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对外国人未经批准在中国境内对国家重点保护的水生野生动物进 行科学考察、标本采集、拍摄电影、录像活动的处罚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top"/>
          </w:tcPr>
          <w:p>
            <w:pPr>
              <w:widowControl w:val="0"/>
              <w:rPr>
                <w:sz w:val="10"/>
                <w:szCs w:val="10"/>
              </w:rPr>
            </w:pP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80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对有证据证明不符合乳品质最安全国家标准的乳品以及违法使用 的生鲜乳、辅料、添加剂的査封、扣押</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81</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对涉嫌违法从事乳品生产经营活动的场所，用于违法生产经营的 工具、设备的査封、扣押</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82</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27" w:lineRule="exact"/>
              <w:ind w:left="0" w:right="0" w:firstLine="0"/>
              <w:jc w:val="both"/>
            </w:pPr>
            <w:r>
              <w:rPr>
                <w:color w:val="000000"/>
                <w:spacing w:val="0"/>
                <w:w w:val="100"/>
                <w:position w:val="0"/>
              </w:rPr>
              <w:t>对染疫或者疑似染疫的动物、动物产品及相关物品的隔离、査封 、扣押和处理</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83</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38" w:lineRule="exact"/>
              <w:ind w:left="0" w:right="0" w:firstLine="0"/>
              <w:jc w:val="both"/>
            </w:pPr>
            <w:r>
              <w:rPr>
                <w:color w:val="000000"/>
                <w:spacing w:val="0"/>
                <w:w w:val="100"/>
                <w:position w:val="0"/>
              </w:rPr>
              <w:t>对饲养的动物不按照动物疫病强制免疫计划进行免疫接种的代履 行</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51"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84</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对种用、乳用动物未经检测或者检测不合格而不按照规•定处理的 代履行</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lang w:val="zh-CN" w:eastAsia="zh-CN" w:bidi="zh-CN"/>
              </w:rPr>
              <w:t>小</w:t>
            </w:r>
            <w:r>
              <w:rPr>
                <w:color w:val="000000"/>
                <w:spacing w:val="0"/>
                <w:w w:val="100"/>
                <w:position w:val="0"/>
              </w:rPr>
              <w:t>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月新増</w:t>
            </w:r>
          </w:p>
        </w:tc>
      </w:tr>
      <w:tr>
        <w:trPr>
          <w:trHeight w:val="54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85</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4" w:lineRule="exact"/>
              <w:ind w:left="0" w:right="0" w:firstLine="0"/>
              <w:jc w:val="both"/>
            </w:pPr>
            <w:r>
              <w:rPr>
                <w:color w:val="000000"/>
                <w:spacing w:val="0"/>
                <w:w w:val="100"/>
                <w:position w:val="0"/>
              </w:rPr>
              <w:t>对动物、动物产品的运载工具在装载前和卸载后没有及时清洗、 消毒的代履行</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zh-CN" w:eastAsia="zh-CN" w:bidi="zh-CN"/>
              </w:rPr>
              <w:t>师山场</w:t>
            </w:r>
            <w:r>
              <w:rPr>
                <w:color w:val="000000"/>
                <w:spacing w:val="0"/>
                <w:w w:val="100"/>
                <w:position w:val="0"/>
              </w:rPr>
              <w:t>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191"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1"/>
              <w:keepNext w:val="0"/>
              <w:keepLines w:val="0"/>
              <w:widowControl w:val="0"/>
              <w:shd w:val="clear" w:color="auto" w:fill="auto"/>
              <w:tabs>
                <w:tab w:pos="900" w:val="left"/>
                <w:tab w:leader="hyphen" w:pos="1180" w:val="left"/>
                <w:tab w:leader="hyphen" w:pos="1252" w:val="left"/>
              </w:tabs>
              <w:bidi w:val="0"/>
              <w:spacing w:before="0" w:after="0" w:line="240" w:lineRule="auto"/>
              <w:ind w:left="0" w:right="0" w:firstLine="680"/>
              <w:jc w:val="left"/>
              <w:rPr>
                <w:sz w:val="17"/>
                <w:szCs w:val="17"/>
              </w:rPr>
            </w:pPr>
            <w:r>
              <w:rPr>
                <w:rFonts w:ascii="Times New Roman" w:eastAsia="Times New Roman" w:hAnsi="Times New Roman" w:cs="Times New Roman"/>
                <w:color w:val="000000"/>
                <w:spacing w:val="0"/>
                <w:w w:val="100"/>
                <w:position w:val="0"/>
                <w:sz w:val="17"/>
                <w:szCs w:val="17"/>
                <w:lang w:val="en-US" w:eastAsia="en-US" w:bidi="en-US"/>
              </w:rPr>
              <w:t>f</w:t>
              <w:tab/>
            </w:r>
            <w:r>
              <w:rPr>
                <w:rFonts w:ascii="Times New Roman" w:eastAsia="Times New Roman" w:hAnsi="Times New Roman" w:cs="Times New Roman"/>
                <w:color w:val="000000"/>
                <w:spacing w:val="0"/>
                <w:w w:val="100"/>
                <w:position w:val="0"/>
                <w:sz w:val="17"/>
                <w:szCs w:val="17"/>
              </w:rPr>
              <w:tab/>
              <w:tab/>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55"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86</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3" w:lineRule="exact"/>
              <w:ind w:left="0" w:right="0" w:firstLine="0"/>
              <w:jc w:val="both"/>
            </w:pPr>
            <w:r>
              <w:rPr>
                <w:color w:val="000000"/>
                <w:spacing w:val="0"/>
                <w:w w:val="100"/>
                <w:position w:val="0"/>
              </w:rPr>
              <w:t>对有证据证明用于违法生产饲料、饲料添加剂的原料、工具、设 施，违法生产、经营、使用的饲料、饲料添加剂的查封扣押</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top"/>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小场监管综合行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58"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87</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对违法生产、经营饲料、饲料添加剂场所的査封</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47"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88</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对逾期未履行处罚决定的加处罚款的行政强制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22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742"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89</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行政强制</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9" w:lineRule="exact"/>
              <w:ind w:left="0" w:right="0" w:firstLine="0"/>
              <w:jc w:val="both"/>
            </w:pPr>
            <w:r>
              <w:rPr>
                <w:color w:val="000000"/>
                <w:spacing w:val="0"/>
                <w:w w:val="100"/>
                <w:position w:val="0"/>
              </w:rPr>
              <w:t>对在医疗机构及其执行职务的医务人员发现由于实验室感染而引 起的与高致病性病原微生物相关的传染病病人、疑似传染病病人 的行政强制</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23" w:lineRule="exact"/>
              <w:ind w:left="0" w:right="0" w:firstLine="0"/>
              <w:jc w:val="left"/>
            </w:pPr>
            <w:r>
              <w:rPr>
                <w:color w:val="000000"/>
                <w:spacing w:val="0"/>
                <w:w w:val="100"/>
                <w:position w:val="0"/>
              </w:rPr>
              <w:t>师卫生健康委员会 、 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bottom"/>
          </w:tcPr>
          <w:p>
            <w:pPr>
              <w:pStyle w:val="Style11"/>
              <w:keepNext w:val="0"/>
              <w:keepLines w:val="0"/>
              <w:widowControl w:val="0"/>
              <w:shd w:val="clear" w:color="auto" w:fill="auto"/>
              <w:bidi w:val="0"/>
              <w:spacing w:before="0" w:after="0" w:line="223" w:lineRule="exact"/>
              <w:ind w:left="0" w:right="0" w:firstLine="0"/>
              <w:jc w:val="center"/>
            </w:pPr>
            <w:r>
              <w:rPr>
                <w:color w:val="000000"/>
                <w:spacing w:val="0"/>
                <w:w w:val="100"/>
                <w:position w:val="0"/>
              </w:rPr>
              <w:t>与师卫生健康委员 会共同行使，</w:t>
            </w:r>
            <w:r>
              <w:rPr>
                <w:rFonts w:ascii="Times New Roman" w:eastAsia="Times New Roman" w:hAnsi="Times New Roman" w:cs="Times New Roman"/>
                <w:color w:val="000000"/>
                <w:spacing w:val="0"/>
                <w:w w:val="100"/>
                <w:position w:val="0"/>
                <w:sz w:val="17"/>
                <w:szCs w:val="17"/>
              </w:rPr>
              <w:t xml:space="preserve">023 </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54" w:hRule="exact"/>
        </w:trPr>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80"/>
              <w:jc w:val="both"/>
              <w:rPr>
                <w:sz w:val="17"/>
                <w:szCs w:val="17"/>
              </w:rPr>
            </w:pPr>
            <w:r>
              <w:rPr>
                <w:rFonts w:ascii="Times New Roman" w:eastAsia="Times New Roman" w:hAnsi="Times New Roman" w:cs="Times New Roman"/>
                <w:color w:val="000000"/>
                <w:spacing w:val="0"/>
                <w:w w:val="100"/>
                <w:position w:val="0"/>
                <w:sz w:val="17"/>
                <w:szCs w:val="17"/>
              </w:rPr>
              <w:t>90</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both"/>
            </w:pPr>
            <w:r>
              <w:rPr>
                <w:color w:val="000000"/>
                <w:spacing w:val="0"/>
                <w:w w:val="100"/>
                <w:position w:val="0"/>
              </w:rPr>
              <w:t>对水产品质量安全检测机构伪造检测结果或结果不实的处罚</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师农业农村局</w:t>
            </w:r>
          </w:p>
        </w:tc>
        <w:tc>
          <w:tcPr>
            <w:tcBorders>
              <w:top w:val="single" w:sz="4"/>
              <w:lef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tcBorders>
            <w:shd w:val="clear" w:color="auto" w:fill="FFFFFF"/>
            <w:vAlign w:val="bottom"/>
          </w:tcPr>
          <w:p>
            <w:pPr>
              <w:pStyle w:val="Style11"/>
              <w:keepNext w:val="0"/>
              <w:keepLines w:val="0"/>
              <w:widowControl w:val="0"/>
              <w:shd w:val="clear" w:color="auto" w:fill="auto"/>
              <w:bidi w:val="0"/>
              <w:spacing w:before="0" w:after="0" w:line="227" w:lineRule="exact"/>
              <w:ind w:left="0" w:right="0" w:firstLine="0"/>
              <w:jc w:val="center"/>
            </w:pPr>
            <w:r>
              <w:rPr>
                <w:color w:val="000000"/>
                <w:spacing w:val="0"/>
                <w:w w:val="100"/>
                <w:position w:val="0"/>
              </w:rPr>
              <w:t>市场监管综合行 政执法支队</w:t>
            </w:r>
          </w:p>
        </w:tc>
        <w:tc>
          <w:tcPr>
            <w:tcBorders>
              <w:top w:val="single" w:sz="4"/>
              <w:left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r>
        <w:trPr>
          <w:trHeight w:val="580" w:hRule="exact"/>
        </w:trPr>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center"/>
              <w:rPr>
                <w:sz w:val="17"/>
                <w:szCs w:val="17"/>
              </w:rPr>
            </w:pPr>
            <w:r>
              <w:rPr>
                <w:rFonts w:ascii="Times New Roman" w:eastAsia="Times New Roman" w:hAnsi="Times New Roman" w:cs="Times New Roman"/>
                <w:color w:val="000000"/>
                <w:spacing w:val="0"/>
                <w:w w:val="100"/>
                <w:position w:val="0"/>
                <w:sz w:val="17"/>
                <w:szCs w:val="17"/>
              </w:rPr>
              <w:t>91</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60"/>
              <w:jc w:val="left"/>
            </w:pPr>
            <w:r>
              <w:rPr>
                <w:color w:val="000000"/>
                <w:spacing w:val="0"/>
                <w:w w:val="100"/>
                <w:position w:val="0"/>
              </w:rPr>
              <w:t>行政处罚</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both"/>
            </w:pPr>
            <w:r>
              <w:rPr>
                <w:color w:val="000000"/>
                <w:spacing w:val="0"/>
                <w:w w:val="100"/>
                <w:position w:val="0"/>
              </w:rPr>
              <w:t>对取得采集证或者未按照采集证的规定釆集国家重点保护野生植 物的处罚</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rPr>
              <w:t>师农业农村局</w:t>
            </w:r>
          </w:p>
        </w:tc>
        <w:tc>
          <w:tcPr>
            <w:tcBorders>
              <w:top w:val="single" w:sz="4"/>
              <w:left w:val="single" w:sz="4"/>
              <w:bottom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300"/>
              <w:jc w:val="left"/>
            </w:pPr>
            <w:r>
              <w:rPr>
                <w:color w:val="000000"/>
                <w:spacing w:val="0"/>
                <w:w w:val="100"/>
                <w:position w:val="0"/>
              </w:rPr>
              <w:t>师市场监督管理局</w:t>
            </w:r>
          </w:p>
        </w:tc>
        <w:tc>
          <w:tcPr>
            <w:tcBorders>
              <w:top w:val="single" w:sz="4"/>
              <w:left w:val="single" w:sz="4"/>
              <w:bottom w:val="single" w:sz="4"/>
            </w:tcBorders>
            <w:shd w:val="clear" w:color="auto" w:fill="FFFFFF"/>
            <w:vAlign w:val="bottom"/>
          </w:tcPr>
          <w:p>
            <w:pPr>
              <w:pStyle w:val="Style11"/>
              <w:keepNext w:val="0"/>
              <w:keepLines w:val="0"/>
              <w:widowControl w:val="0"/>
              <w:shd w:val="clear" w:color="auto" w:fill="auto"/>
              <w:bidi w:val="0"/>
              <w:spacing w:before="0" w:after="0" w:line="230" w:lineRule="exact"/>
              <w:ind w:left="0" w:right="0" w:firstLine="0"/>
              <w:jc w:val="center"/>
            </w:pPr>
            <w:r>
              <w:rPr>
                <w:color w:val="000000"/>
                <w:spacing w:val="0"/>
                <w:w w:val="100"/>
                <w:position w:val="0"/>
              </w:rPr>
              <w:t>市场监管综合行 政执法支队</w:t>
            </w:r>
          </w:p>
        </w:tc>
        <w:tc>
          <w:tcPr>
            <w:tcBorders>
              <w:top w:val="single" w:sz="4"/>
              <w:left w:val="single" w:sz="4"/>
              <w:bottom w:val="single" w:sz="4"/>
              <w:right w:val="single" w:sz="4"/>
            </w:tcBorders>
            <w:shd w:val="clear" w:color="auto" w:fill="FFFFFF"/>
            <w:vAlign w:val="center"/>
          </w:tcPr>
          <w:p>
            <w:pPr>
              <w:pStyle w:val="Style11"/>
              <w:keepNext w:val="0"/>
              <w:keepLines w:val="0"/>
              <w:widowControl w:val="0"/>
              <w:shd w:val="clear" w:color="auto" w:fill="auto"/>
              <w:bidi w:val="0"/>
              <w:spacing w:before="0" w:after="0" w:line="240" w:lineRule="auto"/>
              <w:ind w:left="0" w:right="0" w:firstLine="140"/>
              <w:jc w:val="left"/>
            </w:pPr>
            <w:r>
              <w:rPr>
                <w:rFonts w:ascii="Times New Roman" w:eastAsia="Times New Roman" w:hAnsi="Times New Roman" w:cs="Times New Roman"/>
                <w:color w:val="000000"/>
                <w:spacing w:val="0"/>
                <w:w w:val="100"/>
                <w:position w:val="0"/>
                <w:sz w:val="17"/>
                <w:szCs w:val="17"/>
              </w:rPr>
              <w:t>2023</w:t>
            </w:r>
            <w:r>
              <w:rPr>
                <w:color w:val="000000"/>
                <w:spacing w:val="0"/>
                <w:w w:val="100"/>
                <w:position w:val="0"/>
              </w:rPr>
              <w:t>年</w:t>
            </w:r>
            <w:r>
              <w:rPr>
                <w:rFonts w:ascii="Times New Roman" w:eastAsia="Times New Roman" w:hAnsi="Times New Roman" w:cs="Times New Roman"/>
                <w:color w:val="000000"/>
                <w:spacing w:val="0"/>
                <w:w w:val="100"/>
                <w:position w:val="0"/>
                <w:sz w:val="17"/>
                <w:szCs w:val="17"/>
              </w:rPr>
              <w:t>2</w:t>
            </w:r>
            <w:r>
              <w:rPr>
                <w:color w:val="000000"/>
                <w:spacing w:val="0"/>
                <w:w w:val="100"/>
                <w:position w:val="0"/>
              </w:rPr>
              <w:t>月新增</w:t>
            </w:r>
          </w:p>
        </w:tc>
      </w:tr>
    </w:tbl>
    <w:sectPr>
      <w:footerReference w:type="default" r:id="rId6"/>
      <w:footnotePr>
        <w:pos w:val="pageBottom"/>
        <w:numFmt w:val="decimal"/>
        <w:numRestart w:val="continuous"/>
      </w:footnotePr>
      <w:pgSz w:w="16840" w:h="11900" w:orient="landscape"/>
      <w:pgMar w:top="1175" w:right="1493" w:bottom="1107" w:left="1437" w:header="747"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4735195</wp:posOffset>
              </wp:positionH>
              <wp:positionV relativeFrom="page">
                <wp:posOffset>6959600</wp:posOffset>
              </wp:positionV>
              <wp:extent cx="1211580" cy="141605"/>
              <wp:wrapNone/>
              <wp:docPr id="1" name="Shape 1"/>
              <a:graphic xmlns:a="http://schemas.openxmlformats.org/drawingml/2006/main">
                <a:graphicData uri="http://schemas.microsoft.com/office/word/2010/wordprocessingShape">
                  <wps:wsp>
                    <wps:cNvSpPr txBox="1"/>
                    <wps:spPr>
                      <a:xfrm>
                        <a:ext cx="1211580" cy="14160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第</w:t>
                          </w:r>
                          <w:fldSimple w:instr=" PAGE \* MERGEFORMAT ">
                            <w:r>
                              <w:rPr>
                                <w:rFonts w:ascii="SimSun" w:eastAsia="SimSun" w:hAnsi="SimSun" w:cs="SimSun"/>
                                <w:color w:val="000000"/>
                                <w:spacing w:val="0"/>
                                <w:w w:val="100"/>
                                <w:position w:val="0"/>
                                <w:sz w:val="26"/>
                                <w:szCs w:val="26"/>
                              </w:rPr>
                              <w:t>#</w:t>
                            </w:r>
                          </w:fldSimple>
                          <w:r>
                            <w:rPr>
                              <w:rFonts w:ascii="SimSun" w:eastAsia="SimSun" w:hAnsi="SimSun" w:cs="SimSun"/>
                              <w:color w:val="000000"/>
                              <w:spacing w:val="0"/>
                              <w:w w:val="100"/>
                              <w:position w:val="0"/>
                              <w:sz w:val="24"/>
                              <w:szCs w:val="24"/>
                            </w:rPr>
                            <w:t>页，共</w:t>
                          </w:r>
                          <w:r>
                            <w:rPr>
                              <w:rFonts w:ascii="SimSun" w:eastAsia="SimSun" w:hAnsi="SimSun" w:cs="SimSun"/>
                              <w:color w:val="000000"/>
                              <w:spacing w:val="0"/>
                              <w:w w:val="100"/>
                              <w:position w:val="0"/>
                              <w:sz w:val="26"/>
                              <w:szCs w:val="26"/>
                            </w:rPr>
                            <w:t>6</w:t>
                          </w:r>
                          <w:r>
                            <w:rPr>
                              <w:rFonts w:ascii="SimSun" w:eastAsia="SimSun" w:hAnsi="SimSun" w:cs="SimSun"/>
                              <w:color w:val="000000"/>
                              <w:spacing w:val="0"/>
                              <w:w w:val="100"/>
                              <w:position w:val="0"/>
                              <w:sz w:val="24"/>
                              <w:szCs w:val="24"/>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72.85000000000002pt;margin-top:548.pt;width:95.400000000000006pt;height:11.15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r>
                      <w:rPr>
                        <w:rFonts w:ascii="SimSun" w:eastAsia="SimSun" w:hAnsi="SimSun" w:cs="SimSun"/>
                        <w:color w:val="000000"/>
                        <w:spacing w:val="0"/>
                        <w:w w:val="100"/>
                        <w:position w:val="0"/>
                        <w:sz w:val="24"/>
                        <w:szCs w:val="24"/>
                      </w:rPr>
                      <w:t>第</w:t>
                    </w:r>
                    <w:fldSimple w:instr=" PAGE \* MERGEFORMAT ">
                      <w:r>
                        <w:rPr>
                          <w:rFonts w:ascii="SimSun" w:eastAsia="SimSun" w:hAnsi="SimSun" w:cs="SimSun"/>
                          <w:color w:val="000000"/>
                          <w:spacing w:val="0"/>
                          <w:w w:val="100"/>
                          <w:position w:val="0"/>
                          <w:sz w:val="26"/>
                          <w:szCs w:val="26"/>
                        </w:rPr>
                        <w:t>#</w:t>
                      </w:r>
                    </w:fldSimple>
                    <w:r>
                      <w:rPr>
                        <w:rFonts w:ascii="SimSun" w:eastAsia="SimSun" w:hAnsi="SimSun" w:cs="SimSun"/>
                        <w:color w:val="000000"/>
                        <w:spacing w:val="0"/>
                        <w:w w:val="100"/>
                        <w:position w:val="0"/>
                        <w:sz w:val="24"/>
                        <w:szCs w:val="24"/>
                      </w:rPr>
                      <w:t>页，共</w:t>
                    </w:r>
                    <w:r>
                      <w:rPr>
                        <w:rFonts w:ascii="SimSun" w:eastAsia="SimSun" w:hAnsi="SimSun" w:cs="SimSun"/>
                        <w:color w:val="000000"/>
                        <w:spacing w:val="0"/>
                        <w:w w:val="100"/>
                        <w:position w:val="0"/>
                        <w:sz w:val="26"/>
                        <w:szCs w:val="26"/>
                      </w:rPr>
                      <w:t>6</w:t>
                    </w:r>
                    <w:r>
                      <w:rPr>
                        <w:rFonts w:ascii="SimSun" w:eastAsia="SimSun" w:hAnsi="SimSun" w:cs="SimSun"/>
                        <w:color w:val="000000"/>
                        <w:spacing w:val="0"/>
                        <w:w w:val="100"/>
                        <w:position w:val="0"/>
                        <w:sz w:val="24"/>
                        <w:szCs w:val="24"/>
                      </w:rPr>
                      <w:t>页</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4735830</wp:posOffset>
              </wp:positionH>
              <wp:positionV relativeFrom="page">
                <wp:posOffset>6957695</wp:posOffset>
              </wp:positionV>
              <wp:extent cx="1209040" cy="141605"/>
              <wp:wrapNone/>
              <wp:docPr id="3" name="Shape 3"/>
              <a:graphic xmlns:a="http://schemas.openxmlformats.org/drawingml/2006/main">
                <a:graphicData uri="http://schemas.microsoft.com/office/word/2010/wordprocessingShape">
                  <wps:wsp>
                    <wps:cNvSpPr txBox="1"/>
                    <wps:spPr>
                      <a:xfrm>
                        <a:ext cx="1209040" cy="14160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fldSimple w:instr=" PAGE \* MERGEFORMAT ">
                            <w:r>
                              <w:rPr>
                                <w:color w:val="000000"/>
                                <w:spacing w:val="0"/>
                                <w:w w:val="100"/>
                                <w:position w:val="0"/>
                                <w:sz w:val="26"/>
                                <w:szCs w:val="26"/>
                                <w:lang w:val="zh-CN" w:eastAsia="zh-CN" w:bidi="zh-CN"/>
                              </w:rPr>
                              <w:t>#</w:t>
                            </w:r>
                          </w:fldSimple>
                          <w:r>
                            <w:rPr>
                              <w:color w:val="000000"/>
                              <w:spacing w:val="0"/>
                              <w:w w:val="100"/>
                              <w:position w:val="0"/>
                              <w:sz w:val="24"/>
                              <w:szCs w:val="24"/>
                            </w:rPr>
                            <w:t>页，共</w:t>
                          </w:r>
                          <w:r>
                            <w:rPr>
                              <w:color w:val="000000"/>
                              <w:spacing w:val="0"/>
                              <w:w w:val="100"/>
                              <w:position w:val="0"/>
                              <w:sz w:val="26"/>
                              <w:szCs w:val="26"/>
                              <w:lang w:val="zh-CN" w:eastAsia="zh-CN" w:bidi="zh-CN"/>
                            </w:rPr>
                            <w:t>6</w:t>
                          </w:r>
                          <w:r>
                            <w:rPr>
                              <w:color w:val="000000"/>
                              <w:spacing w:val="0"/>
                              <w:w w:val="100"/>
                              <w:position w:val="0"/>
                              <w:sz w:val="24"/>
                              <w:szCs w:val="24"/>
                            </w:rPr>
                            <w:t>页</w:t>
                          </w:r>
                        </w:p>
                      </w:txbxContent>
                    </wps:txbx>
                    <wps:bodyPr wrap="none" lIns="0" tIns="0" rIns="0" bIns="0">
                      <a:spAutoFit/>
                    </wps:bodyPr>
                  </wps:wsp>
                </a:graphicData>
              </a:graphic>
            </wp:anchor>
          </w:drawing>
        </mc:Choice>
        <mc:Fallback>
          <w:pict>
            <v:shape id="_x0000_s1029" type="#_x0000_t202" style="position:absolute;margin-left:372.90000000000003pt;margin-top:547.85000000000002pt;width:95.200000000000003pt;height:11.15pt;z-index:-188744061;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第</w:t>
                    </w:r>
                    <w:fldSimple w:instr=" PAGE \* MERGEFORMAT ">
                      <w:r>
                        <w:rPr>
                          <w:color w:val="000000"/>
                          <w:spacing w:val="0"/>
                          <w:w w:val="100"/>
                          <w:position w:val="0"/>
                          <w:sz w:val="26"/>
                          <w:szCs w:val="26"/>
                          <w:lang w:val="zh-CN" w:eastAsia="zh-CN" w:bidi="zh-CN"/>
                        </w:rPr>
                        <w:t>#</w:t>
                      </w:r>
                    </w:fldSimple>
                    <w:r>
                      <w:rPr>
                        <w:color w:val="000000"/>
                        <w:spacing w:val="0"/>
                        <w:w w:val="100"/>
                        <w:position w:val="0"/>
                        <w:sz w:val="24"/>
                        <w:szCs w:val="24"/>
                      </w:rPr>
                      <w:t>页，共</w:t>
                    </w:r>
                    <w:r>
                      <w:rPr>
                        <w:color w:val="000000"/>
                        <w:spacing w:val="0"/>
                        <w:w w:val="100"/>
                        <w:position w:val="0"/>
                        <w:sz w:val="26"/>
                        <w:szCs w:val="26"/>
                        <w:lang w:val="zh-CN" w:eastAsia="zh-CN" w:bidi="zh-CN"/>
                      </w:rPr>
                      <w:t>6</w:t>
                    </w:r>
                    <w:r>
                      <w:rPr>
                        <w:color w:val="000000"/>
                        <w:spacing w:val="0"/>
                        <w:w w:val="100"/>
                        <w:position w:val="0"/>
                        <w:sz w:val="24"/>
                        <w:szCs w:val="24"/>
                      </w:rPr>
                      <w:t>页</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Heading #1|1_"/>
    <w:basedOn w:val="DefaultParagraphFont"/>
    <w:link w:val="Style2"/>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6">
    <w:name w:val="Header or footer|2_"/>
    <w:basedOn w:val="DefaultParagraphFont"/>
    <w:link w:val="Style5"/>
    <w:rPr>
      <w:b w:val="0"/>
      <w:bCs w:val="0"/>
      <w:i w:val="0"/>
      <w:iCs w:val="0"/>
      <w:smallCaps w:val="0"/>
      <w:strike w:val="0"/>
      <w:sz w:val="20"/>
      <w:szCs w:val="20"/>
      <w:u w:val="none"/>
      <w:shd w:val="clear" w:color="auto" w:fill="auto"/>
      <w:lang w:val="zh-TW" w:eastAsia="zh-TW" w:bidi="zh-TW"/>
    </w:rPr>
  </w:style>
  <w:style w:type="character" w:customStyle="1" w:styleId="CharStyle10">
    <w:name w:val="Other|2_"/>
    <w:basedOn w:val="DefaultParagraphFont"/>
    <w:link w:val="Style9"/>
    <w:rPr>
      <w:rFonts w:ascii="SimSun" w:eastAsia="SimSun" w:hAnsi="SimSun" w:cs="SimSun"/>
      <w:b w:val="0"/>
      <w:bCs w:val="0"/>
      <w:i w:val="0"/>
      <w:iCs w:val="0"/>
      <w:smallCaps w:val="0"/>
      <w:strike w:val="0"/>
      <w:sz w:val="120"/>
      <w:szCs w:val="120"/>
      <w:u w:val="none"/>
      <w:shd w:val="clear" w:color="auto" w:fill="auto"/>
    </w:rPr>
  </w:style>
  <w:style w:type="character" w:customStyle="1" w:styleId="CharStyle12">
    <w:name w:val="Other|1_"/>
    <w:basedOn w:val="DefaultParagraphFont"/>
    <w:link w:val="Style11"/>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17">
    <w:name w:val="Header or footer|1_"/>
    <w:basedOn w:val="DefaultParagraphFont"/>
    <w:link w:val="Style16"/>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2">
    <w:name w:val="Heading #1|1"/>
    <w:basedOn w:val="Normal"/>
    <w:link w:val="CharStyle3"/>
    <w:pPr>
      <w:widowControl w:val="0"/>
      <w:shd w:val="clear" w:color="auto" w:fill="auto"/>
      <w:spacing w:before="80" w:after="100"/>
      <w:ind w:left="140"/>
      <w:jc w:val="center"/>
      <w:outlineLvl w:val="0"/>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5">
    <w:name w:val="Header or footer|2"/>
    <w:basedOn w:val="Normal"/>
    <w:link w:val="CharStyle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9">
    <w:name w:val="Other|2"/>
    <w:basedOn w:val="Normal"/>
    <w:link w:val="CharStyle10"/>
    <w:pPr>
      <w:widowControl w:val="0"/>
      <w:shd w:val="clear" w:color="auto" w:fill="auto"/>
    </w:pPr>
    <w:rPr>
      <w:rFonts w:ascii="SimSun" w:eastAsia="SimSun" w:hAnsi="SimSun" w:cs="SimSun"/>
      <w:b w:val="0"/>
      <w:bCs w:val="0"/>
      <w:i w:val="0"/>
      <w:iCs w:val="0"/>
      <w:smallCaps w:val="0"/>
      <w:strike w:val="0"/>
      <w:sz w:val="120"/>
      <w:szCs w:val="120"/>
      <w:u w:val="none"/>
      <w:shd w:val="clear" w:color="auto" w:fill="auto"/>
    </w:rPr>
  </w:style>
  <w:style w:type="paragraph" w:customStyle="1" w:styleId="Style11">
    <w:name w:val="Other|1"/>
    <w:basedOn w:val="Normal"/>
    <w:link w:val="CharStyle12"/>
    <w:pPr>
      <w:widowControl w:val="0"/>
      <w:shd w:val="clear" w:color="auto" w:fill="auto"/>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16">
    <w:name w:val="Header or footer|1"/>
    <w:basedOn w:val="Normal"/>
    <w:link w:val="CharStyle17"/>
    <w:pPr>
      <w:widowControl w:val="0"/>
      <w:shd w:val="clear" w:color="auto" w:fill="auto"/>
      <w:jc w:val="center"/>
    </w:pPr>
    <w:rPr>
      <w:rFonts w:ascii="SimSun" w:eastAsia="SimSun" w:hAnsi="SimSun" w:cs="SimSun"/>
      <w:b w:val="0"/>
      <w:bCs w:val="0"/>
      <w:i w:val="0"/>
      <w:iCs w:val="0"/>
      <w:smallCaps w:val="0"/>
      <w:strike w:val="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