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2138" w:tblpY="258"/>
        <w:tblOverlap w:val="never"/>
        <w:tblW w:w="11589" w:type="dxa"/>
        <w:tblInd w:w="0" w:type="dxa"/>
        <w:tblLayout w:type="fixed"/>
        <w:tblCellMar>
          <w:top w:w="15" w:type="dxa"/>
          <w:left w:w="15" w:type="dxa"/>
          <w:bottom w:w="15" w:type="dxa"/>
          <w:right w:w="15" w:type="dxa"/>
        </w:tblCellMar>
      </w:tblPr>
      <w:tblGrid>
        <w:gridCol w:w="583"/>
        <w:gridCol w:w="1532"/>
        <w:gridCol w:w="3618"/>
        <w:gridCol w:w="4347"/>
        <w:gridCol w:w="1509"/>
      </w:tblGrid>
      <w:tr w14:paraId="2E728FE2">
        <w:tblPrEx>
          <w:tblCellMar>
            <w:top w:w="15" w:type="dxa"/>
            <w:left w:w="15" w:type="dxa"/>
            <w:bottom w:w="15" w:type="dxa"/>
            <w:right w:w="15" w:type="dxa"/>
          </w:tblCellMar>
        </w:tblPrEx>
        <w:trPr>
          <w:trHeight w:val="1080" w:hRule="atLeast"/>
        </w:trPr>
        <w:tc>
          <w:tcPr>
            <w:tcW w:w="11589" w:type="dxa"/>
            <w:gridSpan w:val="5"/>
            <w:shd w:val="clear" w:color="auto" w:fill="auto"/>
            <w:vAlign w:val="center"/>
          </w:tcPr>
          <w:p w14:paraId="0FC2FB19">
            <w:pPr>
              <w:widowControl/>
              <w:spacing w:line="500" w:lineRule="exact"/>
              <w:jc w:val="center"/>
              <w:textAlignment w:val="center"/>
              <w:rPr>
                <w:rFonts w:ascii="黑体" w:hAnsi="宋体" w:eastAsia="黑体" w:cs="黑体"/>
                <w:color w:val="000000"/>
                <w:kern w:val="0"/>
                <w:sz w:val="40"/>
                <w:szCs w:val="40"/>
                <w:lang w:bidi="ar"/>
              </w:rPr>
            </w:pPr>
            <w:r>
              <w:rPr>
                <w:rFonts w:hint="eastAsia" w:ascii="方正小标宋简体" w:hAnsi="方正小标宋简体" w:eastAsia="方正小标宋简体" w:cs="方正小标宋简体"/>
                <w:color w:val="000000"/>
                <w:kern w:val="0"/>
                <w:sz w:val="44"/>
                <w:szCs w:val="44"/>
                <w:lang w:bidi="ar"/>
              </w:rPr>
              <w:t xml:space="preserve">     </w:t>
            </w:r>
            <w:r>
              <w:rPr>
                <w:rFonts w:hint="eastAsia" w:ascii="方正小标宋简体" w:hAnsi="方正小标宋简体" w:eastAsia="方正小标宋简体" w:cs="方正小标宋简体"/>
                <w:color w:val="000000"/>
                <w:kern w:val="0"/>
                <w:sz w:val="44"/>
                <w:szCs w:val="44"/>
                <w:lang w:val="en-US" w:eastAsia="zh-CN" w:bidi="ar"/>
              </w:rPr>
              <w:t>十二师</w:t>
            </w:r>
            <w:bookmarkStart w:id="2" w:name="_GoBack"/>
            <w:bookmarkEnd w:id="2"/>
            <w:r>
              <w:rPr>
                <w:rFonts w:hint="eastAsia" w:ascii="方正小标宋简体" w:hAnsi="方正小标宋简体" w:eastAsia="方正小标宋简体" w:cs="方正小标宋简体"/>
                <w:color w:val="000000"/>
                <w:kern w:val="0"/>
                <w:sz w:val="44"/>
                <w:szCs w:val="44"/>
                <w:lang w:bidi="ar"/>
              </w:rPr>
              <w:t xml:space="preserve">水利局涉企行政检查事项清单           </w:t>
            </w:r>
          </w:p>
        </w:tc>
      </w:tr>
      <w:tr w14:paraId="4BBA7111">
        <w:tblPrEx>
          <w:tblCellMar>
            <w:top w:w="15" w:type="dxa"/>
            <w:left w:w="15" w:type="dxa"/>
            <w:bottom w:w="15" w:type="dxa"/>
            <w:right w:w="15" w:type="dxa"/>
          </w:tblCellMar>
        </w:tblPrEx>
        <w:trPr>
          <w:trHeight w:val="428" w:hRule="atLeast"/>
        </w:trPr>
        <w:tc>
          <w:tcPr>
            <w:tcW w:w="583" w:type="dxa"/>
            <w:vMerge w:val="restart"/>
            <w:tcBorders>
              <w:top w:val="single" w:color="000000" w:sz="4" w:space="0"/>
              <w:left w:val="single" w:color="000000" w:sz="4" w:space="0"/>
              <w:right w:val="single" w:color="000000" w:sz="4" w:space="0"/>
            </w:tcBorders>
            <w:shd w:val="clear" w:color="auto" w:fill="auto"/>
            <w:vAlign w:val="center"/>
          </w:tcPr>
          <w:p w14:paraId="44048058">
            <w:pPr>
              <w:widowControl/>
              <w:spacing w:line="5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bidi="ar"/>
              </w:rPr>
              <w:t>序号</w:t>
            </w:r>
          </w:p>
        </w:tc>
        <w:tc>
          <w:tcPr>
            <w:tcW w:w="515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E1BA6B7">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检查事项</w:t>
            </w:r>
          </w:p>
        </w:tc>
        <w:tc>
          <w:tcPr>
            <w:tcW w:w="4347" w:type="dxa"/>
            <w:vMerge w:val="restart"/>
            <w:tcBorders>
              <w:top w:val="single" w:color="000000" w:sz="4" w:space="0"/>
              <w:left w:val="single" w:color="000000" w:sz="4" w:space="0"/>
              <w:right w:val="single" w:color="auto" w:sz="4" w:space="0"/>
            </w:tcBorders>
            <w:shd w:val="clear" w:color="auto" w:fill="auto"/>
            <w:vAlign w:val="center"/>
          </w:tcPr>
          <w:p w14:paraId="682AA87B">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检查依据</w:t>
            </w:r>
          </w:p>
        </w:tc>
        <w:tc>
          <w:tcPr>
            <w:tcW w:w="1509" w:type="dxa"/>
            <w:vMerge w:val="restart"/>
            <w:tcBorders>
              <w:top w:val="single" w:color="000000" w:sz="4" w:space="0"/>
              <w:left w:val="single" w:color="auto" w:sz="4" w:space="0"/>
              <w:right w:val="single" w:color="000000" w:sz="4" w:space="0"/>
            </w:tcBorders>
            <w:shd w:val="clear" w:color="auto" w:fill="auto"/>
            <w:vAlign w:val="center"/>
          </w:tcPr>
          <w:p w14:paraId="328940F7">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检查主体</w:t>
            </w:r>
          </w:p>
          <w:p w14:paraId="7DC5B733">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实施层级</w:t>
            </w:r>
          </w:p>
        </w:tc>
      </w:tr>
      <w:tr w14:paraId="2D97EFEE">
        <w:tblPrEx>
          <w:tblCellMar>
            <w:top w:w="15" w:type="dxa"/>
            <w:left w:w="15" w:type="dxa"/>
            <w:bottom w:w="15" w:type="dxa"/>
            <w:right w:w="15" w:type="dxa"/>
          </w:tblCellMar>
        </w:tblPrEx>
        <w:trPr>
          <w:trHeight w:val="349" w:hRule="atLeast"/>
        </w:trPr>
        <w:tc>
          <w:tcPr>
            <w:tcW w:w="583" w:type="dxa"/>
            <w:vMerge w:val="continue"/>
            <w:tcBorders>
              <w:left w:val="single" w:color="000000" w:sz="4" w:space="0"/>
              <w:bottom w:val="single" w:color="000000" w:sz="4" w:space="0"/>
              <w:right w:val="single" w:color="000000" w:sz="4" w:space="0"/>
            </w:tcBorders>
            <w:shd w:val="clear" w:color="auto" w:fill="auto"/>
            <w:vAlign w:val="center"/>
          </w:tcPr>
          <w:p w14:paraId="1C1C80FC">
            <w:pPr>
              <w:widowControl/>
              <w:spacing w:line="500" w:lineRule="exact"/>
              <w:jc w:val="center"/>
              <w:textAlignment w:val="center"/>
              <w:rPr>
                <w:rFonts w:ascii="黑体" w:hAnsi="宋体" w:eastAsia="黑体" w:cs="黑体"/>
                <w:b/>
                <w:bCs/>
                <w:color w:val="000000"/>
                <w:kern w:val="0"/>
                <w:sz w:val="22"/>
                <w:lang w:bidi="ar"/>
              </w:rPr>
            </w:pPr>
          </w:p>
        </w:tc>
        <w:tc>
          <w:tcPr>
            <w:tcW w:w="1532" w:type="dxa"/>
            <w:tcBorders>
              <w:top w:val="single" w:color="auto" w:sz="4" w:space="0"/>
              <w:left w:val="single" w:color="000000" w:sz="4" w:space="0"/>
              <w:bottom w:val="single" w:color="000000" w:sz="4" w:space="0"/>
              <w:right w:val="single" w:color="000000" w:sz="4" w:space="0"/>
            </w:tcBorders>
            <w:shd w:val="clear" w:color="auto" w:fill="auto"/>
            <w:vAlign w:val="center"/>
          </w:tcPr>
          <w:p w14:paraId="39DB722C">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检查类别</w:t>
            </w:r>
          </w:p>
        </w:tc>
        <w:tc>
          <w:tcPr>
            <w:tcW w:w="3618" w:type="dxa"/>
            <w:tcBorders>
              <w:top w:val="single" w:color="auto" w:sz="4" w:space="0"/>
              <w:left w:val="single" w:color="000000" w:sz="4" w:space="0"/>
              <w:bottom w:val="single" w:color="000000" w:sz="4" w:space="0"/>
              <w:right w:val="single" w:color="000000" w:sz="4" w:space="0"/>
            </w:tcBorders>
            <w:shd w:val="clear" w:color="auto" w:fill="auto"/>
            <w:vAlign w:val="center"/>
          </w:tcPr>
          <w:p w14:paraId="2F415C73">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事项名称</w:t>
            </w:r>
          </w:p>
        </w:tc>
        <w:tc>
          <w:tcPr>
            <w:tcW w:w="4347" w:type="dxa"/>
            <w:vMerge w:val="continue"/>
            <w:tcBorders>
              <w:left w:val="single" w:color="000000" w:sz="4" w:space="0"/>
              <w:bottom w:val="single" w:color="000000" w:sz="4" w:space="0"/>
              <w:right w:val="single" w:color="auto" w:sz="4" w:space="0"/>
            </w:tcBorders>
            <w:shd w:val="clear" w:color="auto" w:fill="auto"/>
            <w:vAlign w:val="center"/>
          </w:tcPr>
          <w:p w14:paraId="65853843">
            <w:pPr>
              <w:widowControl/>
              <w:spacing w:line="500" w:lineRule="exact"/>
              <w:jc w:val="center"/>
              <w:textAlignment w:val="center"/>
              <w:rPr>
                <w:rFonts w:ascii="宋体" w:hAnsi="宋体" w:eastAsia="宋体" w:cs="宋体"/>
                <w:b/>
                <w:bCs/>
                <w:color w:val="000000"/>
                <w:sz w:val="22"/>
              </w:rPr>
            </w:pPr>
          </w:p>
        </w:tc>
        <w:tc>
          <w:tcPr>
            <w:tcW w:w="1509" w:type="dxa"/>
            <w:vMerge w:val="continue"/>
            <w:tcBorders>
              <w:left w:val="single" w:color="auto" w:sz="4" w:space="0"/>
              <w:bottom w:val="single" w:color="000000" w:sz="4" w:space="0"/>
              <w:right w:val="single" w:color="000000" w:sz="4" w:space="0"/>
            </w:tcBorders>
            <w:shd w:val="clear" w:color="auto" w:fill="auto"/>
            <w:vAlign w:val="center"/>
          </w:tcPr>
          <w:p w14:paraId="17F89F0C">
            <w:pPr>
              <w:widowControl/>
              <w:spacing w:line="500" w:lineRule="exact"/>
              <w:jc w:val="center"/>
              <w:textAlignment w:val="center"/>
              <w:rPr>
                <w:rFonts w:ascii="宋体" w:hAnsi="宋体" w:eastAsia="宋体" w:cs="宋体"/>
                <w:b/>
                <w:bCs/>
                <w:color w:val="000000"/>
                <w:sz w:val="22"/>
              </w:rPr>
            </w:pPr>
          </w:p>
        </w:tc>
      </w:tr>
      <w:tr w14:paraId="21986E08">
        <w:tblPrEx>
          <w:tblCellMar>
            <w:top w:w="15" w:type="dxa"/>
            <w:left w:w="15" w:type="dxa"/>
            <w:bottom w:w="15" w:type="dxa"/>
            <w:right w:w="15" w:type="dxa"/>
          </w:tblCellMar>
        </w:tblPrEx>
        <w:trPr>
          <w:trHeight w:val="147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2B13">
            <w:pPr>
              <w:widowControl/>
              <w:spacing w:line="500" w:lineRule="exact"/>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p>
        </w:tc>
        <w:tc>
          <w:tcPr>
            <w:tcW w:w="1532" w:type="dxa"/>
            <w:vMerge w:val="restart"/>
            <w:tcBorders>
              <w:top w:val="single" w:color="000000" w:sz="4" w:space="0"/>
              <w:left w:val="single" w:color="000000" w:sz="4" w:space="0"/>
              <w:right w:val="single" w:color="000000" w:sz="4" w:space="0"/>
            </w:tcBorders>
            <w:shd w:val="clear" w:color="auto" w:fill="auto"/>
            <w:vAlign w:val="center"/>
          </w:tcPr>
          <w:p w14:paraId="13088677">
            <w:pPr>
              <w:spacing w:line="500" w:lineRule="exact"/>
              <w:jc w:val="center"/>
              <w:rPr>
                <w:rFonts w:ascii="宋体" w:hAnsi="宋体" w:eastAsia="宋体" w:cs="宋体"/>
                <w:color w:val="000000"/>
                <w:sz w:val="22"/>
              </w:rPr>
            </w:pPr>
            <w:r>
              <w:rPr>
                <w:rFonts w:hint="eastAsia" w:ascii="宋体" w:hAnsi="宋体" w:eastAsia="宋体" w:cs="宋体"/>
                <w:color w:val="000000"/>
                <w:sz w:val="22"/>
              </w:rPr>
              <w:t>对水资源的</w:t>
            </w:r>
          </w:p>
          <w:p w14:paraId="56E1BF08">
            <w:pPr>
              <w:spacing w:line="500" w:lineRule="exact"/>
              <w:jc w:val="center"/>
              <w:rPr>
                <w:rFonts w:ascii="宋体" w:hAnsi="宋体" w:eastAsia="宋体" w:cs="宋体"/>
                <w:color w:val="000000"/>
                <w:sz w:val="22"/>
              </w:rPr>
            </w:pPr>
            <w:r>
              <w:rPr>
                <w:rFonts w:hint="eastAsia" w:ascii="宋体" w:hAnsi="宋体" w:eastAsia="宋体" w:cs="宋体"/>
                <w:color w:val="000000"/>
                <w:sz w:val="22"/>
              </w:rPr>
              <w:t>监管</w:t>
            </w: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B9D2">
            <w:pPr>
              <w:spacing w:line="500" w:lineRule="exact"/>
              <w:jc w:val="center"/>
              <w:rPr>
                <w:rFonts w:ascii="Times New Roman" w:hAnsi="Times New Roman" w:eastAsia="宋体" w:cs="Times New Roman"/>
                <w:color w:val="000000"/>
                <w:sz w:val="22"/>
              </w:rPr>
            </w:pPr>
            <w:r>
              <w:rPr>
                <w:rFonts w:ascii="Times New Roman" w:hAnsi="Times New Roman" w:eastAsia="宋体" w:cs="Times New Roman"/>
                <w:color w:val="000000"/>
                <w:sz w:val="22"/>
              </w:rPr>
              <w:t>对单位/个人取用水行为的检查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979653">
            <w:pPr>
              <w:spacing w:line="500" w:lineRule="exact"/>
              <w:jc w:val="center"/>
              <w:rPr>
                <w:rFonts w:ascii="Times New Roman" w:hAnsi="Times New Roman" w:eastAsia="宋体" w:cs="Times New Roman"/>
                <w:color w:val="000000"/>
                <w:sz w:val="22"/>
              </w:rPr>
            </w:pPr>
            <w:r>
              <w:rPr>
                <w:rFonts w:ascii="Times New Roman" w:hAnsi="Times New Roman" w:eastAsia="宋体" w:cs="Times New Roman"/>
                <w:color w:val="000000"/>
                <w:sz w:val="18"/>
                <w:szCs w:val="18"/>
              </w:rPr>
              <w:t>《中华人民共和国水法》</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《取水许可和水资源费征收管理条例》</w:t>
            </w:r>
            <w:r>
              <w:rPr>
                <w:rFonts w:hint="eastAsia" w:ascii="Times New Roman" w:hAnsi="Times New Roman" w:eastAsia="宋体" w:cs="Times New Roman"/>
                <w:color w:val="000000"/>
                <w:sz w:val="18"/>
                <w:szCs w:val="18"/>
              </w:rPr>
              <w:t>、《地下水管理条例》、《新疆维吾尔自治区地下水资源管理条例》</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381E6CA9">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r w14:paraId="38DE4678">
        <w:tblPrEx>
          <w:tblCellMar>
            <w:top w:w="15" w:type="dxa"/>
            <w:left w:w="15" w:type="dxa"/>
            <w:bottom w:w="15" w:type="dxa"/>
            <w:right w:w="15" w:type="dxa"/>
          </w:tblCellMar>
        </w:tblPrEx>
        <w:trPr>
          <w:trHeight w:val="14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B4F">
            <w:pPr>
              <w:widowControl/>
              <w:spacing w:line="500" w:lineRule="exact"/>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2</w:t>
            </w:r>
          </w:p>
        </w:tc>
        <w:tc>
          <w:tcPr>
            <w:tcW w:w="1532" w:type="dxa"/>
            <w:vMerge w:val="continue"/>
            <w:tcBorders>
              <w:left w:val="single" w:color="000000" w:sz="4" w:space="0"/>
              <w:right w:val="single" w:color="000000" w:sz="4" w:space="0"/>
            </w:tcBorders>
            <w:shd w:val="clear" w:color="auto" w:fill="auto"/>
            <w:vAlign w:val="center"/>
          </w:tcPr>
          <w:p w14:paraId="33DC2598">
            <w:pPr>
              <w:spacing w:line="500" w:lineRule="exact"/>
              <w:jc w:val="center"/>
              <w:rPr>
                <w:rFonts w:ascii="宋体" w:hAnsi="宋体" w:eastAsia="宋体" w:cs="宋体"/>
                <w:color w:val="000000"/>
                <w:sz w:val="22"/>
              </w:rPr>
            </w:pP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B2A">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对取水口计量设施的检查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03A37C">
            <w:pPr>
              <w:spacing w:line="500" w:lineRule="exact"/>
              <w:jc w:val="center"/>
              <w:rPr>
                <w:rFonts w:ascii="Times New Roman" w:hAnsi="Times New Roman" w:eastAsia="宋体" w:cs="Times New Roman"/>
                <w:color w:val="000000"/>
                <w:sz w:val="16"/>
                <w:szCs w:val="16"/>
              </w:rPr>
            </w:pPr>
            <w:r>
              <w:rPr>
                <w:rFonts w:ascii="Times New Roman" w:hAnsi="Times New Roman" w:eastAsia="宋体" w:cs="Times New Roman"/>
                <w:color w:val="000000"/>
                <w:sz w:val="18"/>
                <w:szCs w:val="18"/>
              </w:rPr>
              <w:t>《中华人民共和国水法》</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《取水许可和水资源费征收管理条例》</w:t>
            </w:r>
            <w:r>
              <w:rPr>
                <w:rFonts w:hint="eastAsia" w:ascii="Times New Roman" w:hAnsi="Times New Roman" w:eastAsia="宋体" w:cs="Times New Roman"/>
                <w:color w:val="000000"/>
                <w:sz w:val="18"/>
                <w:szCs w:val="18"/>
              </w:rPr>
              <w:t>、《地下水管理条例》、《新疆维吾尔自治区地下水资源管理条例》</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A0DD889">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r w14:paraId="2E854639">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5089">
            <w:pPr>
              <w:widowControl/>
              <w:spacing w:line="500" w:lineRule="exact"/>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3</w:t>
            </w:r>
          </w:p>
        </w:tc>
        <w:tc>
          <w:tcPr>
            <w:tcW w:w="1532" w:type="dxa"/>
            <w:vMerge w:val="continue"/>
            <w:tcBorders>
              <w:left w:val="single" w:color="000000" w:sz="4" w:space="0"/>
              <w:right w:val="single" w:color="000000" w:sz="4" w:space="0"/>
            </w:tcBorders>
            <w:shd w:val="clear" w:color="auto" w:fill="auto"/>
            <w:vAlign w:val="center"/>
          </w:tcPr>
          <w:p w14:paraId="795838F5">
            <w:pPr>
              <w:spacing w:line="500" w:lineRule="exact"/>
              <w:jc w:val="center"/>
              <w:rPr>
                <w:rFonts w:ascii="宋体" w:hAnsi="宋体" w:eastAsia="宋体" w:cs="宋体"/>
                <w:color w:val="000000"/>
                <w:sz w:val="22"/>
              </w:rPr>
            </w:pP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885">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对取用水数据的检查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CAD853B">
            <w:pPr>
              <w:spacing w:line="500" w:lineRule="exact"/>
              <w:jc w:val="center"/>
              <w:rPr>
                <w:rFonts w:ascii="Times New Roman" w:hAnsi="Times New Roman" w:eastAsia="宋体" w:cs="Times New Roman"/>
                <w:color w:val="000000"/>
                <w:sz w:val="16"/>
                <w:szCs w:val="16"/>
              </w:rPr>
            </w:pPr>
            <w:r>
              <w:rPr>
                <w:rFonts w:ascii="Times New Roman" w:hAnsi="Times New Roman" w:eastAsia="宋体" w:cs="Times New Roman"/>
                <w:color w:val="000000"/>
                <w:sz w:val="18"/>
                <w:szCs w:val="18"/>
              </w:rPr>
              <w:t>《中华人民共和国水法》</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《取水许可和水资源费征收管理条例》</w:t>
            </w:r>
            <w:r>
              <w:rPr>
                <w:rFonts w:hint="eastAsia" w:ascii="Times New Roman" w:hAnsi="Times New Roman" w:eastAsia="宋体" w:cs="Times New Roman"/>
                <w:color w:val="000000"/>
                <w:sz w:val="18"/>
                <w:szCs w:val="18"/>
              </w:rPr>
              <w:t>、《地下水管理条例》、《新疆维吾尔自治区地下水资源管理条例》</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81FCFAA">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r w14:paraId="4AE0EB39">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095E">
            <w:pPr>
              <w:widowControl/>
              <w:spacing w:line="500" w:lineRule="exact"/>
              <w:jc w:val="center"/>
              <w:textAlignment w:val="center"/>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4</w:t>
            </w:r>
          </w:p>
        </w:tc>
        <w:tc>
          <w:tcPr>
            <w:tcW w:w="1532" w:type="dxa"/>
            <w:vMerge w:val="continue"/>
            <w:tcBorders>
              <w:left w:val="single" w:color="000000" w:sz="4" w:space="0"/>
              <w:bottom w:val="single" w:color="000000" w:sz="4" w:space="0"/>
              <w:right w:val="single" w:color="000000" w:sz="4" w:space="0"/>
            </w:tcBorders>
            <w:shd w:val="clear" w:color="auto" w:fill="auto"/>
            <w:vAlign w:val="center"/>
          </w:tcPr>
          <w:p w14:paraId="38CE4087">
            <w:pPr>
              <w:spacing w:line="500" w:lineRule="exact"/>
              <w:jc w:val="center"/>
              <w:rPr>
                <w:rFonts w:ascii="宋体" w:hAnsi="宋体" w:eastAsia="宋体" w:cs="宋体"/>
                <w:color w:val="FF0000"/>
                <w:sz w:val="22"/>
              </w:rPr>
            </w:pP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BAA">
            <w:pPr>
              <w:spacing w:line="500" w:lineRule="exact"/>
              <w:jc w:val="center"/>
              <w:rPr>
                <w:rFonts w:hint="eastAsia" w:ascii="Times New Roman" w:hAnsi="Times New Roman" w:eastAsia="宋体" w:cs="Times New Roman"/>
                <w:color w:val="000000"/>
                <w:sz w:val="22"/>
              </w:rPr>
            </w:pPr>
            <w:bookmarkStart w:id="0" w:name="OLE_LINK5"/>
            <w:bookmarkStart w:id="1" w:name="OLE_LINK6"/>
            <w:r>
              <w:rPr>
                <w:rFonts w:hint="eastAsia" w:ascii="Times New Roman" w:hAnsi="Times New Roman" w:eastAsia="宋体" w:cs="Times New Roman"/>
                <w:color w:val="000000"/>
                <w:sz w:val="22"/>
              </w:rPr>
              <w:t>对取用水单位节约用水情况的检查</w:t>
            </w:r>
            <w:bookmarkEnd w:id="0"/>
            <w:bookmarkEnd w:id="1"/>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CF9A3AD">
            <w:pPr>
              <w:spacing w:line="500" w:lineRule="exact"/>
              <w:jc w:val="center"/>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《中华人民共和国水法》、《取水许可管理办法》、《取水许可和水资源费征收管理条例》、《节约用水条例》</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0092BC5">
            <w:pPr>
              <w:spacing w:line="500" w:lineRule="exact"/>
              <w:jc w:val="center"/>
              <w:rPr>
                <w:rFonts w:hint="eastAsia" w:ascii="Times New Roman" w:hAnsi="Times New Roman" w:eastAsia="宋体" w:cs="Times New Roman"/>
                <w:color w:val="000000"/>
                <w:sz w:val="22"/>
              </w:rPr>
            </w:pPr>
          </w:p>
        </w:tc>
      </w:tr>
      <w:tr w14:paraId="1435BF19">
        <w:tblPrEx>
          <w:tblCellMar>
            <w:top w:w="15" w:type="dxa"/>
            <w:left w:w="15" w:type="dxa"/>
            <w:bottom w:w="15" w:type="dxa"/>
            <w:right w:w="15" w:type="dxa"/>
          </w:tblCellMar>
        </w:tblPrEx>
        <w:trPr>
          <w:trHeight w:val="180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415">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3C5D">
            <w:pPr>
              <w:spacing w:line="500" w:lineRule="exact"/>
              <w:jc w:val="left"/>
              <w:rPr>
                <w:rFonts w:ascii="宋体" w:hAnsi="宋体" w:eastAsia="宋体" w:cs="宋体"/>
                <w:color w:val="000000"/>
                <w:sz w:val="22"/>
              </w:rPr>
            </w:pPr>
            <w:r>
              <w:rPr>
                <w:rFonts w:hint="eastAsia" w:ascii="宋体" w:hAnsi="宋体" w:eastAsia="宋体" w:cs="宋体"/>
                <w:color w:val="000000"/>
                <w:sz w:val="22"/>
              </w:rPr>
              <w:t>对生建设项目水土保持的监管</w:t>
            </w: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015B">
            <w:pPr>
              <w:spacing w:line="500" w:lineRule="exac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对生产建设项目水土保持方案实施情况及水土保持自主验收报备情况的检查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754618">
            <w:pPr>
              <w:pStyle w:val="4"/>
              <w:widowControl/>
              <w:rPr>
                <w:rFonts w:ascii="宋体" w:hAnsi="宋体" w:eastAsia="宋体" w:cs="宋体"/>
                <w:color w:val="000000"/>
                <w:kern w:val="2"/>
                <w:sz w:val="22"/>
              </w:rPr>
            </w:pPr>
          </w:p>
          <w:p w14:paraId="60F08A24">
            <w:pPr>
              <w:pStyle w:val="4"/>
              <w:widowControl/>
              <w:rPr>
                <w:rFonts w:ascii="宋体" w:hAnsi="宋体" w:eastAsia="宋体" w:cs="宋体"/>
                <w:color w:val="000000"/>
                <w:kern w:val="2"/>
                <w:sz w:val="22"/>
              </w:rPr>
            </w:pPr>
            <w:r>
              <w:rPr>
                <w:rFonts w:hint="eastAsia" w:ascii="宋体" w:hAnsi="宋体" w:eastAsia="宋体" w:cs="宋体"/>
                <w:color w:val="000000"/>
                <w:kern w:val="2"/>
                <w:sz w:val="22"/>
              </w:rPr>
              <w:t>《中华人民共和国水土保持法》、《新疆维吾尔自治区实施&lt;中华人民共和国水土保持法&gt;办法》、《水利部办公厅关于印发〈生产建设项目水土保持监督管理办法〉的通知》（办水保〔2019〕172号）、《生产建设项目水土保持方案管理办法》（2023年1月17日水利部令第53号发布）</w:t>
            </w:r>
          </w:p>
          <w:p w14:paraId="2B1C16D7">
            <w:pPr>
              <w:spacing w:line="500" w:lineRule="exact"/>
              <w:jc w:val="left"/>
              <w:rPr>
                <w:rFonts w:ascii="Times New Roman" w:hAnsi="Times New Roman" w:eastAsia="宋体" w:cs="Times New Roman"/>
                <w:color w:val="000000"/>
                <w:sz w:val="16"/>
                <w:szCs w:val="16"/>
              </w:rPr>
            </w:pP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D20C34D">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r w14:paraId="20285A59">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A06C">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6</w:t>
            </w:r>
          </w:p>
        </w:tc>
        <w:tc>
          <w:tcPr>
            <w:tcW w:w="1532" w:type="dxa"/>
            <w:tcBorders>
              <w:top w:val="single" w:color="000000" w:sz="4" w:space="0"/>
              <w:left w:val="single" w:color="000000" w:sz="4" w:space="0"/>
              <w:bottom w:val="single" w:color="auto" w:sz="4" w:space="0"/>
              <w:right w:val="single" w:color="000000" w:sz="4" w:space="0"/>
            </w:tcBorders>
            <w:shd w:val="clear" w:color="auto" w:fill="auto"/>
            <w:vAlign w:val="center"/>
          </w:tcPr>
          <w:p w14:paraId="79631053">
            <w:pPr>
              <w:spacing w:line="500" w:lineRule="exact"/>
              <w:jc w:val="left"/>
              <w:rPr>
                <w:rFonts w:ascii="宋体" w:hAnsi="宋体" w:eastAsia="宋体" w:cs="宋体"/>
                <w:color w:val="000000"/>
                <w:sz w:val="22"/>
              </w:rPr>
            </w:pPr>
            <w:r>
              <w:rPr>
                <w:rFonts w:hint="eastAsia" w:ascii="宋体" w:hAnsi="宋体" w:eastAsia="宋体" w:cs="宋体"/>
                <w:color w:val="000000"/>
                <w:sz w:val="22"/>
              </w:rPr>
              <w:t>对河道、湖泊管理范围内有关活动及建设项目的监管</w:t>
            </w: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412B">
            <w:pPr>
              <w:spacing w:line="500" w:lineRule="exac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对编制洪水影响评价报告非防洪建设项目、河道管理范围内建设项目的行政检查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E6E1953">
            <w:pPr>
              <w:spacing w:line="500" w:lineRule="exact"/>
              <w:jc w:val="left"/>
              <w:rPr>
                <w:rFonts w:ascii="Times New Roman" w:hAnsi="Times New Roman" w:eastAsia="宋体" w:cs="Times New Roman"/>
                <w:color w:val="000000"/>
                <w:sz w:val="16"/>
                <w:szCs w:val="16"/>
              </w:rPr>
            </w:pPr>
            <w:r>
              <w:rPr>
                <w:rFonts w:hint="eastAsia" w:ascii="宋体" w:hAnsi="宋体" w:eastAsia="宋体" w:cs="宋体"/>
                <w:color w:val="000000"/>
                <w:sz w:val="22"/>
              </w:rPr>
              <w:t>《中华人民共和国水法》 、 《中华人民共和国防洪法》、《中华人民共和国河道管理条例》</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E18A4A9">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r w14:paraId="2619B069">
        <w:tblPrEx>
          <w:tblCellMar>
            <w:top w:w="15" w:type="dxa"/>
            <w:left w:w="15" w:type="dxa"/>
            <w:bottom w:w="15" w:type="dxa"/>
            <w:right w:w="15" w:type="dxa"/>
          </w:tblCellMar>
        </w:tblPrEx>
        <w:trPr>
          <w:trHeight w:val="90" w:hRule="atLeast"/>
        </w:trPr>
        <w:tc>
          <w:tcPr>
            <w:tcW w:w="583" w:type="dxa"/>
            <w:tcBorders>
              <w:top w:val="single" w:color="000000" w:sz="4" w:space="0"/>
              <w:left w:val="single" w:color="000000" w:sz="4" w:space="0"/>
              <w:bottom w:val="single" w:color="000000" w:sz="4" w:space="0"/>
              <w:right w:val="single" w:color="auto" w:sz="4" w:space="0"/>
            </w:tcBorders>
            <w:shd w:val="clear" w:color="auto" w:fill="auto"/>
            <w:vAlign w:val="center"/>
          </w:tcPr>
          <w:p w14:paraId="262249E0">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7</w:t>
            </w:r>
          </w:p>
        </w:tc>
        <w:tc>
          <w:tcPr>
            <w:tcW w:w="1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2AA90">
            <w:pPr>
              <w:spacing w:line="500" w:lineRule="exact"/>
              <w:jc w:val="left"/>
              <w:rPr>
                <w:rFonts w:ascii="宋体" w:hAnsi="宋体" w:eastAsia="宋体" w:cs="宋体"/>
                <w:color w:val="000000"/>
                <w:sz w:val="22"/>
              </w:rPr>
            </w:pPr>
            <w:r>
              <w:rPr>
                <w:rFonts w:hint="eastAsia" w:ascii="宋体" w:hAnsi="宋体" w:eastAsia="宋体" w:cs="宋体"/>
                <w:color w:val="000000"/>
                <w:sz w:val="22"/>
              </w:rPr>
              <w:t>对水利行业安全生产综合监督管理</w:t>
            </w:r>
          </w:p>
        </w:tc>
        <w:tc>
          <w:tcPr>
            <w:tcW w:w="3618" w:type="dxa"/>
            <w:tcBorders>
              <w:top w:val="single" w:color="000000" w:sz="4" w:space="0"/>
              <w:left w:val="single" w:color="auto" w:sz="4" w:space="0"/>
              <w:bottom w:val="single" w:color="000000" w:sz="4" w:space="0"/>
              <w:right w:val="single" w:color="000000" w:sz="4" w:space="0"/>
            </w:tcBorders>
            <w:shd w:val="clear" w:color="auto" w:fill="auto"/>
            <w:vAlign w:val="center"/>
          </w:tcPr>
          <w:p w14:paraId="09B4990B">
            <w:pPr>
              <w:spacing w:line="500" w:lineRule="exact"/>
              <w:jc w:val="center"/>
              <w:rPr>
                <w:rFonts w:ascii="Times New Roman" w:hAnsi="Times New Roman" w:eastAsia="宋体" w:cs="Times New Roman"/>
                <w:color w:val="000000"/>
                <w:sz w:val="18"/>
                <w:szCs w:val="18"/>
              </w:rPr>
            </w:pPr>
            <w:r>
              <w:rPr>
                <w:rFonts w:hint="eastAsia" w:ascii="宋体" w:hAnsi="宋体" w:eastAsia="宋体" w:cs="宋体"/>
                <w:color w:val="000000"/>
                <w:sz w:val="22"/>
              </w:rPr>
              <w:t>对水利工程建设安全生产的监督检查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93E5B50">
            <w:pPr>
              <w:spacing w:line="500" w:lineRule="exact"/>
              <w:jc w:val="left"/>
              <w:rPr>
                <w:rFonts w:ascii="Times New Roman" w:hAnsi="Times New Roman" w:eastAsia="宋体" w:cs="Times New Roman"/>
                <w:color w:val="000000"/>
                <w:sz w:val="16"/>
                <w:szCs w:val="16"/>
              </w:rPr>
            </w:pPr>
            <w:r>
              <w:rPr>
                <w:rFonts w:hint="eastAsia" w:ascii="宋体" w:hAnsi="宋体" w:eastAsia="宋体" w:cs="宋体"/>
                <w:color w:val="000000"/>
                <w:sz w:val="22"/>
              </w:rPr>
              <w:t>《中华人民共和国安全生产法》、《建设工程安全生产管理条例》、《水利工程建设安全生产管理规定》</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F32F96D">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r w14:paraId="4096A38C">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auto" w:sz="4" w:space="0"/>
            </w:tcBorders>
            <w:shd w:val="clear" w:color="auto" w:fill="auto"/>
            <w:vAlign w:val="center"/>
          </w:tcPr>
          <w:p w14:paraId="66E2EE6E">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8</w:t>
            </w:r>
          </w:p>
        </w:tc>
        <w:tc>
          <w:tcPr>
            <w:tcW w:w="15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6D307">
            <w:pPr>
              <w:spacing w:line="500" w:lineRule="exact"/>
              <w:rPr>
                <w:rFonts w:ascii="宋体" w:hAnsi="宋体" w:eastAsia="宋体" w:cs="宋体"/>
                <w:color w:val="000000"/>
                <w:sz w:val="22"/>
              </w:rPr>
            </w:pPr>
          </w:p>
        </w:tc>
        <w:tc>
          <w:tcPr>
            <w:tcW w:w="36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37DAE4">
            <w:pPr>
              <w:spacing w:line="500" w:lineRule="exact"/>
              <w:jc w:val="left"/>
              <w:rPr>
                <w:rFonts w:ascii="Times New Roman" w:hAnsi="Times New Roman" w:eastAsia="宋体" w:cs="Times New Roman"/>
                <w:color w:val="000000"/>
                <w:sz w:val="18"/>
                <w:szCs w:val="18"/>
              </w:rPr>
            </w:pPr>
            <w:r>
              <w:rPr>
                <w:rFonts w:hint="eastAsia" w:ascii="宋体" w:hAnsi="宋体" w:eastAsia="宋体" w:cs="宋体"/>
                <w:color w:val="000000"/>
                <w:sz w:val="22"/>
              </w:rPr>
              <w:t>对水工程运行和水工程安全活动的检查</w:t>
            </w:r>
          </w:p>
        </w:tc>
        <w:tc>
          <w:tcPr>
            <w:tcW w:w="43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0E5B0C">
            <w:pPr>
              <w:spacing w:line="500" w:lineRule="exact"/>
              <w:jc w:val="left"/>
              <w:rPr>
                <w:rFonts w:ascii="Times New Roman" w:hAnsi="Times New Roman" w:eastAsia="宋体" w:cs="Times New Roman"/>
                <w:color w:val="000000"/>
                <w:sz w:val="16"/>
                <w:szCs w:val="16"/>
              </w:rPr>
            </w:pPr>
            <w:r>
              <w:rPr>
                <w:rFonts w:hint="eastAsia" w:ascii="宋体" w:hAnsi="宋体" w:eastAsia="宋体" w:cs="宋体"/>
                <w:color w:val="000000"/>
                <w:sz w:val="22"/>
              </w:rPr>
              <w:t>《中华人民共和国水法》、《水库大坝安全管理条例》、《新疆维吾尔自治区水利工程管理和保护办法》</w:t>
            </w:r>
          </w:p>
        </w:tc>
        <w:tc>
          <w:tcPr>
            <w:tcW w:w="15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B503D09">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r>
    </w:tbl>
    <w:p w14:paraId="2841BEB1">
      <w:pPr>
        <w:spacing w:line="500" w:lineRule="exact"/>
        <w:rPr>
          <w:rFonts w:ascii="Times New Roman" w:hAnsi="Times New Roman" w:eastAsia="仿宋_GB2312"/>
          <w:sz w:val="32"/>
          <w:szCs w:val="32"/>
        </w:rPr>
      </w:pPr>
    </w:p>
    <w:p w14:paraId="658C6AEF">
      <w:pPr>
        <w:spacing w:line="500" w:lineRule="exact"/>
        <w:rPr>
          <w:rFonts w:ascii="Times New Roman" w:hAnsi="Times New Roman" w:eastAsia="仿宋_GB2312"/>
          <w:sz w:val="32"/>
          <w:szCs w:val="32"/>
        </w:rPr>
      </w:pPr>
    </w:p>
    <w:p w14:paraId="1E7CFE0D">
      <w:pPr>
        <w:spacing w:line="500" w:lineRule="exact"/>
        <w:rPr>
          <w:rFonts w:ascii="Times New Roman" w:hAnsi="Times New Roman" w:eastAsia="仿宋_GB2312"/>
          <w:sz w:val="32"/>
          <w:szCs w:val="32"/>
        </w:rPr>
      </w:pPr>
    </w:p>
    <w:p w14:paraId="41EB97FF">
      <w:pPr>
        <w:spacing w:line="500" w:lineRule="exact"/>
        <w:rPr>
          <w:rFonts w:ascii="Times New Roman" w:hAnsi="Times New Roman" w:eastAsia="仿宋_GB2312"/>
          <w:sz w:val="32"/>
          <w:szCs w:val="32"/>
        </w:rPr>
      </w:pPr>
    </w:p>
    <w:p w14:paraId="1A020FBF">
      <w:pPr>
        <w:spacing w:line="500" w:lineRule="exact"/>
        <w:rPr>
          <w:rFonts w:ascii="Times New Roman" w:hAnsi="Times New Roman" w:eastAsia="仿宋_GB2312"/>
          <w:sz w:val="32"/>
          <w:szCs w:val="32"/>
        </w:rPr>
      </w:pPr>
    </w:p>
    <w:p w14:paraId="07FFF658">
      <w:pPr>
        <w:spacing w:line="500" w:lineRule="exact"/>
        <w:rPr>
          <w:rFonts w:ascii="Times New Roman" w:hAnsi="Times New Roman" w:eastAsia="仿宋_GB2312"/>
          <w:sz w:val="32"/>
          <w:szCs w:val="32"/>
        </w:rPr>
      </w:pPr>
    </w:p>
    <w:p w14:paraId="64A38045">
      <w:pPr>
        <w:spacing w:line="500" w:lineRule="exact"/>
        <w:rPr>
          <w:rFonts w:ascii="Times New Roman" w:hAnsi="Times New Roman" w:eastAsia="仿宋_GB2312"/>
          <w:sz w:val="32"/>
          <w:szCs w:val="32"/>
        </w:rPr>
      </w:pPr>
    </w:p>
    <w:p w14:paraId="6662D10B">
      <w:pPr>
        <w:spacing w:line="500" w:lineRule="exact"/>
        <w:rPr>
          <w:rFonts w:ascii="Times New Roman" w:hAnsi="Times New Roman" w:eastAsia="仿宋_GB2312"/>
          <w:sz w:val="32"/>
          <w:szCs w:val="32"/>
        </w:rPr>
      </w:pPr>
    </w:p>
    <w:p w14:paraId="79DDEF33">
      <w:pPr>
        <w:spacing w:line="500" w:lineRule="exact"/>
        <w:rPr>
          <w:rFonts w:ascii="Times New Roman" w:hAnsi="Times New Roman" w:eastAsia="仿宋_GB2312"/>
          <w:sz w:val="32"/>
          <w:szCs w:val="32"/>
        </w:rPr>
      </w:pPr>
    </w:p>
    <w:p w14:paraId="220DFAD8">
      <w:pPr>
        <w:spacing w:line="500" w:lineRule="exact"/>
        <w:rPr>
          <w:rFonts w:ascii="Times New Roman" w:hAnsi="Times New Roman" w:eastAsia="仿宋_GB2312"/>
          <w:sz w:val="32"/>
          <w:szCs w:val="32"/>
        </w:rPr>
      </w:pPr>
    </w:p>
    <w:p w14:paraId="21FA9900">
      <w:pPr>
        <w:spacing w:line="500" w:lineRule="exact"/>
        <w:rPr>
          <w:rFonts w:ascii="Times New Roman" w:hAnsi="Times New Roman" w:eastAsia="仿宋_GB2312"/>
          <w:sz w:val="32"/>
          <w:szCs w:val="32"/>
        </w:rPr>
      </w:pPr>
    </w:p>
    <w:p w14:paraId="333B63DD">
      <w:pPr>
        <w:spacing w:line="500" w:lineRule="exact"/>
        <w:rPr>
          <w:rFonts w:ascii="Times New Roman" w:hAnsi="Times New Roman" w:eastAsia="仿宋_GB2312"/>
          <w:sz w:val="32"/>
          <w:szCs w:val="32"/>
        </w:rPr>
      </w:pPr>
    </w:p>
    <w:p w14:paraId="6DF1280F">
      <w:pPr>
        <w:spacing w:line="500" w:lineRule="exact"/>
        <w:rPr>
          <w:rFonts w:ascii="Times New Roman" w:hAnsi="Times New Roman" w:eastAsia="仿宋_GB2312"/>
          <w:sz w:val="32"/>
          <w:szCs w:val="32"/>
        </w:rPr>
      </w:pPr>
    </w:p>
    <w:p w14:paraId="59D28C78">
      <w:pPr>
        <w:spacing w:line="500" w:lineRule="exact"/>
        <w:rPr>
          <w:rFonts w:ascii="Times New Roman" w:hAnsi="Times New Roman" w:eastAsia="仿宋_GB2312"/>
          <w:sz w:val="32"/>
          <w:szCs w:val="32"/>
        </w:rPr>
      </w:pPr>
    </w:p>
    <w:p w14:paraId="02DC8E83">
      <w:pPr>
        <w:spacing w:line="500" w:lineRule="exact"/>
        <w:rPr>
          <w:rFonts w:ascii="Times New Roman" w:hAnsi="Times New Roman" w:eastAsia="仿宋_GB2312"/>
          <w:sz w:val="32"/>
          <w:szCs w:val="32"/>
        </w:rPr>
      </w:pPr>
    </w:p>
    <w:p w14:paraId="33BB3BE9">
      <w:pPr>
        <w:spacing w:line="500" w:lineRule="exact"/>
        <w:rPr>
          <w:rFonts w:ascii="Times New Roman" w:hAnsi="Times New Roman" w:eastAsia="仿宋_GB2312"/>
          <w:sz w:val="32"/>
          <w:szCs w:val="32"/>
        </w:rPr>
      </w:pPr>
    </w:p>
    <w:p w14:paraId="41322F13">
      <w:pPr>
        <w:spacing w:line="500" w:lineRule="exact"/>
        <w:rPr>
          <w:rFonts w:ascii="Times New Roman" w:hAnsi="Times New Roman" w:eastAsia="仿宋_GB2312"/>
          <w:sz w:val="32"/>
          <w:szCs w:val="32"/>
        </w:rPr>
      </w:pPr>
    </w:p>
    <w:p w14:paraId="10A33130">
      <w:pPr>
        <w:jc w:val="right"/>
      </w:pPr>
    </w:p>
    <w:sectPr>
      <w:type w:val="continuous"/>
      <w:pgSz w:w="16783" w:h="11850" w:orient="landscape"/>
      <w:pgMar w:top="1587" w:right="2098" w:bottom="1474" w:left="1984" w:header="1080" w:footer="1440" w:gutter="0"/>
      <w:paperSrc w:first="15" w:other="15"/>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C0B42"/>
    <w:rsid w:val="006B727B"/>
    <w:rsid w:val="00746165"/>
    <w:rsid w:val="00A01BE9"/>
    <w:rsid w:val="00A66FEC"/>
    <w:rsid w:val="00BF758D"/>
    <w:rsid w:val="0118667B"/>
    <w:rsid w:val="01CA5CC8"/>
    <w:rsid w:val="035C6830"/>
    <w:rsid w:val="04B74C29"/>
    <w:rsid w:val="059E7B97"/>
    <w:rsid w:val="066C1A43"/>
    <w:rsid w:val="077010BF"/>
    <w:rsid w:val="078D7EC3"/>
    <w:rsid w:val="083B791F"/>
    <w:rsid w:val="09086E15"/>
    <w:rsid w:val="0B7A42BB"/>
    <w:rsid w:val="0CC93F95"/>
    <w:rsid w:val="0E0D1416"/>
    <w:rsid w:val="0E3015A8"/>
    <w:rsid w:val="0E87566C"/>
    <w:rsid w:val="118E04D1"/>
    <w:rsid w:val="11B06C88"/>
    <w:rsid w:val="12C56693"/>
    <w:rsid w:val="140137CB"/>
    <w:rsid w:val="14060DE1"/>
    <w:rsid w:val="145C742D"/>
    <w:rsid w:val="15E05662"/>
    <w:rsid w:val="16331C36"/>
    <w:rsid w:val="16BA5EB3"/>
    <w:rsid w:val="17CF1E32"/>
    <w:rsid w:val="19ED0DE8"/>
    <w:rsid w:val="1AC83294"/>
    <w:rsid w:val="1BCC2910"/>
    <w:rsid w:val="1CC62B63"/>
    <w:rsid w:val="1D8B2357"/>
    <w:rsid w:val="1DBA5F21"/>
    <w:rsid w:val="1DD05275"/>
    <w:rsid w:val="1E1E4F79"/>
    <w:rsid w:val="1EFA7794"/>
    <w:rsid w:val="1F1C087D"/>
    <w:rsid w:val="20436F19"/>
    <w:rsid w:val="21F726B1"/>
    <w:rsid w:val="221C5121"/>
    <w:rsid w:val="22482F0D"/>
    <w:rsid w:val="22963C78"/>
    <w:rsid w:val="22997136"/>
    <w:rsid w:val="2449469B"/>
    <w:rsid w:val="24B40117"/>
    <w:rsid w:val="24E0567E"/>
    <w:rsid w:val="251E1D03"/>
    <w:rsid w:val="25493224"/>
    <w:rsid w:val="258B4FC9"/>
    <w:rsid w:val="258E6E89"/>
    <w:rsid w:val="25B61F3B"/>
    <w:rsid w:val="26040EF9"/>
    <w:rsid w:val="29982084"/>
    <w:rsid w:val="2A522B7B"/>
    <w:rsid w:val="2B4D4BC5"/>
    <w:rsid w:val="2D1E0AF2"/>
    <w:rsid w:val="2D976EE2"/>
    <w:rsid w:val="2E43354F"/>
    <w:rsid w:val="2EF43E97"/>
    <w:rsid w:val="300175E4"/>
    <w:rsid w:val="30405223"/>
    <w:rsid w:val="30DC319E"/>
    <w:rsid w:val="31124E12"/>
    <w:rsid w:val="34B166F0"/>
    <w:rsid w:val="364F61C0"/>
    <w:rsid w:val="37CD1A92"/>
    <w:rsid w:val="38A10829"/>
    <w:rsid w:val="39E27E37"/>
    <w:rsid w:val="3C1E0B0E"/>
    <w:rsid w:val="3DF31EB4"/>
    <w:rsid w:val="3FFA0F4B"/>
    <w:rsid w:val="40F77B80"/>
    <w:rsid w:val="41BA3087"/>
    <w:rsid w:val="41C36056"/>
    <w:rsid w:val="422E75D1"/>
    <w:rsid w:val="4269060A"/>
    <w:rsid w:val="436D237B"/>
    <w:rsid w:val="445D419E"/>
    <w:rsid w:val="45575091"/>
    <w:rsid w:val="46260E9F"/>
    <w:rsid w:val="47E64D20"/>
    <w:rsid w:val="486A0C38"/>
    <w:rsid w:val="4A183041"/>
    <w:rsid w:val="4C172E84"/>
    <w:rsid w:val="50547437"/>
    <w:rsid w:val="506B379F"/>
    <w:rsid w:val="50D238F1"/>
    <w:rsid w:val="54B23402"/>
    <w:rsid w:val="550A5C7C"/>
    <w:rsid w:val="55990DAE"/>
    <w:rsid w:val="55AD03B6"/>
    <w:rsid w:val="56091A90"/>
    <w:rsid w:val="56835CE6"/>
    <w:rsid w:val="595878F9"/>
    <w:rsid w:val="59DE6C89"/>
    <w:rsid w:val="5A307F33"/>
    <w:rsid w:val="5A3E7F6B"/>
    <w:rsid w:val="5A9658BC"/>
    <w:rsid w:val="5B4678FD"/>
    <w:rsid w:val="5B9E0ECC"/>
    <w:rsid w:val="5BC16969"/>
    <w:rsid w:val="5C2515ED"/>
    <w:rsid w:val="5C606182"/>
    <w:rsid w:val="5C700ABB"/>
    <w:rsid w:val="5D4D4958"/>
    <w:rsid w:val="5D543F38"/>
    <w:rsid w:val="5D7874FB"/>
    <w:rsid w:val="5E055233"/>
    <w:rsid w:val="5E8A398A"/>
    <w:rsid w:val="5F645F89"/>
    <w:rsid w:val="60854409"/>
    <w:rsid w:val="611B6B1B"/>
    <w:rsid w:val="611F21AC"/>
    <w:rsid w:val="643B19AE"/>
    <w:rsid w:val="653638C5"/>
    <w:rsid w:val="6754250A"/>
    <w:rsid w:val="67786A75"/>
    <w:rsid w:val="68CC52CB"/>
    <w:rsid w:val="69763488"/>
    <w:rsid w:val="69E228CC"/>
    <w:rsid w:val="6AF1411B"/>
    <w:rsid w:val="6E7D0E15"/>
    <w:rsid w:val="6FDD4190"/>
    <w:rsid w:val="6FF931CA"/>
    <w:rsid w:val="701337DF"/>
    <w:rsid w:val="70E17439"/>
    <w:rsid w:val="728F5ACA"/>
    <w:rsid w:val="72912A35"/>
    <w:rsid w:val="72D059B7"/>
    <w:rsid w:val="74054E08"/>
    <w:rsid w:val="74476FDF"/>
    <w:rsid w:val="74F6722B"/>
    <w:rsid w:val="75874327"/>
    <w:rsid w:val="75BC66C7"/>
    <w:rsid w:val="7711659E"/>
    <w:rsid w:val="7739563B"/>
    <w:rsid w:val="78EA70A7"/>
    <w:rsid w:val="7A15284A"/>
    <w:rsid w:val="7A886B78"/>
    <w:rsid w:val="7A954B5A"/>
    <w:rsid w:val="7B354F51"/>
    <w:rsid w:val="7B5178B1"/>
    <w:rsid w:val="7BC02341"/>
    <w:rsid w:val="7C491076"/>
    <w:rsid w:val="7DD345AE"/>
    <w:rsid w:val="7E1C41A7"/>
    <w:rsid w:val="7E6B47E6"/>
    <w:rsid w:val="7E7A711F"/>
    <w:rsid w:val="7E885398"/>
    <w:rsid w:val="7EAF0AA1"/>
    <w:rsid w:val="7ED2187F"/>
    <w:rsid w:val="7F78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1569</Words>
  <Characters>1615</Characters>
  <Lines>13</Lines>
  <Paragraphs>3</Paragraphs>
  <TotalTime>0</TotalTime>
  <ScaleCrop>false</ScaleCrop>
  <LinksUpToDate>false</LinksUpToDate>
  <CharactersWithSpaces>1661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2025-04-15T03:29:00Z</dcterms:created>
  <dc:creator>zhaoxinlei</dc:creator>
  <cp:lastModifiedBy>半边夏天</cp:lastModifiedBy>
  <cp:lastPrinted>2025-03-04T04:26:00Z</cp:lastPrinted>
  <dcterms:modified xsi:type="dcterms:W3CDTF">2025-04-24T08:07:54Z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eyJoZGlkIjoiZWY4ZTA4ZDMzNWJmNWIxZTg0YjUwMTg4MjA0ZTk0ODQiLCJ1c2VySWQiOiIzOTAxNTAzNTgifQ==</vt:lpwstr>
  </property>
  <property fmtid="{D5CDD505-2E9C-101B-9397-08002B2CF9AE}" pid="4" name="ICV">
    <vt:lpwstr>B9C8A145572248B38BFA7526F664010F_13</vt:lpwstr>
  </property>
</Properties>
</file>