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sz w:val="32"/>
          <w:szCs w:val="32"/>
        </w:rPr>
      </w:pPr>
    </w:p>
    <w:p>
      <w:pPr>
        <w:bidi w:val="0"/>
        <w:rPr>
          <w:rFonts w:hint="default"/>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第十二师2025年收回存量闲置土地储备专项债券项目拟收储地块价格的公示</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根据《自然资源部 财政部关于做好运用地方政府专项债券支持土地储备有关工作的通知》要求，现将第十二师2025年收回存量闲置土地储备专项债券项目拟收储地块价格情况公示如下</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公示期为2025年4月24日至2025年4月28日，公示期间如有意见建议，请于2025年4月29日前提出，联系电话：0991-3781178。调整内容自公示期满无异议后开始执行。</w:t>
      </w:r>
    </w:p>
    <w:tbl>
      <w:tblPr>
        <w:tblpPr w:leftFromText="180" w:rightFromText="180" w:vertAnchor="text" w:horzAnchor="page" w:tblpX="1977" w:tblpY="623"/>
        <w:tblOverlap w:val="never"/>
        <w:tblW w:w="8250" w:type="dxa"/>
        <w:tblInd w:w="0" w:type="dxa"/>
        <w:shd w:val="clear"/>
        <w:tblLayout w:type="fixed"/>
        <w:tblCellMar>
          <w:top w:w="0" w:type="dxa"/>
          <w:left w:w="0" w:type="dxa"/>
          <w:bottom w:w="0" w:type="dxa"/>
          <w:right w:w="0" w:type="dxa"/>
        </w:tblCellMar>
      </w:tblPr>
      <w:tblGrid>
        <w:gridCol w:w="1080"/>
        <w:gridCol w:w="1080"/>
        <w:gridCol w:w="1080"/>
        <w:gridCol w:w="1080"/>
        <w:gridCol w:w="1495"/>
        <w:gridCol w:w="1620"/>
        <w:gridCol w:w="815"/>
      </w:tblGrid>
      <w:tr>
        <w:tblPrEx>
          <w:shd w:val="clear"/>
          <w:tblCellMar>
            <w:top w:w="0" w:type="dxa"/>
            <w:left w:w="0" w:type="dxa"/>
            <w:bottom w:w="0" w:type="dxa"/>
            <w:right w:w="0" w:type="dxa"/>
          </w:tblCellMar>
        </w:tblPrEx>
        <w:trPr>
          <w:trHeight w:val="1050" w:hRule="atLeast"/>
        </w:trPr>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宗地位置</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用途</w:t>
            </w:r>
          </w:p>
        </w:tc>
        <w:tc>
          <w:tcPr>
            <w:tcW w:w="149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供地面积（㎡）</w:t>
            </w:r>
          </w:p>
        </w:tc>
        <w:tc>
          <w:tcPr>
            <w:tcW w:w="16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收储价格（万元）</w:t>
            </w:r>
          </w:p>
        </w:tc>
        <w:tc>
          <w:tcPr>
            <w:tcW w:w="8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bdr w:val="none" w:color="auto" w:sz="0" w:space="0"/>
                <w:lang w:val="en-US" w:eastAsia="zh-CN" w:bidi="ar"/>
              </w:rPr>
              <w:t>备注</w:t>
            </w:r>
          </w:p>
        </w:tc>
      </w:tr>
      <w:tr>
        <w:tblPrEx>
          <w:shd w:val="clear"/>
          <w:tblCellMar>
            <w:top w:w="0" w:type="dxa"/>
            <w:left w:w="0" w:type="dxa"/>
            <w:bottom w:w="0" w:type="dxa"/>
            <w:right w:w="0" w:type="dxa"/>
          </w:tblCellMar>
        </w:tblPrEx>
        <w:trPr>
          <w:trHeight w:val="10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新疆润承投资发展有限公司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五一农场</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住宅</w:t>
            </w:r>
          </w:p>
        </w:tc>
        <w:tc>
          <w:tcPr>
            <w:tcW w:w="14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tabs>
                <w:tab w:val="left" w:pos="355"/>
                <w:tab w:val="center" w:pos="792"/>
              </w:tabs>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ab/>
            </w:r>
            <w:bookmarkStart w:id="0" w:name="_GoBack"/>
            <w:bookmarkEnd w:id="0"/>
            <w:r>
              <w:rPr>
                <w:rFonts w:hint="eastAsia" w:ascii="宋体" w:hAnsi="宋体" w:eastAsia="宋体" w:cs="宋体"/>
                <w:i w:val="0"/>
                <w:color w:val="000000"/>
                <w:kern w:val="0"/>
                <w:sz w:val="16"/>
                <w:szCs w:val="16"/>
                <w:u w:val="none"/>
                <w:bdr w:val="none" w:color="auto" w:sz="0" w:space="0"/>
                <w:lang w:val="en-US" w:eastAsia="zh-CN" w:bidi="ar"/>
              </w:rPr>
              <w:tab/>
              <w:t>57101</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3854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FF0000"/>
                <w:sz w:val="16"/>
                <w:szCs w:val="16"/>
                <w:u w:val="none"/>
              </w:rPr>
            </w:pPr>
          </w:p>
        </w:tc>
      </w:tr>
      <w:tr>
        <w:tblPrEx>
          <w:shd w:val="clear"/>
          <w:tblCellMar>
            <w:top w:w="0" w:type="dxa"/>
            <w:left w:w="0" w:type="dxa"/>
            <w:bottom w:w="0" w:type="dxa"/>
            <w:right w:w="0" w:type="dxa"/>
          </w:tblCellMar>
        </w:tblPrEx>
        <w:trPr>
          <w:trHeight w:val="10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新疆润承投资发展有限公司</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五一农场</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住宅</w:t>
            </w:r>
          </w:p>
        </w:tc>
        <w:tc>
          <w:tcPr>
            <w:tcW w:w="14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76228</w:t>
            </w:r>
          </w:p>
        </w:tc>
        <w:tc>
          <w:tcPr>
            <w:tcW w:w="162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5144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both"/>
              <w:rPr>
                <w:rFonts w:hint="eastAsia" w:ascii="宋体" w:hAnsi="宋体" w:eastAsia="宋体" w:cs="宋体"/>
                <w:i w:val="0"/>
                <w:color w:val="FF0000"/>
                <w:sz w:val="16"/>
                <w:szCs w:val="16"/>
                <w:u w:val="none"/>
              </w:rPr>
            </w:pPr>
          </w:p>
        </w:tc>
      </w:tr>
    </w:tbl>
    <w:p>
      <w:pPr>
        <w:keepNext w:val="0"/>
        <w:keepLines w:val="0"/>
        <w:pageBreakBefore w:val="0"/>
        <w:widowControl w:val="0"/>
        <w:kinsoku/>
        <w:overflowPunct/>
        <w:topLinePunct w:val="0"/>
        <w:autoSpaceDE/>
        <w:autoSpaceDN/>
        <w:bidi w:val="0"/>
        <w:adjustRightInd/>
        <w:snapToGrid/>
        <w:spacing w:line="600" w:lineRule="exact"/>
        <w:textAlignment w:val="auto"/>
        <w:rPr>
          <w:rFonts w:hint="default"/>
          <w:lang w:val="en-US" w:eastAsia="zh-CN"/>
        </w:rPr>
      </w:pPr>
    </w:p>
    <w:p>
      <w:pPr>
        <w:tabs>
          <w:tab w:val="left" w:pos="7512"/>
          <w:tab w:val="left" w:pos="8138"/>
          <w:tab w:val="left" w:pos="8451"/>
        </w:tabs>
        <w:spacing w:line="560" w:lineRule="exact"/>
        <w:ind w:firstLine="210" w:firstLineChars="100"/>
        <w:rPr>
          <w:rFonts w:hint="default"/>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64B0"/>
    <w:rsid w:val="0AC14944"/>
    <w:rsid w:val="1B1C6C0C"/>
    <w:rsid w:val="2A71516C"/>
    <w:rsid w:val="31D76FE8"/>
    <w:rsid w:val="35E60243"/>
    <w:rsid w:val="6738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3"/>
    <w:qFormat/>
    <w:uiPriority w:val="0"/>
    <w:pPr>
      <w:keepNext/>
      <w:keepLines/>
      <w:spacing w:before="260" w:after="260" w:line="416" w:lineRule="auto"/>
      <w:outlineLvl w:val="1"/>
    </w:pPr>
    <w:rPr>
      <w:rFonts w:ascii="Cambria" w:hAnsi="Cambria"/>
      <w:b/>
      <w:bCs/>
      <w:sz w:val="32"/>
      <w:szCs w:val="32"/>
    </w:rPr>
  </w:style>
  <w:style w:type="paragraph" w:styleId="9">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style>
  <w:style w:type="paragraph" w:styleId="4">
    <w:name w:val="Body Text"/>
    <w:basedOn w:val="1"/>
    <w:next w:val="5"/>
    <w:qFormat/>
    <w:uiPriority w:val="0"/>
    <w:pPr>
      <w:ind w:left="747"/>
    </w:pPr>
    <w:rPr>
      <w:rFonts w:ascii="宋体" w:hAnsi="宋体"/>
      <w:sz w:val="32"/>
      <w:szCs w:val="32"/>
      <w:lang w:val="zh-CN" w:bidi="zh-CN"/>
    </w:rPr>
  </w:style>
  <w:style w:type="paragraph" w:styleId="5">
    <w:name w:val="Body Text First Indent"/>
    <w:basedOn w:val="4"/>
    <w:next w:val="6"/>
    <w:qFormat/>
    <w:uiPriority w:val="0"/>
    <w:pPr>
      <w:autoSpaceDE w:val="0"/>
      <w:autoSpaceDN w:val="0"/>
      <w:adjustRightInd w:val="0"/>
      <w:snapToGrid w:val="0"/>
      <w:spacing w:line="580" w:lineRule="exact"/>
      <w:textAlignment w:val="baseline"/>
    </w:pPr>
    <w:rPr>
      <w:rFonts w:ascii="仿宋_GB2312" w:hAnsi="Calibri" w:eastAsia="仿宋_GB2312"/>
      <w:spacing w:val="-20"/>
      <w:kern w:val="0"/>
      <w:szCs w:val="24"/>
      <w:lang w:val="en-US" w:bidi="ar-SA"/>
    </w:rPr>
  </w:style>
  <w:style w:type="paragraph" w:styleId="6">
    <w:name w:val="Body Text First Indent 2"/>
    <w:basedOn w:val="7"/>
    <w:next w:val="5"/>
    <w:qFormat/>
    <w:uiPriority w:val="0"/>
    <w:pPr>
      <w:ind w:firstLine="420" w:firstLineChars="200"/>
    </w:pPr>
  </w:style>
  <w:style w:type="paragraph" w:styleId="7">
    <w:name w:val="Body Text Indent"/>
    <w:basedOn w:val="1"/>
    <w:next w:val="1"/>
    <w:qFormat/>
    <w:uiPriority w:val="0"/>
    <w:pPr>
      <w:ind w:firstLine="538" w:firstLineChars="192"/>
    </w:pPr>
    <w:rPr>
      <w:sz w:val="28"/>
      <w:szCs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2025-04-24T07:55:00Z</dcterms:created>
  <dc:creator>Administrator</dc:creator>
  <cp:lastModifiedBy>NTKO</cp:lastModifiedBy>
  <cp:lastPrinted>2025-04-24T10:00:04Z</cp:lastPrinted>
  <dcterms:modified xsi:type="dcterms:W3CDTF">2025-04-24T10:16:42Z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