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bookmarkStart w:id="0" w:name="_GoBack"/>
      <w:bookmarkEnd w:id="0"/>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道路货物运输及站场管理规定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 根据2022年9月26日《交通运输部关于修改〈道路货物运输及站场管理规定〉的决定》第六次修正  根据2023年11月10日《交通运输部关于修改〈道路货物运输及站场管理规定〉的决定》第七次修正)</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从事道路货物运输经营和道路货物运输站（场）经营的，应当遵守本规定。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本规定所称道路货物运输经营，是指为社会提供公共服务、具有商业性质的道路货物运输活动。道路货物运输包括道路普通货运、道路货物专用运输、道路大型物件运输和道路危险货物运输。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本规定所称道路货物专用运输，是指使用集装箱、冷藏保鲜设备、罐式容器等专用车辆进行的货物运输。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道路货物运输站（场）（以下简称货运站），是指以场地设施为依托，为社会提供有偿服务的具有仓储、保管、配载、信息服务、装卸、理货等功能的综合货运站（场）、零担货运站、集装箱中转站、物流中心等经营场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道路货物运输和货运站经营者应当依法经营，诚实信用，公平竞争。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道路货物运输管理应当公平、公正、公开和便民。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鼓励道路货物运输实行集约化、网络化经营。鼓励采用集装箱、封闭厢式车和多轴重型车运输。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交通运输部主管全国道路货物运输和货运站管理工作。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县级以上地方人民政府交通运输主管部门（以下简称交通运输主管部门）负责本行政区域的道路货物运输和货运站管理工作。</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经营许可和备案</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申请从事道路货物运输经营的，</w:t>
      </w:r>
      <w:r>
        <w:rPr>
          <w:rFonts w:hint="eastAsia" w:ascii="仿宋_GB2312" w:hAnsi="仿宋_GB2312" w:eastAsia="仿宋_GB2312" w:cs="仿宋_GB2312"/>
          <w:color w:val="FF0000"/>
          <w:sz w:val="32"/>
          <w:szCs w:val="32"/>
          <w:shd w:val="clear" w:color="auto" w:fill="FFFFFF"/>
        </w:rPr>
        <w:t>应当具备下列条件：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（一）有与其经营业务相适应并经检测合格的运输车辆：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1.车辆技术要求应当符合《道路运输车辆技术管理规定》有关规定。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2.车辆其他要求：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（1）从事大型物件运输经营的，应当具有与所运输大型物件相适应的超重型车组；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（2）从事冷藏保鲜、罐式容器等专用运输的，应当具有与运输货物相适应的专用容器、设备、设施，并固定在专用车辆上；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（3）从事集装箱运输的，车辆还应当有固定集装箱的转锁装置。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（二）有符合规定条件的驾驶人员：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1.取得与驾驶车辆相应的机动车驾驶证；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2.年龄不超过60周岁；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3.经设区的市级交通运输主管部门对有关道路货物运输法规、机动车维修和货物及装载保管基本知识考试合格，并取得从业资格证（使用总质量4500千克及以下普通货运车辆的驾驶人员除外）。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（三）有健全的安全生产管理制度，包括安全生产责任制度、安全生产业务操作规程、安全生产监督检查制度、驾驶员和车辆安全生产管理制度等。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从事货运站经营的，应当具备下列条件：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（一）有与其经营规模相适应的货运站房、生产调度办公室、信息管理中心、仓库、仓储库棚、场地和道路等设施，并经有关部门组织的工程竣工验收合格；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（二）有与其经营规模相适应的安全、消防、装卸、通讯、计量等设备；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（三）有与其经营规模、经营类别相适应的管理人员和专业技术人员；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（四）有健全的业务操作规程和安全生产管理制度。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申请从事道路货物运输经营的，应当依法向市场监督管理部门办理有关登记手续后，向县级交通运输主管部门提出申请，并提供以下材料：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（一）《道路货物运输经营申请表》（见附件1）；</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（二）负责人身份证明，经办人的身份证明和委托书；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（三）机动车辆行驶证、车辆技术等级评定结论复印件；拟投入运输车辆的承诺书，承诺书应当包括车辆数量、类型、技术性能、投入时间等内容；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（四）聘用或者拟聘用驾驶员的机动车驾驶证、从业资格证及其复印件；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（五）安全生产管理制度文本；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（六）法律、法规规定的其他材料。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从事货运站经营的，应当依法向市场监督管理部门办理有关登记手续后，最迟不晚于开始货运站经营活动的15日内，向所在地县级交通运输主管部门备案，并提供以下材料，保证材料真实、完整、有效：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（一）《道路货物运输站（场）经营备案表》（见附件2）；</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（二）负责人身份证明，经办人的身份证明和委托书；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（三）经营货运站的土地、房屋的合法证明；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（四）货运站竣工验收证明；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（五）与业务相适应的专业人员和管理人员的身份证明、专业证书；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（六）业务操作规程和安全生产管理制度文本。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交通运输主管部门应当按照《中华人民共和国道路运输条例》《交通行政许可实施程序规定》和本规定规范的程序实施道路货物运输经营的行政许可。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交通运输主管部门对道路货运经营申请予以受理的，应当自受理之日起20日内作出许可或者不予许可的决定。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交通运输主管部门对符合法定条件的道路货物运输经营申请作出准予行政许可决定的，应当出具《道路货物运输经营行政许可决定书》（见附件3），</w:t>
      </w:r>
      <w:r>
        <w:rPr>
          <w:rFonts w:hint="eastAsia" w:ascii="仿宋_GB2312" w:hAnsi="仿宋_GB2312" w:eastAsia="仿宋_GB2312" w:cs="仿宋_GB2312"/>
          <w:color w:val="0000FF"/>
          <w:sz w:val="32"/>
          <w:szCs w:val="32"/>
          <w:shd w:val="clear" w:color="auto" w:fill="FFFFFF"/>
        </w:rPr>
        <w:t>明确许可事项</w:t>
      </w:r>
      <w:r>
        <w:rPr>
          <w:rFonts w:hint="eastAsia" w:ascii="仿宋_GB2312" w:hAnsi="仿宋_GB2312" w:eastAsia="仿宋_GB2312" w:cs="仿宋_GB2312"/>
          <w:color w:val="333333"/>
          <w:sz w:val="32"/>
          <w:szCs w:val="32"/>
          <w:shd w:val="clear" w:color="auto" w:fill="FFFFFF"/>
        </w:rPr>
        <w:t>。在10日内向被许可人颁发《道路运输经营许可证》，在《道路运输经营许可证》上注明经营范围。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对道路货物运输经营不予许可的，应当向申请人出具《不予交通行政许可决定书》。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交通运输主管部门收到货运站经营备案材料后，对材料齐全且符合要求的，应当予以备案并编号归档；对材料不全或者不符合要求的，应当场或者自收到备案材料之日起5日内一次性书面通知备案人需要补充的全部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交通运输主管部门应当向社会公布并及时更新已备案的货运站名单，便于社会查询和监督。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被许可人应当按照承诺书的要求投入运输车辆。购置车辆或者已有车辆经交通运输主管部门核实并符合条件的，交通运输主管部门向投入运输的车辆配发《道路运输证》。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使用总质量4500千克及以下普通货运车辆从事普通货运经营的，无需按照本规定申请取得《道路运输经营许可证》及《道路运输证》。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道路货物运输经营者设立子公司的，应当向设立地的交通运输主管部门申请经营许可；设立分公司的，应当向设立地的交通运输主管部门报备。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从事货运代理（代办）等货运相关服务的经营者，应当依法到市场监督管理部门办理有关登记手续，并持有关登记证件到设立地的交通运输主管部门备案。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道路货物运输和货运站经营者需要终止经营的，应当在终止经营之日30日前告知原许可或者备案的交通运输主管部门，并按照规定办理有关注销手续。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道路货物运输经营者变更许可事项、扩大经营范围的，按本章有关许可规定办理。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道路货物运输经营者变更名称、地址等，应当向作出原许可决定的交通运输主管部门备案。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货运站名称、经营场所等备案事项发生变化的，应当向原办理备案的交通运输主管部门办理备案变更。</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货运经营管理</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道路货物运输经营者应当按照《道路运输经营许可证》核定的经营范围从事货物运输经营，不得转让、出租道路运输经营许可证件。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道路货物运输经营者应当对从业人员进行经常性的安全、职业道德教育和业务知识、操作规程培训。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道路货物运输经营者应当按照国家有关规定在其重型货运车辆、牵引车上安装、使用行驶记录仪,并采取有效措施，防止驾驶人员连续驾驶时间超过4个小时。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道路货物运输经营者应当要求其聘用的车辆驾驶员随车携带按照规定要求取得的《道路运输证》。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《道路运输证》不得转让、出租、涂改、伪造。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道路货物运输经营者应当聘用按照规定要求持有从业资格证的驾驶人员。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营运驾驶员应当按照规定驾驶与其从业资格类别相符的车辆。驾驶营运车辆时，应当随身携带按照规定要求取得的从业资格证。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运输的货物应当符合货运车辆核定的载质量，载物的长、宽、高不得违反装载要求。禁止货运车辆违反国家有关规定超限、超载运输。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禁止使用货运车辆运输旅客。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道路货物运输经营者运输大型物件，应当制定道路运输组织方案。涉及超限运输的应当按照交通运输部颁布的《超限运输车辆行驶公路管理规定》办理相应的审批手续。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从事大型物件运输的车辆，应当按照规定装置统一的标志和悬挂标志旗；夜间行驶和停车休息时应当设置标志灯。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道路货物运输经营者不得运输法律、行政法规禁止运输的货物。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道路货物运输经营者在受理法律、行政法规规定限运、凭证运输的货物时，应当查验并确认有关手续齐全有效后方可运输。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货物托运人应当按照有关法律、行政法规的规定办理限运、凭证运输手续。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道路货物运输经营者不得采取不正当手段招揽货物、垄断货源。不得阻碍其他货运经营者开展正常的运输经营活动。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道路货物运输经营者应当采取有效措施，防止货物变质、腐烂、短少或者损失。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道路货物运输经营者和货物托运人应当按照《中华人民共和国民法典》的要求，订立道路货物运输合同。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鼓励道路货物运输经营者采用电子合同、电子运单等信息化技术，提升运输管理水平。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国家鼓励实行封闭式运输。道路货物运输经营者应当采取有效的措施，防止货物脱落、扬撒等情况发生。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道路货物运输经营者应当制定有关交通事故、自然灾害、公共卫生以及其他突发公共事件的道路运输应急预案。应急预案应当包括报告程序、应急指挥、应急车辆和设备的储备以及处置措施等内容。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发生交通事故、自然灾害、公共卫生以及其他突发公共事件，道路货物运输经营者应当服从县级以上人民政府或者有关部门的统一调度、指挥。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道路货物运输经营者应当严格遵守国家有关价格法律、法规和规章的规定，不得恶意压价竞争。</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货运站经营管理</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货运站经营者应当按照国家有关标准运营，不得随意改变货运站用途和服务功能。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货运站经营者应当依法加强安全管理，完善安全生产条件，健全和落实安全生产责任制。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货运站经营者应当对出站车辆进行安全检查，防止超载车辆或者未经安全检查的车辆出站，保证安全生产。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货运站经营者应当按照货物的性质、保管要求进行分类存放，保证货物完好无损，不得违规存放危险货物。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货物运输包装应当按照国家规定的货物运输包装标准作业，包装物和包装技术、质量要符合运输要求。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货运站经营者应当按照规定的业务操作规程进行货物的搬运装卸。搬运装卸作业应当轻装、轻卸，堆放整齐，防止混杂、撒漏、破损，严禁有毒、易污染物品与食品混装。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货运站经营者应当严格执行价格规定，在经营场所公布收费项目和收费标准。严禁乱收费。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进入货运站经营的经营业户及车辆，经营手续必须齐全。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货运站经营者应当公平对待使用货运站的道路货物运输经营者，禁止无证经营的车辆进站从事经营活动，无正当理由不得拒绝道路货物运输经营者进站从事经营活动。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货运站经营者不得垄断货源、抢装货物、扣押货物。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货运站要保持清洁卫生，各项服务标志醒目。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货运站经营者经营配载服务应当坚持自愿原则，提供的货源信息和运力信息应当真实、准确。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货运站经营者不得超限、超载配货，不得为无道路运输经营许可证或证照不全者提供服务；不得违反国家有关规定，为运输车辆装卸国家禁运、限运的物品。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货运站经营者应当制定有关突发公共事件的应急预案。应急预案应当包括报告程序、应急指挥、应急车辆和设备的储备以及处置措施等内容。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货运站经营者应当建立和完善各类台账和档案，并按要求报送有关信息。</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监督检查</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交通运输主管部门应当加强对道路货物运输经营和货运站经营活动的监督检查。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交通运输主管部门工作人员应当严格按照职责权限和法定程序进行监督检查。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交通运输主管部门应当定期对配发《道路运输证》的货运车辆进行审验，每年审验一次。审验内容包括车辆技术等级评定情况、车辆结构及尺寸变动情况和违章记录等。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审验符合要求的，交通运输主管部门在《道路运输证》上做好审验记录；不符合要求的，应当责令限期改正或者办理变更手续。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交通运输主管部门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交通运输主管部门的工作人员实施监督检查时，应当有2名以上人员参加，并向当事人出示行政执法证件。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交通运输主管部门的工作人员可以向被检查单位和个人了解情况，查阅和复制有关材料。但是，应当保守被调查单位和个人的商业秘密。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被监督检查的单位和个人应当接受交通运输主管部门及其工作人员依法实施的监督检查，如实提供有关情况或者资料。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交通运输主管部门的工作人员在货运站、货物集散地实施监督检查过程中，发现货运车辆有超载行为的，应当立即予以制止，装载符合标准后方可放行。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取得道路货物运输经营许可的道路货物运输经营者在许可的交通运输主管部门管辖区域外违法从事经营活动的，违法行为发生地的交通运输主管部门应当依法将当事人的违法事实、处罚结果记录到《道路运输证》上，并</w:t>
      </w:r>
      <w:r>
        <w:rPr>
          <w:rFonts w:hint="eastAsia" w:ascii="仿宋_GB2312" w:hAnsi="仿宋_GB2312" w:eastAsia="仿宋_GB2312" w:cs="仿宋_GB2312"/>
          <w:color w:val="FF0000"/>
          <w:sz w:val="32"/>
          <w:szCs w:val="32"/>
          <w:shd w:val="clear" w:color="auto" w:fill="FFFFFF"/>
        </w:rPr>
        <w:t>抄告</w:t>
      </w:r>
      <w:r>
        <w:rPr>
          <w:rFonts w:hint="eastAsia" w:ascii="仿宋_GB2312" w:hAnsi="仿宋_GB2312" w:eastAsia="仿宋_GB2312" w:cs="仿宋_GB2312"/>
          <w:color w:val="333333"/>
          <w:sz w:val="32"/>
          <w:szCs w:val="32"/>
          <w:shd w:val="clear" w:color="auto" w:fill="FFFFFF"/>
        </w:rPr>
        <w:t>作出道路运输经营许可的交通运输主管部门。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道路货物运输经营者违反本规定的，交通运输主管部门在作出行政处罚决定的过程中，可以按照《中华人民共和国行政处罚法》的规定将其违法证据先行登记保存。作出行政处罚决定后，道路货物运输经营者拒不履行的，作出行政处罚决定的交通运输主管部门可以将其拒不履行行政处罚决定的事实通知违法车辆车籍所在地交通运输主管部门，作为能否通过车辆年度审验和决定质量信誉考核结果的重要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交通运输主管部门的工作人员在实施道路运输监督检查过程中，对没有《道路运输证》又无法当场提供其他有效证明的货运车辆可以予以暂扣，并出具《道路运输车辆暂扣凭证》（见附件4）。对暂扣车辆应当妥善保管，不得使用，不得收取或者变相收取保管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xml:space="preserve"> 交通运输主管部门在实施道路运输监督检查过程中，发现取得道路货物运输经营许可的道路货物运输经营者</w:t>
      </w:r>
      <w:r>
        <w:rPr>
          <w:rFonts w:hint="eastAsia" w:ascii="仿宋_GB2312" w:hAnsi="仿宋_GB2312" w:eastAsia="仿宋_GB2312" w:cs="仿宋_GB2312"/>
          <w:color w:val="FF0000"/>
          <w:sz w:val="32"/>
          <w:szCs w:val="32"/>
          <w:shd w:val="clear" w:color="auto" w:fill="FFFFFF"/>
        </w:rPr>
        <w:t>不再具备开业要求的安全生产条件的</w:t>
      </w:r>
      <w:r>
        <w:rPr>
          <w:rFonts w:hint="eastAsia" w:ascii="仿宋_GB2312" w:hAnsi="仿宋_GB2312" w:eastAsia="仿宋_GB2312" w:cs="仿宋_GB2312"/>
          <w:color w:val="333333"/>
          <w:sz w:val="32"/>
          <w:szCs w:val="32"/>
          <w:shd w:val="clear" w:color="auto" w:fill="FFFFFF"/>
        </w:rPr>
        <w:t>，应当由原许可机关</w:t>
      </w:r>
      <w:r>
        <w:rPr>
          <w:rFonts w:hint="eastAsia" w:ascii="仿宋_GB2312" w:hAnsi="仿宋_GB2312" w:eastAsia="仿宋_GB2312" w:cs="仿宋_GB2312"/>
          <w:color w:val="FF0000"/>
          <w:sz w:val="32"/>
          <w:szCs w:val="32"/>
          <w:shd w:val="clear" w:color="auto" w:fill="FFFFFF"/>
        </w:rPr>
        <w:t>撤销</w:t>
      </w:r>
      <w:r>
        <w:rPr>
          <w:rFonts w:hint="eastAsia" w:ascii="仿宋_GB2312" w:hAnsi="仿宋_GB2312" w:eastAsia="仿宋_GB2312" w:cs="仿宋_GB2312"/>
          <w:color w:val="333333"/>
          <w:sz w:val="32"/>
          <w:szCs w:val="32"/>
          <w:shd w:val="clear" w:color="auto" w:fill="FFFFFF"/>
        </w:rPr>
        <w:t>原许可。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有下列行为之一的，由交通运输主管部门责令限期整改，整改不合格的，予以公示：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（一）没有按照国家有关规定在货运车辆上安装符合标准的具有行驶记录功能的卫星定位装置的；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（二）大型物件运输车辆不按规定悬挂、标明运输标志的；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（三）发生公共突发性事件，不接受当地政府统一调度安排的；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（四）因配载造成超限、超载的；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（五）运输没有限运证明物资的；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（六）未查验禁运、限运物资证明，配载禁运、限运物资的。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xml:space="preserve"> 交通运输主管部门应当将道路货物运输及货运站经营者和从业人员的违法行为记入信用记录，并依照有关法律、行政法规的规定予以公示。</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法律责任</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（一）未按规定取得道路货物运输经营许可，擅自从事道路普通货物运输经营的；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（二）使用失效、伪造、变造、被注销等无效的道路运输经营许可证件从事道路普通货物运输经营的；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（三）超越许可的事项，从事道路普通货物运输经营的。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违反本规定，道路货物运输经营者非法转让、出租道路运输经营许可证件的，由交通运输主管部门责令停止违法行为，收缴有关证件，处2000元以上1万元以下的罚款；有违法所得的，没收违法所得。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违反本规定，取得道路货物运输经营许可的道路货物运输经营者</w:t>
      </w:r>
      <w:r>
        <w:rPr>
          <w:rFonts w:hint="eastAsia" w:ascii="仿宋_GB2312" w:hAnsi="仿宋_GB2312" w:eastAsia="仿宋_GB2312" w:cs="仿宋_GB2312"/>
          <w:color w:val="0000FF"/>
          <w:sz w:val="32"/>
          <w:szCs w:val="32"/>
          <w:shd w:val="clear" w:color="auto" w:fill="FFFFFF"/>
        </w:rPr>
        <w:t>使用无《道路运输证》的车辆参加普通货物运输</w:t>
      </w:r>
      <w:r>
        <w:rPr>
          <w:rFonts w:hint="eastAsia" w:ascii="仿宋_GB2312" w:hAnsi="仿宋_GB2312" w:eastAsia="仿宋_GB2312" w:cs="仿宋_GB2312"/>
          <w:color w:val="333333"/>
          <w:sz w:val="32"/>
          <w:szCs w:val="32"/>
          <w:shd w:val="clear" w:color="auto" w:fill="FFFFFF"/>
        </w:rPr>
        <w:t>的，由交通运输主管部门责令改正，</w:t>
      </w:r>
      <w:r>
        <w:rPr>
          <w:rFonts w:hint="eastAsia" w:ascii="仿宋_GB2312" w:hAnsi="仿宋_GB2312" w:eastAsia="仿宋_GB2312" w:cs="仿宋_GB2312"/>
          <w:color w:val="0000FF"/>
          <w:sz w:val="32"/>
          <w:szCs w:val="32"/>
          <w:shd w:val="clear" w:color="auto" w:fill="FFFFFF"/>
        </w:rPr>
        <w:t>处1000元以上3000元以下</w:t>
      </w:r>
      <w:r>
        <w:rPr>
          <w:rFonts w:hint="eastAsia" w:ascii="仿宋_GB2312" w:hAnsi="仿宋_GB2312" w:eastAsia="仿宋_GB2312" w:cs="仿宋_GB2312"/>
          <w:color w:val="333333"/>
          <w:sz w:val="32"/>
          <w:szCs w:val="32"/>
          <w:shd w:val="clear" w:color="auto" w:fill="FFFFFF"/>
        </w:rPr>
        <w:t>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违反前款规定使用无《道路运输证》的车辆参加危险货物运输的，由交通运输主管部门责令改正，处3000元以上1万元以下的罚款。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违反本规定，道路货物运输经营者有下列情形之一的，由交通运输主管部门责令改正，处1000元以上3000元以下的罚款；情节严重的，由原许可机关吊销道路运输经营许可证或者吊销其相应的经营范围：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（一）强行招揽货物的；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（二）没有采取必要措施防止货物脱落、扬撒的。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第六十七条</w:t>
      </w:r>
      <w:r>
        <w:rPr>
          <w:rFonts w:hint="eastAsia" w:ascii="仿宋_GB2312" w:hAnsi="仿宋_GB2312" w:eastAsia="仿宋_GB2312" w:cs="仿宋_GB2312"/>
          <w:color w:val="333333"/>
          <w:sz w:val="32"/>
          <w:szCs w:val="32"/>
          <w:shd w:val="clear" w:color="auto" w:fill="FFFFFF"/>
        </w:rPr>
        <w:t>　违反本规定，货运站经营者擅自改变货运站的用途和服务功能，由交通运输主管部门责令改正；拒不改正的，处3000元的罚款；有违法所得的，没收违法所得。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第六十八条</w:t>
      </w:r>
      <w:r>
        <w:rPr>
          <w:rFonts w:hint="eastAsia" w:ascii="仿宋_GB2312" w:hAnsi="仿宋_GB2312" w:eastAsia="仿宋_GB2312" w:cs="仿宋_GB2312"/>
          <w:color w:val="333333"/>
          <w:sz w:val="32"/>
          <w:szCs w:val="32"/>
          <w:shd w:val="clear" w:color="auto" w:fill="FFFFFF"/>
        </w:rPr>
        <w:t>　交通运输主管部门的工作人员违反本规定，有下列情形之一的，依法给予相应的行政处分；构成犯罪的，依法追究刑事责任：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（一）不依照本规定规定的条件、程序和期限实施行政许可或者备案的；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（二）参与或者变相参与道路货物运输和货运站经营的；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（三）发现违法行为不及时查处的；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（四）违反规定拦截、检查正常行驶的道路运输车辆的；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（五）违法扣留运输车辆、《道路运输证》的；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（六）索取、收受他人财物，或者谋取其他利益的；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（七）其他违法行为。</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附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第六十九条</w:t>
      </w:r>
      <w:r>
        <w:rPr>
          <w:rFonts w:hint="eastAsia" w:ascii="仿宋_GB2312" w:hAnsi="仿宋_GB2312" w:eastAsia="仿宋_GB2312" w:cs="仿宋_GB2312"/>
          <w:color w:val="333333"/>
          <w:sz w:val="32"/>
          <w:szCs w:val="32"/>
          <w:shd w:val="clear" w:color="auto" w:fill="FFFFFF"/>
        </w:rPr>
        <w:t>　道路货物运输经营者从事国际道路货物运输经营、危险货物运输活动，除一般行为规范适用本规定外，有关从业条件等特殊要求应当适用交通运输部制定的《国际道路运输管理规定》《道路危险货物运输管理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第七十条</w:t>
      </w:r>
      <w:r>
        <w:rPr>
          <w:rFonts w:hint="eastAsia" w:ascii="仿宋_GB2312" w:hAnsi="仿宋_GB2312" w:eastAsia="仿宋_GB2312" w:cs="仿宋_GB2312"/>
          <w:color w:val="333333"/>
          <w:sz w:val="32"/>
          <w:szCs w:val="32"/>
          <w:shd w:val="clear" w:color="auto" w:fill="FFFFFF"/>
        </w:rPr>
        <w:t>　交通运输主管部门依照规定发放道路货物运输经营许可证件和《道路运输证》，可以收取工本费。工本费的具体收费标准由省级人民政府财政、价格主管部门会同同级交通运输主管部门核定。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第七十一条</w:t>
      </w:r>
      <w:r>
        <w:rPr>
          <w:rFonts w:hint="eastAsia" w:ascii="仿宋_GB2312" w:hAnsi="仿宋_GB2312" w:eastAsia="仿宋_GB2312" w:cs="仿宋_GB2312"/>
          <w:color w:val="333333"/>
          <w:sz w:val="32"/>
          <w:szCs w:val="32"/>
          <w:shd w:val="clear" w:color="auto" w:fill="FFFFFF"/>
        </w:rPr>
        <w:t>　本规定自2005年8月1日起施行。交通部1993年5月19日发布的《道路货物运输业户开业技术经济条件（试行）》（交运发〔1993〕531号）、1996年12月2日发布的《道路零担货物运输管理办法》（交公路发〔1996〕1039号）、1997年5月22日发布的《道路货物运单使用和管理办法》（交通部令1997年第4号）、2001年4月5日发布的《道路货物运输企业经营资质管理规定（试行）》（交公路发〔2001〕154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E1729"/>
    <w:rsid w:val="00172A27"/>
    <w:rsid w:val="003E5B7A"/>
    <w:rsid w:val="00D375B0"/>
    <w:rsid w:val="00F6451E"/>
    <w:rsid w:val="019E71BD"/>
    <w:rsid w:val="04B679C3"/>
    <w:rsid w:val="080F63D8"/>
    <w:rsid w:val="09341458"/>
    <w:rsid w:val="0B0912D7"/>
    <w:rsid w:val="13875EBF"/>
    <w:rsid w:val="152D2DCA"/>
    <w:rsid w:val="1DEC284C"/>
    <w:rsid w:val="1E6523AC"/>
    <w:rsid w:val="22440422"/>
    <w:rsid w:val="31A15F24"/>
    <w:rsid w:val="395347B5"/>
    <w:rsid w:val="39A232A0"/>
    <w:rsid w:val="39E745AA"/>
    <w:rsid w:val="3B5A6BBB"/>
    <w:rsid w:val="3EDA13A6"/>
    <w:rsid w:val="42F058B7"/>
    <w:rsid w:val="436109F6"/>
    <w:rsid w:val="441A38D4"/>
    <w:rsid w:val="44EE238C"/>
    <w:rsid w:val="4BC77339"/>
    <w:rsid w:val="4C9236C5"/>
    <w:rsid w:val="505C172E"/>
    <w:rsid w:val="510B3B5A"/>
    <w:rsid w:val="52F46F0B"/>
    <w:rsid w:val="53D8014D"/>
    <w:rsid w:val="55392792"/>
    <w:rsid w:val="55E064E0"/>
    <w:rsid w:val="572C6D10"/>
    <w:rsid w:val="5DC34279"/>
    <w:rsid w:val="608816D1"/>
    <w:rsid w:val="60EF4E7F"/>
    <w:rsid w:val="665233C1"/>
    <w:rsid w:val="6AD9688B"/>
    <w:rsid w:val="6C234F1C"/>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1198</Words>
  <Characters>6832</Characters>
  <Lines>56</Lines>
  <Paragraphs>16</Paragraphs>
  <TotalTime>32</TotalTime>
  <ScaleCrop>false</ScaleCrop>
  <LinksUpToDate>false</LinksUpToDate>
  <CharactersWithSpaces>8014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2023-12-06T07:42:00Z</dcterms:created>
  <dc:creator>t</dc:creator>
  <cp:lastModifiedBy>王希鹏</cp:lastModifiedBy>
  <cp:lastPrinted>2021-10-26T03:30:00Z</cp:lastPrinted>
  <dcterms:modified xsi:type="dcterms:W3CDTF">2025-03-24T03:30:49Z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