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3E954">
      <w:pPr>
        <w:keepNext/>
        <w:keepLines/>
        <w:pageBreakBefore w:val="0"/>
        <w:widowControl w:val="0"/>
        <w:kinsoku/>
        <w:wordWrap/>
        <w:overflowPunct/>
        <w:topLinePunct w:val="0"/>
        <w:autoSpaceDE/>
        <w:autoSpaceDN/>
        <w:bidi w:val="0"/>
        <w:adjustRightInd/>
        <w:snapToGrid/>
        <w:spacing w:before="800" w:line="240" w:lineRule="exact"/>
        <w:jc w:val="right"/>
        <w:textAlignment w:val="auto"/>
        <w:outlineLvl w:val="1"/>
        <w:rPr>
          <w:rFonts w:ascii="Times New Roman" w:hAnsi="Times New Roman" w:eastAsia="仿宋_GB2312"/>
          <w:sz w:val="32"/>
          <w:szCs w:val="32"/>
        </w:rPr>
      </w:pPr>
      <w:r>
        <w:rPr>
          <w:rFonts w:ascii="Times New Roman" w:hAnsi="Times New Roman" w:eastAsia="仿宋_GB2312"/>
          <w:sz w:val="32"/>
          <w:szCs w:val="32"/>
        </w:rPr>
        <w:t>第十二师工伤认字〔2025〕69号</w:t>
      </w:r>
    </w:p>
    <w:p w14:paraId="7909C5EC">
      <w:pPr>
        <w:keepNext/>
        <w:keepLines/>
        <w:spacing w:before="260" w:after="260" w:line="700" w:lineRule="exact"/>
        <w:ind w:firstLine="3080" w:firstLineChars="700"/>
        <w:outlineLvl w:val="1"/>
        <w:rPr>
          <w:rFonts w:ascii="Times New Roman" w:hAnsi="Times New Roman" w:eastAsia="方正小标宋_GBK"/>
          <w:kern w:val="0"/>
          <w:sz w:val="44"/>
          <w:szCs w:val="44"/>
        </w:rPr>
      </w:pPr>
      <w:r>
        <w:rPr>
          <w:rFonts w:ascii="Times New Roman" w:hAnsi="Times New Roman" w:eastAsia="方正小标宋_GBK"/>
          <w:kern w:val="0"/>
          <w:sz w:val="44"/>
          <w:szCs w:val="44"/>
        </w:rPr>
        <w:t>认定工伤决定书</w:t>
      </w:r>
    </w:p>
    <w:p w14:paraId="58FCA713">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申请人</w:t>
      </w:r>
      <w:r>
        <w:rPr>
          <w:rFonts w:ascii="Times New Roman" w:hAnsi="Times New Roman" w:eastAsia="仿宋_GB2312"/>
          <w:kern w:val="0"/>
          <w:sz w:val="32"/>
          <w:szCs w:val="32"/>
        </w:rPr>
        <w:t>：</w:t>
      </w:r>
      <w:r>
        <w:rPr>
          <w:rFonts w:hint="eastAsia" w:ascii="Times New Roman" w:hAnsi="Times New Roman" w:eastAsia="仿宋_GB2312"/>
          <w:sz w:val="32"/>
          <w:szCs w:val="32"/>
        </w:rPr>
        <w:t>巴丽娜·买拉木</w:t>
      </w:r>
    </w:p>
    <w:p w14:paraId="33540FCA">
      <w:pPr>
        <w:spacing w:line="520" w:lineRule="exact"/>
        <w:ind w:firstLine="643" w:firstLineChars="200"/>
        <w:rPr>
          <w:rFonts w:hint="eastAsia" w:ascii="Times New Roman" w:hAnsi="Times New Roman" w:eastAsia="仿宋_GB2312"/>
          <w:color w:val="000000"/>
          <w:kern w:val="0"/>
          <w:sz w:val="32"/>
          <w:szCs w:val="32"/>
          <w:lang w:eastAsia="zh-CN"/>
        </w:rPr>
      </w:pPr>
      <w:r>
        <w:rPr>
          <w:rFonts w:ascii="Times New Roman" w:hAnsi="Times New Roman" w:eastAsia="仿宋_GB2312"/>
          <w:b/>
          <w:bCs/>
          <w:kern w:val="0"/>
          <w:sz w:val="32"/>
          <w:szCs w:val="32"/>
        </w:rPr>
        <w:t>职工姓名</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巴丽娜·买拉木</w:t>
      </w:r>
      <w:r>
        <w:rPr>
          <w:rFonts w:ascii="Times New Roman" w:hAnsi="Times New Roman" w:eastAsia="仿宋_GB2312"/>
          <w:sz w:val="32"/>
          <w:szCs w:val="32"/>
        </w:rPr>
        <w:t xml:space="preserve">  </w:t>
      </w:r>
      <w:r>
        <w:rPr>
          <w:rFonts w:ascii="Times New Roman" w:hAnsi="Times New Roman" w:eastAsia="仿宋_GB2312"/>
          <w:color w:val="000000"/>
          <w:kern w:val="0"/>
          <w:sz w:val="32"/>
          <w:szCs w:val="32"/>
        </w:rPr>
        <w:t xml:space="preserve"> </w:t>
      </w:r>
      <w:r>
        <w:rPr>
          <w:rFonts w:ascii="Times New Roman" w:hAnsi="Times New Roman" w:eastAsia="仿宋_GB2312"/>
          <w:b/>
          <w:bCs/>
          <w:kern w:val="0"/>
          <w:sz w:val="32"/>
          <w:szCs w:val="32"/>
        </w:rPr>
        <w:t>性别</w:t>
      </w:r>
      <w:r>
        <w:rPr>
          <w:rFonts w:ascii="Times New Roman" w:hAnsi="Times New Roman" w:eastAsia="仿宋_GB2312"/>
          <w:kern w:val="0"/>
          <w:sz w:val="32"/>
          <w:szCs w:val="32"/>
        </w:rPr>
        <w:t>：</w:t>
      </w:r>
      <w:r>
        <w:rPr>
          <w:rFonts w:ascii="Times New Roman" w:hAnsi="Times New Roman" w:eastAsia="仿宋_GB2312"/>
          <w:sz w:val="32"/>
          <w:szCs w:val="32"/>
        </w:rPr>
        <w:t xml:space="preserve">女  </w:t>
      </w:r>
      <w:r>
        <w:rPr>
          <w:rFonts w:ascii="Times New Roman" w:hAnsi="Times New Roman" w:eastAsia="仿宋_GB2312"/>
          <w:b/>
          <w:bCs/>
          <w:kern w:val="0"/>
          <w:sz w:val="32"/>
          <w:szCs w:val="32"/>
        </w:rPr>
        <w:t>年龄</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27</w:t>
      </w:r>
      <w:r>
        <w:rPr>
          <w:rFonts w:hint="eastAsia" w:ascii="Times New Roman" w:hAnsi="Times New Roman" w:eastAsia="仿宋_GB2312"/>
          <w:color w:val="000000"/>
          <w:kern w:val="0"/>
          <w:sz w:val="32"/>
          <w:szCs w:val="32"/>
          <w:lang w:eastAsia="zh-CN"/>
        </w:rPr>
        <w:t>岁</w:t>
      </w:r>
    </w:p>
    <w:p w14:paraId="7F27FBA7">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身份证号码</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652</w:t>
      </w:r>
      <w:r>
        <w:rPr>
          <w:rFonts w:hint="eastAsia" w:ascii="Times New Roman" w:hAnsi="Times New Roman" w:eastAsia="仿宋_GB2312"/>
          <w:color w:val="000000"/>
          <w:kern w:val="0"/>
          <w:sz w:val="32"/>
          <w:szCs w:val="32"/>
          <w:lang w:val="en-US" w:eastAsia="zh-CN"/>
        </w:rPr>
        <w:t>************</w:t>
      </w:r>
      <w:r>
        <w:rPr>
          <w:rFonts w:hint="eastAsia" w:ascii="Times New Roman" w:hAnsi="Times New Roman" w:eastAsia="仿宋_GB2312"/>
          <w:color w:val="000000"/>
          <w:kern w:val="0"/>
          <w:sz w:val="32"/>
          <w:szCs w:val="32"/>
        </w:rPr>
        <w:t>927</w:t>
      </w:r>
      <w:bookmarkStart w:id="0" w:name="_GoBack"/>
      <w:bookmarkEnd w:id="0"/>
    </w:p>
    <w:p w14:paraId="085545E1">
      <w:pPr>
        <w:spacing w:line="520" w:lineRule="exact"/>
        <w:ind w:firstLine="643" w:firstLineChars="200"/>
        <w:rPr>
          <w:rFonts w:hint="default" w:ascii="Times New Roman" w:hAnsi="Times New Roman" w:eastAsia="仿宋_GB2312"/>
          <w:color w:val="000000"/>
          <w:spacing w:val="-20"/>
          <w:kern w:val="0"/>
          <w:sz w:val="32"/>
          <w:szCs w:val="32"/>
          <w:lang w:val="en-US" w:eastAsia="zh-CN"/>
        </w:rPr>
      </w:pPr>
      <w:r>
        <w:rPr>
          <w:rFonts w:ascii="Times New Roman" w:hAnsi="Times New Roman" w:eastAsia="仿宋_GB2312"/>
          <w:b/>
          <w:bCs/>
          <w:kern w:val="0"/>
          <w:sz w:val="32"/>
          <w:szCs w:val="32"/>
        </w:rPr>
        <w:t>用人单位</w:t>
      </w:r>
      <w:r>
        <w:rPr>
          <w:rFonts w:ascii="Times New Roman" w:hAnsi="Times New Roman" w:eastAsia="仿宋_GB2312"/>
          <w:kern w:val="0"/>
          <w:sz w:val="32"/>
          <w:szCs w:val="32"/>
        </w:rPr>
        <w:t>：</w:t>
      </w:r>
      <w:r>
        <w:rPr>
          <w:rFonts w:hint="eastAsia" w:ascii="Times New Roman" w:hAnsi="Times New Roman" w:eastAsia="仿宋_GB2312"/>
          <w:spacing w:val="-20"/>
          <w:sz w:val="32"/>
          <w:szCs w:val="32"/>
        </w:rPr>
        <w:t>新疆生产建设兵团医药零售连锁有限公司第九一三分店</w:t>
      </w:r>
    </w:p>
    <w:p w14:paraId="1FABF543">
      <w:pPr>
        <w:spacing w:line="520" w:lineRule="exact"/>
        <w:ind w:left="638" w:leftChars="304"/>
        <w:rPr>
          <w:rFonts w:ascii="Times New Roman" w:hAnsi="Times New Roman" w:eastAsia="仿宋_GB2312"/>
          <w:color w:val="000000"/>
          <w:kern w:val="0"/>
          <w:sz w:val="32"/>
          <w:szCs w:val="32"/>
        </w:rPr>
      </w:pPr>
      <w:r>
        <w:rPr>
          <w:rFonts w:ascii="Times New Roman" w:hAnsi="Times New Roman" w:eastAsia="仿宋_GB2312"/>
          <w:b/>
          <w:bCs/>
          <w:kern w:val="0"/>
          <w:sz w:val="32"/>
          <w:szCs w:val="32"/>
        </w:rPr>
        <w:t>职业/工种/工作岗位</w:t>
      </w:r>
      <w:r>
        <w:rPr>
          <w:rFonts w:ascii="Times New Roman" w:hAnsi="Times New Roman" w:eastAsia="仿宋_GB2312"/>
          <w:kern w:val="0"/>
          <w:sz w:val="32"/>
          <w:szCs w:val="32"/>
        </w:rPr>
        <w:t>：</w:t>
      </w:r>
      <w:r>
        <w:rPr>
          <w:rFonts w:hint="eastAsia" w:ascii="Times New Roman" w:hAnsi="Times New Roman" w:eastAsia="仿宋_GB2312"/>
          <w:sz w:val="32"/>
          <w:szCs w:val="32"/>
        </w:rPr>
        <w:t>药店营业员</w:t>
      </w:r>
    </w:p>
    <w:p w14:paraId="3828AF36">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事故时间</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2023年10月4日</w:t>
      </w:r>
    </w:p>
    <w:p w14:paraId="2FCD4745">
      <w:pPr>
        <w:spacing w:line="520" w:lineRule="exact"/>
        <w:ind w:firstLine="643" w:firstLineChars="200"/>
        <w:rPr>
          <w:rFonts w:hint="default" w:ascii="Times New Roman" w:hAnsi="Times New Roman" w:eastAsia="仿宋_GB2312"/>
          <w:sz w:val="32"/>
          <w:szCs w:val="32"/>
          <w:lang w:val="en-US" w:eastAsia="zh-CN"/>
        </w:rPr>
      </w:pPr>
      <w:r>
        <w:rPr>
          <w:rFonts w:ascii="Times New Roman" w:hAnsi="Times New Roman" w:eastAsia="仿宋_GB2312"/>
          <w:b/>
          <w:bCs/>
          <w:kern w:val="0"/>
          <w:sz w:val="32"/>
          <w:szCs w:val="32"/>
        </w:rPr>
        <w:t>事故地点：</w:t>
      </w:r>
      <w:r>
        <w:rPr>
          <w:rFonts w:hint="eastAsia" w:ascii="Times New Roman" w:hAnsi="Times New Roman" w:eastAsia="仿宋_GB2312"/>
          <w:sz w:val="32"/>
          <w:szCs w:val="32"/>
        </w:rPr>
        <w:t>沙依巴克区西山路德源小镇新疆生产建设兵团医药零售连锁有限公司第九一三分店</w:t>
      </w:r>
    </w:p>
    <w:p w14:paraId="033810BD">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诊断时间</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2023年10月4日</w:t>
      </w:r>
    </w:p>
    <w:p w14:paraId="632D8293">
      <w:pPr>
        <w:spacing w:line="520" w:lineRule="exact"/>
        <w:ind w:firstLine="643" w:firstLineChars="200"/>
        <w:rPr>
          <w:rFonts w:hint="default" w:ascii="Times New Roman" w:hAnsi="Times New Roman" w:eastAsia="仿宋_GB2312"/>
          <w:color w:val="000000"/>
          <w:kern w:val="0"/>
          <w:sz w:val="32"/>
          <w:szCs w:val="32"/>
          <w:lang w:val="en-US" w:eastAsia="zh-CN"/>
        </w:rPr>
      </w:pPr>
      <w:r>
        <w:rPr>
          <w:rFonts w:ascii="Times New Roman" w:hAnsi="Times New Roman" w:eastAsia="仿宋_GB2312"/>
          <w:b/>
          <w:bCs/>
          <w:kern w:val="0"/>
          <w:sz w:val="32"/>
          <w:szCs w:val="32"/>
        </w:rPr>
        <w:t>受伤害部位/职业病名称：</w:t>
      </w:r>
      <w:r>
        <w:rPr>
          <w:rFonts w:hint="eastAsia" w:ascii="Times New Roman" w:hAnsi="Times New Roman" w:eastAsia="仿宋_GB2312"/>
          <w:color w:val="000000"/>
          <w:kern w:val="0"/>
          <w:sz w:val="32"/>
          <w:szCs w:val="32"/>
        </w:rPr>
        <w:t>1.左侧股骨髁骨折；2.左侧髌骨骨折；3.左膝关节损伤；4.左膝外侧副韧带损伤；5.左膝关节积液</w:t>
      </w:r>
    </w:p>
    <w:p w14:paraId="159F79DB">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申请时间：</w:t>
      </w:r>
      <w:r>
        <w:rPr>
          <w:rFonts w:ascii="Times New Roman" w:hAnsi="Times New Roman" w:eastAsia="仿宋_GB2312"/>
          <w:color w:val="000000"/>
          <w:kern w:val="0"/>
          <w:sz w:val="32"/>
          <w:szCs w:val="32"/>
        </w:rPr>
        <w:t>2024年8月29日</w:t>
      </w:r>
    </w:p>
    <w:p w14:paraId="21F2B09D">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受伤害经过、医疗救治的基本情况和诊断结论</w:t>
      </w:r>
      <w:r>
        <w:rPr>
          <w:rFonts w:ascii="Times New Roman" w:hAnsi="Times New Roman" w:eastAsia="仿宋_GB2312"/>
          <w:kern w:val="0"/>
          <w:sz w:val="32"/>
          <w:szCs w:val="32"/>
        </w:rPr>
        <w:t>：</w:t>
      </w:r>
    </w:p>
    <w:p w14:paraId="7D084A49">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巴丽娜·买拉木于2023年10月4日14时许在新疆生产建设兵团医药零售连锁有限公司第九一三分店整理药品效期柜台过程中滑倒受伤。同日被送往新疆维吾尔自治区第三人民医院治疗。诊断为：1.左侧股骨髁骨折；2.左侧髌骨骨折；3.左膝关节损伤；4.左膝外侧副韧带损伤；5.左膝关节积液。</w:t>
      </w:r>
    </w:p>
    <w:p w14:paraId="057650DD">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sz w:val="32"/>
          <w:szCs w:val="32"/>
        </w:rPr>
        <w:t>申请人</w:t>
      </w:r>
      <w:r>
        <w:rPr>
          <w:rFonts w:ascii="Times New Roman" w:hAnsi="Times New Roman" w:eastAsia="仿宋_GB2312"/>
          <w:color w:val="000000"/>
          <w:kern w:val="0"/>
          <w:sz w:val="32"/>
          <w:szCs w:val="32"/>
        </w:rPr>
        <w:t>2025年2月10日</w:t>
      </w:r>
      <w:r>
        <w:rPr>
          <w:rFonts w:ascii="Times New Roman" w:hAnsi="Times New Roman" w:eastAsia="仿宋_GB2312"/>
          <w:sz w:val="32"/>
          <w:szCs w:val="32"/>
        </w:rPr>
        <w:t>补齐了申请材料，我局2025年2月19日受理</w:t>
      </w:r>
      <w:r>
        <w:rPr>
          <w:rFonts w:hint="eastAsia" w:ascii="Times New Roman" w:hAnsi="Times New Roman" w:eastAsia="仿宋_GB2312"/>
          <w:sz w:val="32"/>
          <w:szCs w:val="32"/>
        </w:rPr>
        <w:t>了</w:t>
      </w:r>
      <w:r>
        <w:rPr>
          <w:rFonts w:hint="eastAsia" w:ascii="Times New Roman" w:hAnsi="Times New Roman" w:eastAsia="仿宋_GB2312"/>
          <w:color w:val="000000"/>
          <w:kern w:val="0"/>
          <w:sz w:val="32"/>
          <w:szCs w:val="32"/>
        </w:rPr>
        <w:t>巴丽娜·买拉木</w:t>
      </w:r>
      <w:r>
        <w:rPr>
          <w:rFonts w:ascii="Times New Roman" w:hAnsi="Times New Roman" w:eastAsia="仿宋_GB2312"/>
          <w:sz w:val="32"/>
          <w:szCs w:val="32"/>
        </w:rPr>
        <w:t>的工伤认定申请后，根据提交的材料及</w:t>
      </w:r>
      <w:r>
        <w:rPr>
          <w:rFonts w:ascii="Times New Roman" w:hAnsi="Times New Roman" w:eastAsia="仿宋_GB2312"/>
          <w:kern w:val="0"/>
          <w:sz w:val="32"/>
          <w:szCs w:val="32"/>
        </w:rPr>
        <w:t>调查核实</w:t>
      </w:r>
      <w:r>
        <w:rPr>
          <w:rFonts w:ascii="Times New Roman" w:hAnsi="Times New Roman" w:eastAsia="仿宋_GB2312"/>
          <w:color w:val="000000"/>
          <w:kern w:val="0"/>
          <w:sz w:val="32"/>
          <w:szCs w:val="32"/>
        </w:rPr>
        <w:t>，</w:t>
      </w:r>
      <w:r>
        <w:rPr>
          <w:rFonts w:ascii="Times New Roman" w:hAnsi="Times New Roman" w:eastAsia="仿宋_GB2312"/>
          <w:sz w:val="32"/>
          <w:szCs w:val="32"/>
        </w:rPr>
        <w:t>认为</w:t>
      </w:r>
      <w:r>
        <w:rPr>
          <w:rFonts w:hint="eastAsia" w:ascii="Times New Roman" w:hAnsi="Times New Roman" w:eastAsia="仿宋_GB2312"/>
          <w:color w:val="000000"/>
          <w:kern w:val="0"/>
          <w:sz w:val="32"/>
          <w:szCs w:val="32"/>
        </w:rPr>
        <w:t>巴丽娜·买拉木</w:t>
      </w:r>
      <w:r>
        <w:rPr>
          <w:rFonts w:ascii="Times New Roman" w:hAnsi="Times New Roman" w:eastAsia="仿宋_GB2312"/>
          <w:kern w:val="0"/>
          <w:sz w:val="32"/>
          <w:szCs w:val="32"/>
        </w:rPr>
        <w:t>受到的事故伤害，</w:t>
      </w:r>
      <w:r>
        <w:rPr>
          <w:rFonts w:ascii="Times New Roman" w:hAnsi="Times New Roman" w:eastAsia="仿宋_GB2312"/>
          <w:color w:val="000000"/>
          <w:kern w:val="0"/>
          <w:sz w:val="32"/>
          <w:szCs w:val="32"/>
        </w:rPr>
        <w:t>符合《工</w:t>
      </w:r>
    </w:p>
    <w:p w14:paraId="5862C0F0">
      <w:pPr>
        <w:spacing w:line="560" w:lineRule="exact"/>
        <w:rPr>
          <w:rFonts w:ascii="Times New Roman" w:hAnsi="Times New Roman" w:eastAsia="仿宋_GB2312"/>
          <w:color w:val="000000"/>
          <w:kern w:val="0"/>
          <w:sz w:val="32"/>
          <w:szCs w:val="32"/>
        </w:rPr>
      </w:pPr>
    </w:p>
    <w:p w14:paraId="1397EC43">
      <w:pPr>
        <w:spacing w:line="560" w:lineRule="exact"/>
        <w:rPr>
          <w:rFonts w:hint="eastAsia" w:ascii="Times New Roman" w:hAnsi="Times New Roman" w:eastAsia="仿宋_GB2312"/>
          <w:kern w:val="0"/>
          <w:sz w:val="32"/>
          <w:szCs w:val="32"/>
        </w:rPr>
      </w:pPr>
      <w:r>
        <w:rPr>
          <w:rFonts w:ascii="Times New Roman" w:hAnsi="Times New Roman" w:eastAsia="仿宋_GB2312"/>
          <w:color w:val="000000"/>
          <w:kern w:val="0"/>
          <w:sz w:val="32"/>
          <w:szCs w:val="32"/>
        </w:rPr>
        <w:t>伤保险条例》第三章第十四条第一项规定</w:t>
      </w:r>
      <w:r>
        <w:rPr>
          <w:rFonts w:ascii="Times New Roman" w:hAnsi="Times New Roman" w:eastAsia="仿宋_GB2312"/>
          <w:kern w:val="0"/>
          <w:sz w:val="32"/>
          <w:szCs w:val="32"/>
        </w:rPr>
        <w:t>，属于工伤认定范围，予以认定工伤</w:t>
      </w:r>
      <w:r>
        <w:rPr>
          <w:rFonts w:hint="eastAsia" w:ascii="Times New Roman" w:hAnsi="Times New Roman" w:eastAsia="仿宋_GB2312"/>
          <w:kern w:val="0"/>
          <w:sz w:val="32"/>
          <w:szCs w:val="32"/>
        </w:rPr>
        <w:t>。</w:t>
      </w:r>
    </w:p>
    <w:p w14:paraId="60A77F19">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如对本工伤认定决定不服，可自接到本决定书之日起60日内向</w:t>
      </w:r>
      <w:r>
        <w:rPr>
          <w:rFonts w:hint="eastAsia" w:ascii="Times New Roman" w:hAnsi="Times New Roman" w:eastAsia="仿宋_GB2312"/>
          <w:kern w:val="0"/>
          <w:sz w:val="32"/>
          <w:szCs w:val="32"/>
          <w:lang w:eastAsia="zh-CN"/>
        </w:rPr>
        <w:t>新疆生产建设兵团第十二师</w:t>
      </w:r>
      <w:r>
        <w:rPr>
          <w:rFonts w:ascii="Times New Roman" w:hAnsi="Times New Roman" w:eastAsia="仿宋_GB2312"/>
          <w:kern w:val="0"/>
          <w:sz w:val="32"/>
          <w:szCs w:val="32"/>
        </w:rPr>
        <w:t>申请行政复议，或者6个月内向</w:t>
      </w:r>
      <w:r>
        <w:rPr>
          <w:rFonts w:hint="eastAsia" w:ascii="Times New Roman" w:hAnsi="Times New Roman" w:eastAsia="仿宋_GB2312"/>
          <w:kern w:val="0"/>
          <w:sz w:val="32"/>
          <w:szCs w:val="32"/>
        </w:rPr>
        <w:t>新疆生产建设兵团乌鲁木齐垦区人民法院</w:t>
      </w:r>
      <w:r>
        <w:rPr>
          <w:rFonts w:ascii="Times New Roman" w:hAnsi="Times New Roman" w:eastAsia="仿宋_GB2312"/>
          <w:kern w:val="0"/>
          <w:sz w:val="32"/>
          <w:szCs w:val="32"/>
        </w:rPr>
        <w:t>提起行政诉讼。</w:t>
      </w:r>
    </w:p>
    <w:p w14:paraId="4393786F">
      <w:pPr>
        <w:spacing w:line="520" w:lineRule="exact"/>
        <w:ind w:firstLine="1600" w:firstLineChars="500"/>
        <w:rPr>
          <w:rFonts w:hint="eastAsia" w:ascii="Times New Roman" w:hAnsi="Times New Roman" w:eastAsia="仿宋_GB2312"/>
          <w:kern w:val="0"/>
          <w:sz w:val="32"/>
          <w:szCs w:val="32"/>
        </w:rPr>
      </w:pPr>
      <w:r>
        <w:rPr>
          <w:rFonts w:ascii="Times New Roman" w:hAnsi="Times New Roman" w:eastAsia="仿宋_GB2312"/>
          <w:kern w:val="0"/>
          <w:sz w:val="32"/>
          <w:szCs w:val="32"/>
        </w:rPr>
        <w:t xml:space="preserve">            </w:t>
      </w:r>
    </w:p>
    <w:p w14:paraId="78E456EB">
      <w:pPr>
        <w:pStyle w:val="2"/>
        <w:ind w:firstLine="0" w:firstLineChars="0"/>
        <w:rPr>
          <w:rFonts w:hint="eastAsia" w:ascii="Times New Roman" w:hAnsi="Times New Roman" w:eastAsia="仿宋_GB2312"/>
          <w:kern w:val="0"/>
          <w:sz w:val="32"/>
          <w:szCs w:val="32"/>
        </w:rPr>
      </w:pPr>
    </w:p>
    <w:p w14:paraId="5877EA40">
      <w:pPr>
        <w:pStyle w:val="2"/>
        <w:ind w:firstLine="0" w:firstLineChars="0"/>
        <w:rPr>
          <w:rFonts w:hint="eastAsia" w:ascii="Times New Roman" w:hAnsi="Times New Roman" w:eastAsia="仿宋_GB2312"/>
          <w:kern w:val="0"/>
          <w:sz w:val="32"/>
          <w:szCs w:val="32"/>
        </w:rPr>
      </w:pPr>
    </w:p>
    <w:p w14:paraId="5AB6C1ED">
      <w:pPr>
        <w:pStyle w:val="2"/>
        <w:ind w:left="0" w:leftChars="0" w:firstLine="0" w:firstLineChars="0"/>
        <w:rPr>
          <w:rFonts w:hint="eastAsia" w:ascii="Times New Roman" w:hAnsi="Times New Roman" w:eastAsia="仿宋_GB2312"/>
          <w:kern w:val="0"/>
          <w:sz w:val="32"/>
          <w:szCs w:val="32"/>
        </w:rPr>
      </w:pPr>
    </w:p>
    <w:p w14:paraId="63C6C562">
      <w:pPr>
        <w:spacing w:line="520" w:lineRule="exact"/>
        <w:ind w:firstLine="3200" w:firstLineChars="1000"/>
        <w:rPr>
          <w:rFonts w:ascii="Times New Roman" w:hAnsi="Times New Roman" w:eastAsia="仿宋_GB2312"/>
          <w:kern w:val="0"/>
          <w:sz w:val="32"/>
          <w:szCs w:val="32"/>
        </w:rPr>
      </w:pPr>
      <w:r>
        <w:rPr>
          <w:rFonts w:ascii="Times New Roman" w:hAnsi="Times New Roman" w:eastAsia="仿宋_GB2312"/>
          <w:sz w:val="32"/>
          <w:szCs w:val="32"/>
        </w:rPr>
        <w:t>第十二师人力资源和社会保障局</w:t>
      </w:r>
    </w:p>
    <w:p w14:paraId="73F331A6">
      <w:pPr>
        <w:spacing w:line="520" w:lineRule="exact"/>
        <w:jc w:val="center"/>
        <w:rPr>
          <w:rFonts w:ascii="Times New Roman" w:hAnsi="Times New Roman" w:eastAsia="仿宋_GB2312"/>
          <w:kern w:val="0"/>
          <w:sz w:val="32"/>
          <w:szCs w:val="28"/>
        </w:rPr>
      </w:pPr>
      <w:r>
        <w:rPr>
          <w:rFonts w:ascii="Times New Roman" w:hAnsi="Times New Roman" w:eastAsia="仿宋_GB2312"/>
          <w:kern w:val="0"/>
          <w:sz w:val="32"/>
          <w:szCs w:val="28"/>
        </w:rPr>
        <w:t xml:space="preserve">             2025年5月6日</w:t>
      </w:r>
    </w:p>
    <w:p w14:paraId="394AE727">
      <w:pPr>
        <w:spacing w:line="520" w:lineRule="exact"/>
        <w:jc w:val="center"/>
        <w:rPr>
          <w:rFonts w:hint="eastAsia" w:ascii="Times New Roman" w:hAnsi="Times New Roman" w:eastAsia="仿宋_GB2312"/>
          <w:kern w:val="0"/>
          <w:sz w:val="32"/>
          <w:szCs w:val="28"/>
        </w:rPr>
      </w:pPr>
    </w:p>
    <w:p w14:paraId="3DE35454">
      <w:pPr>
        <w:pStyle w:val="2"/>
        <w:ind w:firstLine="320"/>
        <w:rPr>
          <w:rFonts w:hint="eastAsia" w:ascii="Times New Roman" w:hAnsi="Times New Roman" w:eastAsia="仿宋_GB2312"/>
          <w:kern w:val="0"/>
          <w:sz w:val="32"/>
          <w:szCs w:val="28"/>
        </w:rPr>
      </w:pPr>
    </w:p>
    <w:p w14:paraId="0F696BA3">
      <w:pPr>
        <w:pStyle w:val="2"/>
        <w:ind w:firstLine="320"/>
        <w:rPr>
          <w:rFonts w:hint="eastAsia" w:ascii="Times New Roman" w:hAnsi="Times New Roman" w:eastAsia="仿宋_GB2312"/>
          <w:kern w:val="0"/>
          <w:sz w:val="32"/>
          <w:szCs w:val="28"/>
        </w:rPr>
      </w:pPr>
    </w:p>
    <w:p w14:paraId="5997FBA7">
      <w:pPr>
        <w:pStyle w:val="2"/>
        <w:ind w:firstLine="320"/>
        <w:rPr>
          <w:rFonts w:hint="eastAsia" w:ascii="Times New Roman" w:hAnsi="Times New Roman" w:eastAsia="仿宋_GB2312"/>
          <w:kern w:val="0"/>
          <w:sz w:val="32"/>
          <w:szCs w:val="28"/>
        </w:rPr>
      </w:pPr>
    </w:p>
    <w:p w14:paraId="3542C257">
      <w:pPr>
        <w:pStyle w:val="2"/>
        <w:ind w:firstLine="320"/>
        <w:rPr>
          <w:rFonts w:hint="eastAsia" w:ascii="Times New Roman" w:hAnsi="Times New Roman" w:eastAsia="仿宋_GB2312"/>
          <w:kern w:val="0"/>
          <w:sz w:val="32"/>
          <w:szCs w:val="28"/>
        </w:rPr>
      </w:pPr>
    </w:p>
    <w:p w14:paraId="39BCA10B">
      <w:pPr>
        <w:pStyle w:val="2"/>
        <w:ind w:firstLine="320"/>
        <w:rPr>
          <w:rFonts w:hint="eastAsia" w:ascii="Times New Roman" w:hAnsi="Times New Roman" w:eastAsia="仿宋_GB2312"/>
          <w:kern w:val="0"/>
          <w:sz w:val="32"/>
          <w:szCs w:val="28"/>
        </w:rPr>
      </w:pPr>
    </w:p>
    <w:p w14:paraId="7EEC4A50">
      <w:pPr>
        <w:pStyle w:val="2"/>
        <w:ind w:firstLine="320"/>
        <w:rPr>
          <w:rFonts w:hint="eastAsia" w:ascii="Times New Roman" w:hAnsi="Times New Roman" w:eastAsia="仿宋_GB2312"/>
          <w:kern w:val="0"/>
          <w:sz w:val="32"/>
          <w:szCs w:val="28"/>
        </w:rPr>
      </w:pPr>
    </w:p>
    <w:p w14:paraId="2CDD9CE3">
      <w:pPr>
        <w:spacing w:line="520" w:lineRule="exact"/>
        <w:jc w:val="center"/>
        <w:rPr>
          <w:rFonts w:hint="eastAsia" w:ascii="Times New Roman" w:hAnsi="Times New Roman" w:eastAsia="仿宋_GB2312"/>
          <w:kern w:val="0"/>
          <w:sz w:val="32"/>
          <w:szCs w:val="28"/>
        </w:rPr>
      </w:pPr>
    </w:p>
    <w:p w14:paraId="545FA366">
      <w:pPr>
        <w:spacing w:line="520" w:lineRule="exact"/>
        <w:ind w:firstLine="560" w:firstLineChars="200"/>
      </w:pPr>
      <w:r>
        <w:rPr>
          <w:rFonts w:ascii="Times New Roman" w:hAnsi="Times New Roman" w:eastAsia="仿宋_GB2312"/>
          <w:kern w:val="0"/>
          <w:sz w:val="28"/>
          <w:szCs w:val="28"/>
        </w:rPr>
        <w:t>注：本通知一式五份，社会保险行政部门、职工或者其近亲属、用人单位、社会保险经办机构、劳动能力鉴定</w:t>
      </w:r>
      <w:r>
        <w:rPr>
          <w:rFonts w:hint="eastAsia" w:ascii="Times New Roman" w:hAnsi="Times New Roman" w:eastAsia="仿宋_GB2312"/>
          <w:kern w:val="0"/>
          <w:sz w:val="28"/>
          <w:szCs w:val="28"/>
        </w:rPr>
        <w:t>机构</w:t>
      </w:r>
      <w:r>
        <w:rPr>
          <w:rFonts w:ascii="Times New Roman" w:hAnsi="Times New Roman" w:eastAsia="仿宋_GB2312"/>
          <w:kern w:val="0"/>
          <w:sz w:val="28"/>
          <w:szCs w:val="28"/>
        </w:rPr>
        <w:t>各一份。</w:t>
      </w:r>
    </w:p>
    <w:sectPr>
      <w:type w:val="continuous"/>
      <w:pgSz w:w="11906" w:h="16838"/>
      <w:pgMar w:top="1984"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2NmIwZDEzMzg1ZGQ0MzQwYzI2MTZmZDY1ZWJhNzIifQ=="/>
  </w:docVars>
  <w:rsids>
    <w:rsidRoot w:val="5E361D7B"/>
    <w:rsid w:val="0002025F"/>
    <w:rsid w:val="00126CC0"/>
    <w:rsid w:val="00414B79"/>
    <w:rsid w:val="005E5BFA"/>
    <w:rsid w:val="0067101D"/>
    <w:rsid w:val="00723D93"/>
    <w:rsid w:val="007A6741"/>
    <w:rsid w:val="009A6894"/>
    <w:rsid w:val="00D73BE5"/>
    <w:rsid w:val="01C92636"/>
    <w:rsid w:val="01F57BC6"/>
    <w:rsid w:val="03007218"/>
    <w:rsid w:val="049D76C3"/>
    <w:rsid w:val="04F47F6C"/>
    <w:rsid w:val="06426A64"/>
    <w:rsid w:val="07E23069"/>
    <w:rsid w:val="09D254E7"/>
    <w:rsid w:val="0A636742"/>
    <w:rsid w:val="0ACD0D9C"/>
    <w:rsid w:val="0CD208FF"/>
    <w:rsid w:val="0CEC79DE"/>
    <w:rsid w:val="0D1D407F"/>
    <w:rsid w:val="0DFF4F4B"/>
    <w:rsid w:val="0E2A0E8D"/>
    <w:rsid w:val="127C1DAA"/>
    <w:rsid w:val="138B0473"/>
    <w:rsid w:val="14F50725"/>
    <w:rsid w:val="1739582A"/>
    <w:rsid w:val="17B20EFB"/>
    <w:rsid w:val="180C6BE2"/>
    <w:rsid w:val="199F0692"/>
    <w:rsid w:val="1D5D7A0A"/>
    <w:rsid w:val="20024C8C"/>
    <w:rsid w:val="20EF40B6"/>
    <w:rsid w:val="21661111"/>
    <w:rsid w:val="227703DD"/>
    <w:rsid w:val="23E66539"/>
    <w:rsid w:val="23E920FA"/>
    <w:rsid w:val="2531202B"/>
    <w:rsid w:val="25AF2705"/>
    <w:rsid w:val="2625320C"/>
    <w:rsid w:val="2A7A63F5"/>
    <w:rsid w:val="2B17137B"/>
    <w:rsid w:val="2C0E487F"/>
    <w:rsid w:val="2F124686"/>
    <w:rsid w:val="32434EA0"/>
    <w:rsid w:val="32C021FA"/>
    <w:rsid w:val="33114A4E"/>
    <w:rsid w:val="3378282E"/>
    <w:rsid w:val="33993F9D"/>
    <w:rsid w:val="34F30AB6"/>
    <w:rsid w:val="34FB1C58"/>
    <w:rsid w:val="37A96AEA"/>
    <w:rsid w:val="3C3F4F09"/>
    <w:rsid w:val="3F4A2338"/>
    <w:rsid w:val="40A3739F"/>
    <w:rsid w:val="420C480E"/>
    <w:rsid w:val="426B1C7E"/>
    <w:rsid w:val="43612BC9"/>
    <w:rsid w:val="44B310E1"/>
    <w:rsid w:val="4AE15CA6"/>
    <w:rsid w:val="4C4B5569"/>
    <w:rsid w:val="4E0B7504"/>
    <w:rsid w:val="4ED008E4"/>
    <w:rsid w:val="4F9038EE"/>
    <w:rsid w:val="520E17DF"/>
    <w:rsid w:val="527E4CBA"/>
    <w:rsid w:val="52C26EF3"/>
    <w:rsid w:val="52EE1635"/>
    <w:rsid w:val="54BB23D1"/>
    <w:rsid w:val="5619474E"/>
    <w:rsid w:val="561E4F80"/>
    <w:rsid w:val="56832988"/>
    <w:rsid w:val="57160912"/>
    <w:rsid w:val="58746FB8"/>
    <w:rsid w:val="58855212"/>
    <w:rsid w:val="588F681D"/>
    <w:rsid w:val="5ACC5369"/>
    <w:rsid w:val="5B766EA6"/>
    <w:rsid w:val="5D7506E2"/>
    <w:rsid w:val="5E361D7B"/>
    <w:rsid w:val="5F4F342B"/>
    <w:rsid w:val="6041132C"/>
    <w:rsid w:val="609477D0"/>
    <w:rsid w:val="628A3F58"/>
    <w:rsid w:val="62AC796E"/>
    <w:rsid w:val="641624A6"/>
    <w:rsid w:val="646D170D"/>
    <w:rsid w:val="64D27B0C"/>
    <w:rsid w:val="66886E0C"/>
    <w:rsid w:val="67BB27EB"/>
    <w:rsid w:val="68D003CE"/>
    <w:rsid w:val="69325E17"/>
    <w:rsid w:val="6A610B88"/>
    <w:rsid w:val="6B75540B"/>
    <w:rsid w:val="6D0665B7"/>
    <w:rsid w:val="6F9B6D97"/>
    <w:rsid w:val="70E95927"/>
    <w:rsid w:val="71B0443B"/>
    <w:rsid w:val="72212886"/>
    <w:rsid w:val="73EB1EF6"/>
    <w:rsid w:val="745D7573"/>
    <w:rsid w:val="773F06BD"/>
    <w:rsid w:val="78550BAD"/>
    <w:rsid w:val="7E670DA4"/>
    <w:rsid w:val="7EB94B6A"/>
    <w:rsid w:val="7F821548"/>
    <w:rsid w:val="7FAC55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footer"/>
    <w:basedOn w:val="1"/>
    <w:link w:val="8"/>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kern w:val="2"/>
      <w:sz w:val="18"/>
      <w:szCs w:val="18"/>
    </w:rPr>
  </w:style>
  <w:style w:type="character" w:customStyle="1" w:styleId="9">
    <w:name w:val="页眉 Char"/>
    <w:basedOn w:val="7"/>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647</Words>
  <Characters>707</Characters>
  <Lines>5</Lines>
  <Paragraphs>1</Paragraphs>
  <TotalTime>0</TotalTime>
  <ScaleCrop>false</ScaleCrop>
  <LinksUpToDate>false</LinksUpToDate>
  <CharactersWithSpaces>737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2025-04-29T07:18:00Z</dcterms:created>
  <dc:creator>张金艺</dc:creator>
  <cp:lastModifiedBy>张金艺</cp:lastModifiedBy>
  <dcterms:modified xsi:type="dcterms:W3CDTF">2025-05-16T10:42:26Z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26A81B2CFA764DBAAEDE31F5CF8FF3DF_11</vt:lpwstr>
  </property>
  <property fmtid="{D5CDD505-2E9C-101B-9397-08002B2CF9AE}" pid="4" name="KSOTemplateDocerSaveRecord">
    <vt:lpwstr>eyJoZGlkIjoiNzc2NmIwZDEzMzg1ZGQ0MzQwYzI2MTZmZDY1ZWJhNzIiLCJ1c2VySWQiOiIxMzk0ODUyODIzIn0=</vt:lpwstr>
  </property>
</Properties>
</file>