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十二师建设工程造价咨询机构管理办法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（试行）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第一章 总</w:t>
      </w:r>
      <w:r>
        <w:rPr>
          <w:rFonts w:hint="default" w:ascii="Times New Roman" w:hAnsi="Times New Roman" w:eastAsia="黑体" w:cs="Times New Roman"/>
          <w:b w:val="0"/>
          <w:bCs w:val="0"/>
          <w:sz w:val="32"/>
          <w:szCs w:val="32"/>
          <w:lang w:val="en-US" w:eastAsia="zh-CN"/>
        </w:rPr>
        <w:t xml:space="preserve"> </w:t>
      </w:r>
      <w:r>
        <w:rPr>
          <w:rFonts w:hint="default" w:ascii="Times New Roman" w:hAnsi="Times New Roman" w:eastAsia="黑体" w:cs="Times New Roman"/>
          <w:b w:val="0"/>
          <w:bCs w:val="0"/>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sz w:val="32"/>
          <w:szCs w:val="32"/>
        </w:rPr>
        <w:t>第一条</w:t>
      </w:r>
      <w:r>
        <w:rPr>
          <w:rFonts w:hint="default" w:ascii="Times New Roman" w:hAnsi="Times New Roman" w:eastAsia="仿宋_GB2312" w:cs="Times New Roman"/>
          <w:sz w:val="32"/>
          <w:szCs w:val="32"/>
        </w:rPr>
        <w:t> 为规范建设工程造价咨询机构（以下简称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咨询机构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）执业行</w:t>
      </w:r>
      <w:r>
        <w:rPr>
          <w:rFonts w:hint="default" w:ascii="Times New Roman" w:hAnsi="Times New Roman" w:eastAsia="仿宋_GB2312" w:cs="Times New Roman"/>
          <w:color w:val="auto"/>
          <w:sz w:val="32"/>
          <w:szCs w:val="32"/>
        </w:rPr>
        <w:t>为</w:t>
      </w:r>
      <w:r>
        <w:rPr>
          <w:rFonts w:hint="default" w:ascii="Times New Roman" w:hAnsi="Times New Roman" w:eastAsia="仿宋_GB2312" w:cs="Times New Roman"/>
          <w:color w:val="000000" w:themeColor="text1"/>
          <w:sz w:val="32"/>
          <w:szCs w:val="32"/>
          <w14:textFill>
            <w14:solidFill>
              <w14:schemeClr w14:val="tx1"/>
            </w14:solidFill>
          </w14:textFill>
        </w:rPr>
        <w:t>，维护建筑</w:t>
      </w:r>
      <w:r>
        <w:rPr>
          <w:rFonts w:hint="default" w:ascii="Times New Roman" w:hAnsi="Times New Roman" w:eastAsia="仿宋_GB2312" w:cs="Times New Roman"/>
          <w:color w:val="auto"/>
          <w:sz w:val="32"/>
          <w:szCs w:val="32"/>
        </w:rPr>
        <w:t>市</w:t>
      </w:r>
      <w:r>
        <w:rPr>
          <w:rFonts w:hint="default" w:ascii="Times New Roman" w:hAnsi="Times New Roman" w:eastAsia="仿宋_GB2312" w:cs="Times New Roman"/>
          <w:color w:val="000000" w:themeColor="text1"/>
          <w:sz w:val="32"/>
          <w:szCs w:val="32"/>
          <w14:textFill>
            <w14:solidFill>
              <w14:schemeClr w14:val="tx1"/>
            </w14:solidFill>
          </w14:textFill>
        </w:rPr>
        <w:t>场秩序，保障建设工程造价成果质量</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《中华人民共和国建筑法》《工程造价咨询企业管理办法》（住建部令第50号）等法律法</w:t>
      </w:r>
      <w:r>
        <w:rPr>
          <w:rFonts w:hint="default" w:ascii="Times New Roman" w:hAnsi="Times New Roman" w:eastAsia="仿宋_GB2312" w:cs="Times New Roman"/>
          <w:color w:val="000000" w:themeColor="text1"/>
          <w:sz w:val="32"/>
          <w:szCs w:val="32"/>
          <w:u w:val="none"/>
          <w14:textFill>
            <w14:solidFill>
              <w14:schemeClr w14:val="tx1"/>
            </w14:solidFill>
          </w14:textFill>
        </w:rPr>
        <w:t>规，</w:t>
      </w:r>
      <w:r>
        <w:rPr>
          <w:rFonts w:hint="default" w:ascii="Times New Roman" w:hAnsi="Times New Roman" w:eastAsia="仿宋_GB2312" w:cs="Times New Roman"/>
          <w:color w:val="000000" w:themeColor="text1"/>
          <w:sz w:val="32"/>
          <w:szCs w:val="32"/>
          <w14:textFill>
            <w14:solidFill>
              <w14:schemeClr w14:val="tx1"/>
            </w14:solidFill>
          </w14:textFill>
        </w:rPr>
        <w:t>结合第十二师实际</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情况</w:t>
      </w:r>
      <w:r>
        <w:rPr>
          <w:rFonts w:hint="default" w:ascii="Times New Roman" w:hAnsi="Times New Roman" w:eastAsia="仿宋_GB2312" w:cs="Times New Roman"/>
          <w:color w:val="000000" w:themeColor="text1"/>
          <w:sz w:val="32"/>
          <w:szCs w:val="32"/>
          <w14:textFill>
            <w14:solidFill>
              <w14:schemeClr w14:val="tx1"/>
            </w14:solidFill>
          </w14:textFill>
        </w:rPr>
        <w:t>，制定本办法。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sz w:val="32"/>
          <w:szCs w:val="32"/>
        </w:rPr>
        <w:t>第二条</w:t>
      </w:r>
      <w:r>
        <w:rPr>
          <w:rFonts w:hint="default" w:ascii="Times New Roman" w:hAnsi="Times New Roman" w:eastAsia="仿宋_GB2312" w:cs="Times New Roman"/>
          <w:sz w:val="32"/>
          <w:szCs w:val="32"/>
        </w:rPr>
        <w:t> 凡在十二师从事建设工程造价咨询活动的机构及</w:t>
      </w:r>
      <w:r>
        <w:rPr>
          <w:rFonts w:hint="default" w:ascii="Times New Roman" w:hAnsi="Times New Roman" w:eastAsia="仿宋_GB2312" w:cs="Times New Roman"/>
          <w:color w:val="auto"/>
          <w:sz w:val="32"/>
          <w:szCs w:val="32"/>
        </w:rPr>
        <w:t>其</w:t>
      </w:r>
      <w:r>
        <w:rPr>
          <w:rFonts w:hint="default" w:ascii="Times New Roman" w:hAnsi="Times New Roman" w:eastAsia="仿宋_GB2312" w:cs="Times New Roman"/>
          <w:color w:val="auto"/>
          <w:sz w:val="32"/>
          <w:szCs w:val="32"/>
          <w:lang w:val="en-US" w:eastAsia="zh-CN"/>
        </w:rPr>
        <w:t>执业</w:t>
      </w:r>
      <w:r>
        <w:rPr>
          <w:rFonts w:hint="default" w:ascii="Times New Roman" w:hAnsi="Times New Roman" w:eastAsia="仿宋_GB2312" w:cs="Times New Roman"/>
          <w:color w:val="auto"/>
          <w:sz w:val="32"/>
          <w:szCs w:val="32"/>
        </w:rPr>
        <w:t>人员，均须遵守本规定。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b/>
          <w:bCs/>
          <w:sz w:val="32"/>
          <w:szCs w:val="32"/>
        </w:rPr>
        <w:t>第三条</w:t>
      </w:r>
      <w:r>
        <w:rPr>
          <w:rFonts w:hint="default" w:ascii="Times New Roman" w:hAnsi="Times New Roman" w:eastAsia="仿宋_GB2312" w:cs="Times New Roman"/>
          <w:sz w:val="32"/>
          <w:szCs w:val="32"/>
        </w:rPr>
        <w:t> </w:t>
      </w:r>
      <w:r>
        <w:rPr>
          <w:rFonts w:hint="default" w:ascii="Times New Roman" w:hAnsi="Times New Roman" w:eastAsia="仿宋_GB2312" w:cs="Times New Roman"/>
          <w:color w:val="auto"/>
          <w:sz w:val="32"/>
          <w:szCs w:val="32"/>
        </w:rPr>
        <w:t>十二师住房和城乡建设局负责本行政区域内咨询机构的监督管理工作，行业协会配合开展行业自律。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第二章 备案与属地管理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第四条</w:t>
      </w:r>
      <w:r>
        <w:rPr>
          <w:rFonts w:hint="default" w:ascii="Times New Roman" w:hAnsi="Times New Roman" w:eastAsia="仿宋_GB2312" w:cs="Times New Roman"/>
          <w:sz w:val="32"/>
          <w:szCs w:val="32"/>
        </w:rPr>
        <w:t> 咨询机构在本师开展业务前，应当向十二师住房和城乡建设局办理信息备案，提交以下材料：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（一）企业营业执照及</w:t>
      </w:r>
      <w:r>
        <w:rPr>
          <w:rFonts w:hint="default" w:ascii="Times New Roman" w:hAnsi="Times New Roman" w:eastAsia="仿宋_GB2312" w:cs="Times New Roman"/>
          <w:sz w:val="32"/>
          <w:szCs w:val="32"/>
          <w:lang w:val="en-US" w:eastAsia="zh-CN"/>
        </w:rPr>
        <w:t>法定代表人身份证明</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（二）驻本师技术负责人及</w:t>
      </w:r>
      <w:r>
        <w:rPr>
          <w:rFonts w:hint="default" w:ascii="Times New Roman" w:hAnsi="Times New Roman" w:eastAsia="仿宋_GB2312" w:cs="Times New Roman"/>
          <w:color w:val="0D0D0D" w:themeColor="text1" w:themeTint="F2"/>
          <w:sz w:val="32"/>
          <w:szCs w:val="32"/>
          <w:lang w:val="en-US" w:eastAsia="zh-CN"/>
          <w14:textFill>
            <w14:solidFill>
              <w14:schemeClr w14:val="tx1">
                <w14:lumMod w14:val="95000"/>
                <w14:lumOff w14:val="5000"/>
              </w14:schemeClr>
            </w14:solidFill>
          </w14:textFill>
        </w:rPr>
        <w:t>执业</w:t>
      </w:r>
      <w:r>
        <w:rPr>
          <w:rFonts w:hint="default" w:ascii="Times New Roman" w:hAnsi="Times New Roman" w:eastAsia="仿宋_GB2312" w:cs="Times New Roman"/>
          <w:sz w:val="32"/>
          <w:szCs w:val="32"/>
        </w:rPr>
        <w:t>人员名单、</w:t>
      </w:r>
      <w:r>
        <w:rPr>
          <w:rFonts w:hint="default" w:ascii="Times New Roman" w:hAnsi="Times New Roman" w:eastAsia="仿宋_GB2312" w:cs="Times New Roman"/>
          <w:sz w:val="32"/>
          <w:szCs w:val="32"/>
          <w:lang w:val="en-US" w:eastAsia="zh-CN"/>
        </w:rPr>
        <w:t>职称证书、执业</w:t>
      </w:r>
      <w:r>
        <w:rPr>
          <w:rFonts w:hint="default" w:ascii="Times New Roman" w:hAnsi="Times New Roman" w:eastAsia="仿宋_GB2312" w:cs="Times New Roman"/>
          <w:sz w:val="32"/>
          <w:szCs w:val="32"/>
        </w:rPr>
        <w:t>资格证书及社保缴纳证明</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见附表2、附表3</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（三）信用承诺书（承诺依法执业、接受监管）。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第五条</w:t>
      </w:r>
      <w:r>
        <w:rPr>
          <w:rFonts w:hint="default" w:ascii="Times New Roman" w:hAnsi="Times New Roman" w:eastAsia="仿宋_GB2312" w:cs="Times New Roman"/>
          <w:sz w:val="32"/>
          <w:szCs w:val="32"/>
        </w:rPr>
        <w:t> 备案有效期为2年，期满前30日内需重新提交材料；企业信息发生变更的，应在10个工作日内更新备案。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第六条</w:t>
      </w:r>
      <w:r>
        <w:rPr>
          <w:rFonts w:hint="default" w:ascii="Times New Roman" w:hAnsi="Times New Roman" w:eastAsia="仿宋_GB2312" w:cs="Times New Roman"/>
          <w:sz w:val="32"/>
          <w:szCs w:val="32"/>
        </w:rPr>
        <w:t> 外地咨询机构进入本</w:t>
      </w:r>
      <w:r>
        <w:rPr>
          <w:rFonts w:hint="default" w:ascii="Times New Roman" w:hAnsi="Times New Roman" w:eastAsia="仿宋_GB2312" w:cs="Times New Roman"/>
          <w:sz w:val="32"/>
          <w:szCs w:val="32"/>
          <w:lang w:val="en-US" w:eastAsia="zh-CN"/>
        </w:rPr>
        <w:t>师</w:t>
      </w:r>
      <w:r>
        <w:rPr>
          <w:rFonts w:hint="default" w:ascii="Times New Roman" w:hAnsi="Times New Roman" w:eastAsia="仿宋_GB2312" w:cs="Times New Roman"/>
          <w:sz w:val="32"/>
          <w:szCs w:val="32"/>
        </w:rPr>
        <w:t>承接业务的，除备案外，其项目负责人应具备一级注册造价工程师资格，派驻常驻专业人员不少于3人。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黑体"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第三章 执业行为规范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第七条</w:t>
      </w:r>
      <w:r>
        <w:rPr>
          <w:rFonts w:hint="default" w:ascii="Times New Roman" w:hAnsi="Times New Roman" w:eastAsia="仿宋_GB2312" w:cs="Times New Roman"/>
          <w:sz w:val="32"/>
          <w:szCs w:val="32"/>
        </w:rPr>
        <w:t> 咨询机构应严格执行国家标准、行业规范及计价依据，禁止以下行为：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（一）恶意低价竞争或超资质等级承接业务；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（二）出具虚假造价成果文件或篡改工程量数据；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（三）允许其他单位或个人挂靠资质执业；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（四）泄露委托方商业秘密或利用执业便利谋取不正当利益</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五</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同时接受招标人和投标人或者两个以上投标人对同一工程项目的工程造价咨询业务</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六</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以给予回扣、恶意压低收费或者收费明显低于经营成本或以贿赂行为等方式进行不正当竞争</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故意抬高或压低工程造价，工程造价咨询成果文件经有关部门复核、审查发现存在明显错误或者较大误差等质量问题</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677" w:leftChars="312" w:hanging="22" w:hangingChars="7"/>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八</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伪造造价数据或者出具虚假造价咨询成果</w:t>
      </w:r>
      <w:r>
        <w:rPr>
          <w:rFonts w:hint="eastAsia" w:ascii="Times New Roman" w:hAnsi="Times New Roman" w:eastAsia="仿宋_GB2312" w:cs="Times New Roman"/>
          <w:sz w:val="32"/>
          <w:szCs w:val="32"/>
          <w:lang w:val="en-US" w:eastAsia="zh-CN"/>
        </w:rPr>
        <w:t>文件</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九</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color w:val="auto"/>
          <w:sz w:val="32"/>
          <w:szCs w:val="32"/>
          <w:lang w:val="en-US" w:eastAsia="zh-CN"/>
        </w:rPr>
        <w:t>未依照</w:t>
      </w:r>
      <w:r>
        <w:rPr>
          <w:rFonts w:hint="default" w:ascii="Times New Roman" w:hAnsi="Times New Roman" w:eastAsia="仿宋_GB2312" w:cs="Times New Roman"/>
          <w:sz w:val="32"/>
          <w:szCs w:val="32"/>
        </w:rPr>
        <w:t>项目招标文件实质性条款、施工合同相关约定以及工程变更相关规定编制或审核造价咨询成果文件</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十</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未按要求及时报送企业信息、报表、工程造价成果文件或报送虚假信息。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第八条</w:t>
      </w:r>
      <w:r>
        <w:rPr>
          <w:rFonts w:hint="default" w:ascii="Times New Roman" w:hAnsi="Times New Roman" w:eastAsia="仿宋_GB2312" w:cs="Times New Roman"/>
          <w:sz w:val="32"/>
          <w:szCs w:val="32"/>
        </w:rPr>
        <w:t> </w:t>
      </w:r>
      <w:r>
        <w:rPr>
          <w:rFonts w:hint="default" w:ascii="Times New Roman" w:hAnsi="Times New Roman" w:eastAsia="仿宋_GB2312" w:cs="Times New Roman"/>
          <w:sz w:val="32"/>
          <w:szCs w:val="32"/>
          <w:lang w:val="en-US" w:eastAsia="zh-CN"/>
        </w:rPr>
        <w:t>执业</w:t>
      </w:r>
      <w:r>
        <w:rPr>
          <w:rFonts w:hint="default" w:ascii="Times New Roman" w:hAnsi="Times New Roman" w:eastAsia="仿宋_GB2312" w:cs="Times New Roman"/>
          <w:sz w:val="32"/>
          <w:szCs w:val="32"/>
        </w:rPr>
        <w:t>人员严格执行国家标准、行业规范及计价依据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对执业人员的</w:t>
      </w:r>
      <w:r>
        <w:rPr>
          <w:rFonts w:hint="default" w:ascii="Times New Roman" w:hAnsi="Times New Roman" w:eastAsia="仿宋_GB2312" w:cs="Times New Roman"/>
          <w:sz w:val="32"/>
          <w:szCs w:val="32"/>
        </w:rPr>
        <w:t>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（一）项目负责人须为本机构注册人员，且缴纳社保；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u w:val="none"/>
          <w:lang w:eastAsia="zh-CN"/>
        </w:rPr>
      </w:pPr>
      <w:r>
        <w:rPr>
          <w:rFonts w:hint="default" w:ascii="Times New Roman" w:hAnsi="Times New Roman" w:eastAsia="仿宋_GB2312" w:cs="Times New Roman"/>
          <w:sz w:val="32"/>
          <w:szCs w:val="32"/>
        </w:rPr>
        <w:t>（二）造价文件编制、审核人员应签字盖章，落实终身责任制；</w:t>
      </w:r>
      <w:r>
        <w:rPr>
          <w:rFonts w:hint="default" w:ascii="Times New Roman" w:hAnsi="Times New Roman" w:eastAsia="仿宋_GB2312" w:cs="Times New Roman"/>
          <w:sz w:val="32"/>
          <w:szCs w:val="32"/>
          <w:u w:val="none"/>
        </w:rPr>
        <w:t>工程造价咨询成果文件在编制完成签发前造价执业人员必须对文件全面校对、审核。重点校核咨询业务中所使用的基础资料是否全面、合规、准确，是否与实际情况相符</w:t>
      </w:r>
      <w:r>
        <w:rPr>
          <w:rFonts w:hint="eastAsia"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编制招标工程量清单</w:t>
      </w:r>
      <w:r>
        <w:rPr>
          <w:rFonts w:hint="eastAsia"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含编制说明</w:t>
      </w:r>
      <w:r>
        <w:rPr>
          <w:rFonts w:hint="eastAsia"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、竣工结算价</w:t>
      </w:r>
      <w:r>
        <w:rPr>
          <w:rFonts w:hint="eastAsia"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含编制说明或审核报告</w:t>
      </w:r>
      <w:r>
        <w:rPr>
          <w:rFonts w:hint="eastAsia"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应按照国家现行的计价规范和计量规范进行编制，项目组成完整、格式规范、表述清晰、无漏项</w:t>
      </w:r>
      <w:r>
        <w:rPr>
          <w:rFonts w:hint="eastAsia"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编写招标控制价、竣工结算价要做到内容完整、计价依据充分、费用构成清楚、计算准确、结果真实，计算误差率</w:t>
      </w:r>
      <w:r>
        <w:rPr>
          <w:rFonts w:hint="default" w:ascii="Times New Roman" w:hAnsi="Times New Roman" w:eastAsia="仿宋_GB2312" w:cs="Times New Roman"/>
          <w:sz w:val="32"/>
          <w:szCs w:val="32"/>
          <w:u w:val="none"/>
          <w:lang w:val="en-US" w:eastAsia="zh-CN"/>
        </w:rPr>
        <w:t>≤3%。</w:t>
      </w:r>
      <w:r>
        <w:rPr>
          <w:rFonts w:hint="default" w:ascii="Times New Roman" w:hAnsi="Times New Roman" w:eastAsia="仿宋_GB2312" w:cs="Times New Roman"/>
          <w:color w:val="auto"/>
          <w:sz w:val="32"/>
          <w:szCs w:val="32"/>
          <w:u w:val="none"/>
        </w:rPr>
        <w:t xml:space="preserve"> </w:t>
      </w:r>
      <w:r>
        <w:rPr>
          <w:rFonts w:hint="default" w:ascii="Times New Roman" w:hAnsi="Times New Roman" w:eastAsia="仿宋_GB2312" w:cs="Times New Roman"/>
          <w:color w:val="auto"/>
          <w:sz w:val="32"/>
          <w:szCs w:val="32"/>
          <w:u w:val="none"/>
          <w:lang w:val="en-US" w:eastAsia="zh-CN"/>
        </w:rPr>
        <w:t>≥3%</w:t>
      </w:r>
      <w:r>
        <w:rPr>
          <w:rFonts w:hint="default" w:ascii="Times New Roman" w:hAnsi="Times New Roman" w:eastAsia="仿宋_GB2312" w:cs="Times New Roman"/>
          <w:sz w:val="32"/>
          <w:szCs w:val="32"/>
          <w:u w:val="none"/>
        </w:rPr>
        <w:t>约谈企业负责人，限期整改，记入信用档案</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涉嫌违法的报送司法机关处理</w:t>
      </w:r>
      <w:r>
        <w:rPr>
          <w:rFonts w:hint="default" w:ascii="Times New Roman" w:hAnsi="Times New Roman" w:eastAsia="仿宋_GB2312" w:cs="Times New Roman"/>
          <w:sz w:val="32"/>
          <w:szCs w:val="32"/>
          <w:u w:val="none"/>
        </w:rPr>
        <w:t>；一年内累计2次</w:t>
      </w:r>
      <w:r>
        <w:rPr>
          <w:rFonts w:hint="eastAsia" w:ascii="Times New Roman" w:hAnsi="Times New Roman" w:eastAsia="仿宋_GB2312" w:cs="Times New Roman"/>
          <w:sz w:val="32"/>
          <w:szCs w:val="32"/>
          <w:u w:val="none"/>
          <w:lang w:val="en-US" w:eastAsia="zh-CN"/>
        </w:rPr>
        <w:t>的</w:t>
      </w:r>
      <w:r>
        <w:rPr>
          <w:rFonts w:hint="default" w:ascii="Times New Roman" w:hAnsi="Times New Roman" w:eastAsia="仿宋_GB2312" w:cs="Times New Roman"/>
          <w:sz w:val="32"/>
          <w:szCs w:val="32"/>
          <w:u w:val="none"/>
        </w:rPr>
        <w:t>，暂停执业资格</w:t>
      </w:r>
      <w:r>
        <w:rPr>
          <w:rFonts w:hint="default" w:ascii="Times New Roman" w:hAnsi="Times New Roman" w:eastAsia="仿宋_GB2312" w:cs="Times New Roman"/>
          <w:sz w:val="32"/>
          <w:szCs w:val="32"/>
          <w:u w:val="none"/>
          <w:lang w:val="en-US" w:eastAsia="zh-CN"/>
        </w:rPr>
        <w:t>12</w:t>
      </w:r>
      <w:r>
        <w:rPr>
          <w:rFonts w:hint="default" w:ascii="Times New Roman" w:hAnsi="Times New Roman" w:eastAsia="仿宋_GB2312" w:cs="Times New Roman"/>
          <w:sz w:val="32"/>
          <w:szCs w:val="32"/>
          <w:u w:val="none"/>
        </w:rPr>
        <w:t>个月</w:t>
      </w:r>
      <w:r>
        <w:rPr>
          <w:rFonts w:hint="eastAsia" w:ascii="Times New Roman" w:hAnsi="Times New Roman" w:eastAsia="仿宋_GB2312" w:cs="Times New Roman"/>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）定期参加继续教育（每年不少于30学时）</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u w:val="none"/>
          <w:lang w:eastAsia="zh-CN"/>
        </w:rPr>
      </w:pP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四</w:t>
      </w:r>
      <w:r>
        <w:rPr>
          <w:rFonts w:hint="default" w:ascii="Times New Roman" w:hAnsi="Times New Roman" w:eastAsia="仿宋_GB2312" w:cs="Times New Roman"/>
          <w:sz w:val="32"/>
          <w:szCs w:val="32"/>
          <w:u w:val="none"/>
          <w:lang w:eastAsia="zh-CN"/>
        </w:rPr>
        <w:t>）工程造价执业人员不得有下列行为: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u w:val="none"/>
          <w:lang w:eastAsia="zh-CN"/>
        </w:rPr>
      </w:pPr>
      <w:r>
        <w:rPr>
          <w:rFonts w:hint="eastAsia" w:ascii="Times New Roman" w:hAnsi="Times New Roman" w:eastAsia="仿宋_GB2312" w:cs="Times New Roman"/>
          <w:sz w:val="32"/>
          <w:szCs w:val="32"/>
          <w:u w:val="none"/>
          <w:lang w:eastAsia="zh-CN"/>
        </w:rPr>
        <w:t>（</w:t>
      </w:r>
      <w:r>
        <w:rPr>
          <w:rFonts w:hint="eastAsia" w:ascii="Times New Roman" w:hAnsi="Times New Roman" w:eastAsia="仿宋_GB2312" w:cs="Times New Roman"/>
          <w:sz w:val="32"/>
          <w:szCs w:val="32"/>
          <w:u w:val="none"/>
          <w:lang w:val="en-US" w:eastAsia="zh-CN"/>
        </w:rPr>
        <w:t>1</w:t>
      </w:r>
      <w:r>
        <w:rPr>
          <w:rFonts w:hint="eastAsia"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eastAsia="zh-CN"/>
        </w:rPr>
        <w:t>在非实际执业单位注册或同时在两个及两个以上单位执业</w:t>
      </w:r>
      <w:r>
        <w:rPr>
          <w:rFonts w:hint="eastAsia" w:ascii="Times New Roman" w:hAnsi="Times New Roman" w:eastAsia="仿宋_GB2312" w:cs="Times New Roman"/>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u w:val="none"/>
          <w:lang w:eastAsia="zh-CN"/>
        </w:rPr>
      </w:pPr>
      <w:r>
        <w:rPr>
          <w:rFonts w:hint="eastAsia" w:ascii="Times New Roman" w:hAnsi="Times New Roman" w:eastAsia="仿宋_GB2312" w:cs="Times New Roman"/>
          <w:sz w:val="32"/>
          <w:szCs w:val="32"/>
          <w:u w:val="none"/>
          <w:lang w:eastAsia="zh-CN"/>
        </w:rPr>
        <w:t>（</w:t>
      </w:r>
      <w:r>
        <w:rPr>
          <w:rFonts w:hint="eastAsia" w:ascii="Times New Roman" w:hAnsi="Times New Roman" w:eastAsia="仿宋_GB2312" w:cs="Times New Roman"/>
          <w:sz w:val="32"/>
          <w:szCs w:val="32"/>
          <w:u w:val="none"/>
          <w:lang w:val="en-US" w:eastAsia="zh-CN"/>
        </w:rPr>
        <w:t>2</w:t>
      </w:r>
      <w:r>
        <w:rPr>
          <w:rFonts w:hint="eastAsia"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eastAsia="zh-CN"/>
        </w:rPr>
        <w:t>在执业过程中，索贿、受贿或谋取合同约定费用外的其他利益</w:t>
      </w:r>
      <w:r>
        <w:rPr>
          <w:rFonts w:hint="eastAsia" w:ascii="Times New Roman" w:hAnsi="Times New Roman" w:eastAsia="仿宋_GB2312" w:cs="Times New Roman"/>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u w:val="none"/>
          <w:lang w:eastAsia="zh-CN"/>
        </w:rPr>
      </w:pPr>
      <w:r>
        <w:rPr>
          <w:rFonts w:hint="eastAsia" w:ascii="Times New Roman" w:hAnsi="Times New Roman" w:eastAsia="仿宋_GB2312" w:cs="Times New Roman"/>
          <w:sz w:val="32"/>
          <w:szCs w:val="32"/>
          <w:u w:val="none"/>
          <w:lang w:eastAsia="zh-CN"/>
        </w:rPr>
        <w:t>（</w:t>
      </w:r>
      <w:r>
        <w:rPr>
          <w:rFonts w:hint="eastAsia" w:ascii="Times New Roman" w:hAnsi="Times New Roman" w:eastAsia="仿宋_GB2312" w:cs="Times New Roman"/>
          <w:sz w:val="32"/>
          <w:szCs w:val="32"/>
          <w:u w:val="none"/>
          <w:lang w:val="en-US" w:eastAsia="zh-CN"/>
        </w:rPr>
        <w:t>3</w:t>
      </w:r>
      <w:r>
        <w:rPr>
          <w:rFonts w:hint="eastAsia"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eastAsia="zh-CN"/>
        </w:rPr>
        <w:t>以个人名义承接造价业务，或允许他人以本人的名义从事造价业务，或冒用他人的名义签署造价成果文件</w:t>
      </w:r>
      <w:r>
        <w:rPr>
          <w:rFonts w:hint="eastAsia" w:ascii="Times New Roman" w:hAnsi="Times New Roman" w:eastAsia="仿宋_GB2312" w:cs="Times New Roman"/>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677" w:leftChars="312" w:hanging="22" w:hangingChars="7"/>
        <w:jc w:val="both"/>
        <w:textAlignment w:val="auto"/>
        <w:rPr>
          <w:rFonts w:hint="eastAsia" w:ascii="Times New Roman" w:hAnsi="Times New Roman" w:eastAsia="仿宋_GB2312" w:cs="Times New Roman"/>
          <w:sz w:val="32"/>
          <w:szCs w:val="32"/>
          <w:u w:val="none"/>
          <w:lang w:eastAsia="zh-CN"/>
        </w:rPr>
      </w:pPr>
      <w:r>
        <w:rPr>
          <w:rFonts w:hint="eastAsia" w:ascii="Times New Roman" w:hAnsi="Times New Roman" w:eastAsia="仿宋_GB2312" w:cs="Times New Roman"/>
          <w:sz w:val="32"/>
          <w:szCs w:val="32"/>
          <w:u w:val="none"/>
          <w:lang w:eastAsia="zh-CN"/>
        </w:rPr>
        <w:t>（</w:t>
      </w:r>
      <w:r>
        <w:rPr>
          <w:rFonts w:hint="eastAsia" w:ascii="Times New Roman" w:hAnsi="Times New Roman" w:eastAsia="仿宋_GB2312" w:cs="Times New Roman"/>
          <w:sz w:val="32"/>
          <w:szCs w:val="32"/>
          <w:u w:val="none"/>
          <w:lang w:val="en-US" w:eastAsia="zh-CN"/>
        </w:rPr>
        <w:t>4</w:t>
      </w:r>
      <w:r>
        <w:rPr>
          <w:rFonts w:hint="eastAsia"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eastAsia="zh-CN"/>
        </w:rPr>
        <w:t>签署有虚假记载、误导性陈述的工程造价成果文件</w:t>
      </w:r>
      <w:r>
        <w:rPr>
          <w:rFonts w:hint="eastAsia" w:ascii="Times New Roman" w:hAnsi="Times New Roman" w:eastAsia="仿宋_GB2312" w:cs="Times New Roman"/>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u w:val="none"/>
          <w:lang w:eastAsia="zh-CN"/>
        </w:rPr>
      </w:pPr>
      <w:r>
        <w:rPr>
          <w:rFonts w:hint="eastAsia" w:ascii="Times New Roman" w:hAnsi="Times New Roman" w:eastAsia="仿宋_GB2312" w:cs="Times New Roman"/>
          <w:sz w:val="32"/>
          <w:szCs w:val="32"/>
          <w:u w:val="none"/>
          <w:lang w:eastAsia="zh-CN"/>
        </w:rPr>
        <w:t>（</w:t>
      </w:r>
      <w:r>
        <w:rPr>
          <w:rFonts w:hint="eastAsia" w:ascii="Times New Roman" w:hAnsi="Times New Roman" w:eastAsia="仿宋_GB2312" w:cs="Times New Roman"/>
          <w:sz w:val="32"/>
          <w:szCs w:val="32"/>
          <w:u w:val="none"/>
          <w:lang w:val="en-US" w:eastAsia="zh-CN"/>
        </w:rPr>
        <w:t>5</w:t>
      </w:r>
      <w:r>
        <w:rPr>
          <w:rFonts w:hint="eastAsia"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eastAsia="zh-CN"/>
        </w:rPr>
        <w:t>涂改、倒卖、出租、出借或者以其他形式非法转让注册证书、执业印章、专用章</w:t>
      </w:r>
      <w:r>
        <w:rPr>
          <w:rFonts w:hint="eastAsia" w:ascii="Times New Roman" w:hAnsi="Times New Roman" w:eastAsia="仿宋_GB2312" w:cs="Times New Roman"/>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u w:val="none"/>
          <w:lang w:eastAsia="zh-CN"/>
        </w:rPr>
      </w:pPr>
      <w:r>
        <w:rPr>
          <w:rFonts w:hint="eastAsia" w:ascii="Times New Roman" w:hAnsi="Times New Roman" w:eastAsia="仿宋_GB2312" w:cs="Times New Roman"/>
          <w:sz w:val="32"/>
          <w:szCs w:val="32"/>
          <w:u w:val="none"/>
          <w:lang w:eastAsia="zh-CN"/>
        </w:rPr>
        <w:t>（</w:t>
      </w:r>
      <w:r>
        <w:rPr>
          <w:rFonts w:hint="eastAsia" w:ascii="Times New Roman" w:hAnsi="Times New Roman" w:eastAsia="仿宋_GB2312" w:cs="Times New Roman"/>
          <w:sz w:val="32"/>
          <w:szCs w:val="32"/>
          <w:u w:val="none"/>
          <w:lang w:val="en-US" w:eastAsia="zh-CN"/>
        </w:rPr>
        <w:t>6</w:t>
      </w:r>
      <w:r>
        <w:rPr>
          <w:rFonts w:hint="eastAsia"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eastAsia="zh-CN"/>
        </w:rPr>
        <w:t>泄露在业务活动中获取的商业秘密或技术秘密</w:t>
      </w:r>
      <w:r>
        <w:rPr>
          <w:rFonts w:hint="eastAsia" w:ascii="Times New Roman" w:hAnsi="Times New Roman" w:eastAsia="仿宋_GB2312" w:cs="Times New Roman"/>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u w:val="none"/>
          <w:lang w:eastAsia="zh-CN"/>
        </w:rPr>
      </w:pPr>
      <w:r>
        <w:rPr>
          <w:rFonts w:hint="eastAsia" w:ascii="Times New Roman" w:hAnsi="Times New Roman" w:eastAsia="仿宋_GB2312" w:cs="Times New Roman"/>
          <w:sz w:val="32"/>
          <w:szCs w:val="32"/>
          <w:u w:val="none"/>
          <w:lang w:eastAsia="zh-CN"/>
        </w:rPr>
        <w:t>（</w:t>
      </w:r>
      <w:r>
        <w:rPr>
          <w:rFonts w:hint="eastAsia" w:ascii="Times New Roman" w:hAnsi="Times New Roman" w:eastAsia="仿宋_GB2312" w:cs="Times New Roman"/>
          <w:sz w:val="32"/>
          <w:szCs w:val="32"/>
          <w:u w:val="none"/>
          <w:lang w:val="en-US" w:eastAsia="zh-CN"/>
        </w:rPr>
        <w:t>7</w:t>
      </w:r>
      <w:r>
        <w:rPr>
          <w:rFonts w:hint="eastAsia"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eastAsia="zh-CN"/>
        </w:rPr>
        <w:t>法律、法规禁止的其他行为。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第九条</w:t>
      </w:r>
      <w:r>
        <w:rPr>
          <w:rFonts w:hint="default" w:ascii="Times New Roman" w:hAnsi="Times New Roman" w:eastAsia="仿宋_GB2312" w:cs="Times New Roman"/>
          <w:sz w:val="32"/>
          <w:szCs w:val="32"/>
        </w:rPr>
        <w:t> 服务收费应明码标价，遵循</w:t>
      </w:r>
      <w:r>
        <w:rPr>
          <w:rFonts w:hint="default" w:ascii="Times New Roman" w:hAnsi="Times New Roman" w:eastAsia="仿宋_GB2312" w:cs="Times New Roman"/>
          <w:color w:val="auto"/>
          <w:sz w:val="32"/>
          <w:szCs w:val="32"/>
        </w:rPr>
        <w:t>市场调节价</w:t>
      </w:r>
      <w:r>
        <w:rPr>
          <w:rFonts w:hint="default" w:ascii="Times New Roman" w:hAnsi="Times New Roman" w:eastAsia="仿宋_GB2312" w:cs="Times New Roman"/>
          <w:sz w:val="32"/>
          <w:szCs w:val="32"/>
        </w:rPr>
        <w:t>原则，不得以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阴阳合同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逃避监管。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黑体"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第四章 监督管理与信用评价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第十条</w:t>
      </w:r>
      <w:r>
        <w:rPr>
          <w:rFonts w:hint="default" w:ascii="Times New Roman" w:hAnsi="Times New Roman" w:eastAsia="仿宋_GB2312" w:cs="Times New Roman"/>
          <w:sz w:val="32"/>
          <w:szCs w:val="32"/>
        </w:rPr>
        <w:t> 十二师住房和城乡建设局建立抽查监管机制，每</w:t>
      </w:r>
      <w:r>
        <w:rPr>
          <w:rFonts w:hint="default" w:ascii="Times New Roman" w:hAnsi="Times New Roman" w:eastAsia="仿宋_GB2312" w:cs="Times New Roman"/>
          <w:sz w:val="32"/>
          <w:szCs w:val="32"/>
          <w:lang w:val="en-US" w:eastAsia="zh-CN"/>
        </w:rPr>
        <w:t>年</w:t>
      </w:r>
      <w:r>
        <w:rPr>
          <w:rFonts w:hint="default" w:ascii="Times New Roman" w:hAnsi="Times New Roman" w:eastAsia="仿宋_GB2312" w:cs="Times New Roman"/>
          <w:sz w:val="32"/>
          <w:szCs w:val="32"/>
        </w:rPr>
        <w:t>按不低于30%的比例抽查咨询机构，重点检查：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（一）备案信息真实性；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（二）执业质量（随机抽取已完成项目复核）；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（三）人员到岗及社保缴纳情况。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第十一条 </w:t>
      </w:r>
      <w:r>
        <w:rPr>
          <w:rFonts w:hint="default" w:ascii="Times New Roman" w:hAnsi="Times New Roman" w:eastAsia="仿宋_GB2312" w:cs="Times New Roman"/>
          <w:b w:val="0"/>
          <w:bCs w:val="0"/>
          <w:sz w:val="32"/>
          <w:szCs w:val="32"/>
        </w:rPr>
        <w:t>实行</w:t>
      </w:r>
      <w:r>
        <w:rPr>
          <w:rFonts w:hint="default" w:ascii="Times New Roman" w:hAnsi="Times New Roman" w:eastAsia="仿宋_GB2312" w:cs="Times New Roman"/>
          <w:sz w:val="32"/>
          <w:szCs w:val="32"/>
        </w:rPr>
        <w:t>信用分级管理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（一）信用评价指标包括：执业质量、工作成果、投诉处理、行政处罚等；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（二）评价结果分为A（优秀）、B（良好）、C（合格）、D（不合格）四级，</w:t>
      </w:r>
      <w:r>
        <w:rPr>
          <w:rFonts w:hint="default" w:ascii="Times New Roman" w:hAnsi="Times New Roman" w:eastAsia="仿宋_GB2312" w:cs="Times New Roman"/>
          <w:color w:val="0D0D0D" w:themeColor="text1" w:themeTint="F2"/>
          <w:sz w:val="32"/>
          <w:szCs w:val="32"/>
          <w:u w:val="none"/>
          <w14:textFill>
            <w14:solidFill>
              <w14:schemeClr w14:val="tx1">
                <w14:lumMod w14:val="95000"/>
                <w14:lumOff w14:val="5000"/>
              </w14:schemeClr>
            </w14:solidFill>
          </w14:textFill>
        </w:rPr>
        <w:t>总得分85分以上</w:t>
      </w:r>
      <w:r>
        <w:rPr>
          <w:rFonts w:hint="eastAsia" w:ascii="Times New Roman" w:hAnsi="Times New Roman" w:eastAsia="仿宋_GB2312" w:cs="Times New Roman"/>
          <w:color w:val="0D0D0D" w:themeColor="text1" w:themeTint="F2"/>
          <w:sz w:val="32"/>
          <w:szCs w:val="32"/>
          <w:u w:val="none"/>
          <w:lang w:eastAsia="zh-CN"/>
          <w14:textFill>
            <w14:solidFill>
              <w14:schemeClr w14:val="tx1">
                <w14:lumMod w14:val="95000"/>
                <w14:lumOff w14:val="5000"/>
              </w14:schemeClr>
            </w14:solidFill>
          </w14:textFill>
        </w:rPr>
        <w:t>（</w:t>
      </w:r>
      <w:r>
        <w:rPr>
          <w:rFonts w:hint="default" w:ascii="Times New Roman" w:hAnsi="Times New Roman" w:eastAsia="仿宋_GB2312" w:cs="Times New Roman"/>
          <w:color w:val="0D0D0D" w:themeColor="text1" w:themeTint="F2"/>
          <w:sz w:val="32"/>
          <w:szCs w:val="32"/>
          <w:u w:val="none"/>
          <w14:textFill>
            <w14:solidFill>
              <w14:schemeClr w14:val="tx1">
                <w14:lumMod w14:val="95000"/>
                <w14:lumOff w14:val="5000"/>
              </w14:schemeClr>
            </w14:solidFill>
          </w14:textFill>
        </w:rPr>
        <w:t>含85分</w:t>
      </w:r>
      <w:r>
        <w:rPr>
          <w:rFonts w:hint="eastAsia" w:ascii="Times New Roman" w:hAnsi="Times New Roman" w:eastAsia="仿宋_GB2312" w:cs="Times New Roman"/>
          <w:color w:val="0D0D0D" w:themeColor="text1" w:themeTint="F2"/>
          <w:sz w:val="32"/>
          <w:szCs w:val="32"/>
          <w:u w:val="none"/>
          <w:lang w:eastAsia="zh-CN"/>
          <w14:textFill>
            <w14:solidFill>
              <w14:schemeClr w14:val="tx1">
                <w14:lumMod w14:val="95000"/>
                <w14:lumOff w14:val="5000"/>
              </w14:schemeClr>
            </w14:solidFill>
          </w14:textFill>
        </w:rPr>
        <w:t>）</w:t>
      </w:r>
      <w:r>
        <w:rPr>
          <w:rFonts w:hint="default" w:ascii="Times New Roman" w:hAnsi="Times New Roman" w:eastAsia="仿宋_GB2312" w:cs="Times New Roman"/>
          <w:color w:val="0D0D0D" w:themeColor="text1" w:themeTint="F2"/>
          <w:sz w:val="32"/>
          <w:szCs w:val="32"/>
          <w:u w:val="none"/>
          <w14:textFill>
            <w14:solidFill>
              <w14:schemeClr w14:val="tx1">
                <w14:lumMod w14:val="95000"/>
                <w14:lumOff w14:val="5000"/>
              </w14:schemeClr>
            </w14:solidFill>
          </w14:textFill>
        </w:rPr>
        <w:t>为优秀</w:t>
      </w:r>
      <w:r>
        <w:rPr>
          <w:rFonts w:hint="eastAsia" w:ascii="Times New Roman" w:hAnsi="Times New Roman" w:eastAsia="仿宋_GB2312" w:cs="Times New Roman"/>
          <w:color w:val="0D0D0D" w:themeColor="text1" w:themeTint="F2"/>
          <w:sz w:val="32"/>
          <w:szCs w:val="32"/>
          <w:u w:val="none"/>
          <w:lang w:eastAsia="zh-CN"/>
          <w14:textFill>
            <w14:solidFill>
              <w14:schemeClr w14:val="tx1">
                <w14:lumMod w14:val="95000"/>
                <w14:lumOff w14:val="5000"/>
              </w14:schemeClr>
            </w14:solidFill>
          </w14:textFill>
        </w:rPr>
        <w:t>；</w:t>
      </w:r>
      <w:r>
        <w:rPr>
          <w:rFonts w:hint="default" w:ascii="Times New Roman" w:hAnsi="Times New Roman" w:eastAsia="仿宋_GB2312" w:cs="Times New Roman"/>
          <w:color w:val="0D0D0D" w:themeColor="text1" w:themeTint="F2"/>
          <w:sz w:val="32"/>
          <w:szCs w:val="32"/>
          <w:u w:val="none"/>
          <w14:textFill>
            <w14:solidFill>
              <w14:schemeClr w14:val="tx1">
                <w14:lumMod w14:val="95000"/>
                <w14:lumOff w14:val="5000"/>
              </w14:schemeClr>
            </w14:solidFill>
          </w14:textFill>
        </w:rPr>
        <w:t>总得分85分以下</w:t>
      </w:r>
      <w:r>
        <w:rPr>
          <w:rFonts w:hint="eastAsia" w:ascii="Times New Roman" w:hAnsi="Times New Roman" w:eastAsia="仿宋_GB2312" w:cs="Times New Roman"/>
          <w:color w:val="0D0D0D" w:themeColor="text1" w:themeTint="F2"/>
          <w:sz w:val="32"/>
          <w:szCs w:val="32"/>
          <w:u w:val="none"/>
          <w:lang w:eastAsia="zh-CN"/>
          <w14:textFill>
            <w14:solidFill>
              <w14:schemeClr w14:val="tx1">
                <w14:lumMod w14:val="95000"/>
                <w14:lumOff w14:val="5000"/>
              </w14:schemeClr>
            </w14:solidFill>
          </w14:textFill>
        </w:rPr>
        <w:t>（</w:t>
      </w:r>
      <w:r>
        <w:rPr>
          <w:rFonts w:hint="default" w:ascii="Times New Roman" w:hAnsi="Times New Roman" w:eastAsia="仿宋_GB2312" w:cs="Times New Roman"/>
          <w:color w:val="0D0D0D" w:themeColor="text1" w:themeTint="F2"/>
          <w:sz w:val="32"/>
          <w:szCs w:val="32"/>
          <w:u w:val="none"/>
          <w14:textFill>
            <w14:solidFill>
              <w14:schemeClr w14:val="tx1">
                <w14:lumMod w14:val="95000"/>
                <w14:lumOff w14:val="5000"/>
              </w14:schemeClr>
            </w14:solidFill>
          </w14:textFill>
        </w:rPr>
        <w:t>含75分</w:t>
      </w:r>
      <w:r>
        <w:rPr>
          <w:rFonts w:hint="eastAsia" w:ascii="Times New Roman" w:hAnsi="Times New Roman" w:eastAsia="仿宋_GB2312" w:cs="Times New Roman"/>
          <w:color w:val="0D0D0D" w:themeColor="text1" w:themeTint="F2"/>
          <w:sz w:val="32"/>
          <w:szCs w:val="32"/>
          <w:u w:val="none"/>
          <w:lang w:eastAsia="zh-CN"/>
          <w14:textFill>
            <w14:solidFill>
              <w14:schemeClr w14:val="tx1">
                <w14:lumMod w14:val="95000"/>
                <w14:lumOff w14:val="5000"/>
              </w14:schemeClr>
            </w14:solidFill>
          </w14:textFill>
        </w:rPr>
        <w:t>）</w:t>
      </w:r>
      <w:r>
        <w:rPr>
          <w:rFonts w:hint="default" w:ascii="Times New Roman" w:hAnsi="Times New Roman" w:eastAsia="仿宋_GB2312" w:cs="Times New Roman"/>
          <w:color w:val="0D0D0D" w:themeColor="text1" w:themeTint="F2"/>
          <w:sz w:val="32"/>
          <w:szCs w:val="32"/>
          <w:u w:val="none"/>
          <w14:textFill>
            <w14:solidFill>
              <w14:schemeClr w14:val="tx1">
                <w14:lumMod w14:val="95000"/>
                <w14:lumOff w14:val="5000"/>
              </w14:schemeClr>
            </w14:solidFill>
          </w14:textFill>
        </w:rPr>
        <w:t>75分以上为良好</w:t>
      </w:r>
      <w:r>
        <w:rPr>
          <w:rFonts w:hint="eastAsia" w:ascii="Times New Roman" w:hAnsi="Times New Roman" w:eastAsia="仿宋_GB2312" w:cs="Times New Roman"/>
          <w:color w:val="0D0D0D" w:themeColor="text1" w:themeTint="F2"/>
          <w:sz w:val="32"/>
          <w:szCs w:val="32"/>
          <w:u w:val="none"/>
          <w:lang w:eastAsia="zh-CN"/>
          <w14:textFill>
            <w14:solidFill>
              <w14:schemeClr w14:val="tx1">
                <w14:lumMod w14:val="95000"/>
                <w14:lumOff w14:val="5000"/>
              </w14:schemeClr>
            </w14:solidFill>
          </w14:textFill>
        </w:rPr>
        <w:t>；</w:t>
      </w:r>
      <w:r>
        <w:rPr>
          <w:rFonts w:hint="default" w:ascii="Times New Roman" w:hAnsi="Times New Roman" w:eastAsia="仿宋_GB2312" w:cs="Times New Roman"/>
          <w:color w:val="0D0D0D" w:themeColor="text1" w:themeTint="F2"/>
          <w:sz w:val="32"/>
          <w:szCs w:val="32"/>
          <w:u w:val="none"/>
          <w14:textFill>
            <w14:solidFill>
              <w14:schemeClr w14:val="tx1">
                <w14:lumMod w14:val="95000"/>
                <w14:lumOff w14:val="5000"/>
              </w14:schemeClr>
            </w14:solidFill>
          </w14:textFill>
        </w:rPr>
        <w:t>总得分75分以下60分以上</w:t>
      </w:r>
      <w:r>
        <w:rPr>
          <w:rFonts w:hint="eastAsia" w:ascii="Times New Roman" w:hAnsi="Times New Roman" w:eastAsia="仿宋_GB2312" w:cs="Times New Roman"/>
          <w:color w:val="0D0D0D" w:themeColor="text1" w:themeTint="F2"/>
          <w:sz w:val="32"/>
          <w:szCs w:val="32"/>
          <w:u w:val="none"/>
          <w:lang w:eastAsia="zh-CN"/>
          <w14:textFill>
            <w14:solidFill>
              <w14:schemeClr w14:val="tx1">
                <w14:lumMod w14:val="95000"/>
                <w14:lumOff w14:val="5000"/>
              </w14:schemeClr>
            </w14:solidFill>
          </w14:textFill>
        </w:rPr>
        <w:t>（</w:t>
      </w:r>
      <w:r>
        <w:rPr>
          <w:rFonts w:hint="default" w:ascii="Times New Roman" w:hAnsi="Times New Roman" w:eastAsia="仿宋_GB2312" w:cs="Times New Roman"/>
          <w:color w:val="0D0D0D" w:themeColor="text1" w:themeTint="F2"/>
          <w:sz w:val="32"/>
          <w:szCs w:val="32"/>
          <w:u w:val="none"/>
          <w14:textFill>
            <w14:solidFill>
              <w14:schemeClr w14:val="tx1">
                <w14:lumMod w14:val="95000"/>
                <w14:lumOff w14:val="5000"/>
              </w14:schemeClr>
            </w14:solidFill>
          </w14:textFill>
        </w:rPr>
        <w:t>含60分</w:t>
      </w:r>
      <w:r>
        <w:rPr>
          <w:rFonts w:hint="eastAsia" w:ascii="Times New Roman" w:hAnsi="Times New Roman" w:eastAsia="仿宋_GB2312" w:cs="Times New Roman"/>
          <w:color w:val="0D0D0D" w:themeColor="text1" w:themeTint="F2"/>
          <w:sz w:val="32"/>
          <w:szCs w:val="32"/>
          <w:u w:val="none"/>
          <w:lang w:eastAsia="zh-CN"/>
          <w14:textFill>
            <w14:solidFill>
              <w14:schemeClr w14:val="tx1">
                <w14:lumMod w14:val="95000"/>
                <w14:lumOff w14:val="5000"/>
              </w14:schemeClr>
            </w14:solidFill>
          </w14:textFill>
        </w:rPr>
        <w:t>）</w:t>
      </w:r>
      <w:r>
        <w:rPr>
          <w:rFonts w:hint="default" w:ascii="Times New Roman" w:hAnsi="Times New Roman" w:eastAsia="仿宋_GB2312" w:cs="Times New Roman"/>
          <w:color w:val="0D0D0D" w:themeColor="text1" w:themeTint="F2"/>
          <w:sz w:val="32"/>
          <w:szCs w:val="32"/>
          <w:u w:val="none"/>
          <w14:textFill>
            <w14:solidFill>
              <w14:schemeClr w14:val="tx1">
                <w14:lumMod w14:val="95000"/>
                <w14:lumOff w14:val="5000"/>
              </w14:schemeClr>
            </w14:solidFill>
          </w14:textFill>
        </w:rPr>
        <w:t>为一般</w:t>
      </w:r>
      <w:r>
        <w:rPr>
          <w:rFonts w:hint="eastAsia" w:ascii="Times New Roman" w:hAnsi="Times New Roman" w:eastAsia="仿宋_GB2312" w:cs="Times New Roman"/>
          <w:color w:val="0D0D0D" w:themeColor="text1" w:themeTint="F2"/>
          <w:sz w:val="32"/>
          <w:szCs w:val="32"/>
          <w:u w:val="none"/>
          <w:lang w:eastAsia="zh-CN"/>
          <w14:textFill>
            <w14:solidFill>
              <w14:schemeClr w14:val="tx1">
                <w14:lumMod w14:val="95000"/>
                <w14:lumOff w14:val="5000"/>
              </w14:schemeClr>
            </w14:solidFill>
          </w14:textFill>
        </w:rPr>
        <w:t>；</w:t>
      </w:r>
      <w:r>
        <w:rPr>
          <w:rFonts w:hint="default" w:ascii="Times New Roman" w:hAnsi="Times New Roman" w:eastAsia="仿宋_GB2312" w:cs="Times New Roman"/>
          <w:color w:val="0D0D0D" w:themeColor="text1" w:themeTint="F2"/>
          <w:sz w:val="32"/>
          <w:szCs w:val="32"/>
          <w:u w:val="none"/>
          <w14:textFill>
            <w14:solidFill>
              <w14:schemeClr w14:val="tx1">
                <w14:lumMod w14:val="95000"/>
                <w14:lumOff w14:val="5000"/>
              </w14:schemeClr>
            </w14:solidFill>
          </w14:textFill>
        </w:rPr>
        <w:t>总得分60分以下为较差。信用评价得分60分以下的工程造价咨询</w:t>
      </w:r>
      <w:r>
        <w:rPr>
          <w:rFonts w:hint="default" w:ascii="Times New Roman" w:hAnsi="Times New Roman" w:eastAsia="仿宋_GB2312" w:cs="Times New Roman"/>
          <w:color w:val="0D0D0D" w:themeColor="text1" w:themeTint="F2"/>
          <w:sz w:val="32"/>
          <w:szCs w:val="32"/>
          <w:u w:val="none"/>
          <w:lang w:val="en-US" w:eastAsia="zh-CN"/>
          <w14:textFill>
            <w14:solidFill>
              <w14:schemeClr w14:val="tx1">
                <w14:lumMod w14:val="95000"/>
                <w14:lumOff w14:val="5000"/>
              </w14:schemeClr>
            </w14:solidFill>
          </w14:textFill>
        </w:rPr>
        <w:t>机构</w:t>
      </w:r>
      <w:r>
        <w:rPr>
          <w:rFonts w:hint="default" w:ascii="Times New Roman" w:hAnsi="Times New Roman" w:eastAsia="仿宋_GB2312" w:cs="Times New Roman"/>
          <w:color w:val="0D0D0D" w:themeColor="text1" w:themeTint="F2"/>
          <w:sz w:val="32"/>
          <w:szCs w:val="32"/>
          <w:u w:val="none"/>
          <w14:textFill>
            <w14:solidFill>
              <w14:schemeClr w14:val="tx1">
                <w14:lumMod w14:val="95000"/>
                <w14:lumOff w14:val="5000"/>
              </w14:schemeClr>
            </w14:solidFill>
          </w14:textFill>
        </w:rPr>
        <w:t>及造价执业人员，列入</w:t>
      </w:r>
      <w:r>
        <w:rPr>
          <w:rFonts w:hint="default" w:ascii="Times New Roman" w:hAnsi="Times New Roman" w:eastAsia="仿宋_GB2312" w:cs="Times New Roman"/>
          <w:color w:val="0D0D0D" w:themeColor="text1" w:themeTint="F2"/>
          <w:sz w:val="32"/>
          <w:szCs w:val="32"/>
          <w:u w:val="none"/>
          <w:lang w:val="en-US" w:eastAsia="zh-CN"/>
          <w14:textFill>
            <w14:solidFill>
              <w14:schemeClr w14:val="tx1">
                <w14:lumMod w14:val="95000"/>
                <w14:lumOff w14:val="5000"/>
              </w14:schemeClr>
            </w14:solidFill>
          </w14:textFill>
        </w:rPr>
        <w:t>本师</w:t>
      </w:r>
      <w:r>
        <w:rPr>
          <w:rFonts w:hint="default" w:ascii="Times New Roman" w:hAnsi="Times New Roman" w:eastAsia="仿宋_GB2312" w:cs="Times New Roman"/>
          <w:color w:val="0D0D0D" w:themeColor="text1" w:themeTint="F2"/>
          <w:sz w:val="32"/>
          <w:szCs w:val="32"/>
          <w:u w:val="none"/>
          <w14:textFill>
            <w14:solidFill>
              <w14:schemeClr w14:val="tx1">
                <w14:lumMod w14:val="95000"/>
                <w14:lumOff w14:val="5000"/>
              </w14:schemeClr>
            </w14:solidFill>
          </w14:textFill>
        </w:rPr>
        <w:t>中介机构不良行为记录，每</w:t>
      </w:r>
      <w:r>
        <w:rPr>
          <w:rFonts w:hint="default" w:ascii="Times New Roman" w:hAnsi="Times New Roman" w:eastAsia="仿宋_GB2312" w:cs="Times New Roman"/>
          <w:sz w:val="32"/>
          <w:szCs w:val="32"/>
        </w:rPr>
        <w:t>年向社会公示；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（三）信用等级为A级的</w:t>
      </w:r>
      <w:r>
        <w:rPr>
          <w:rFonts w:hint="default" w:ascii="Times New Roman" w:hAnsi="Times New Roman" w:eastAsia="仿宋_GB2312" w:cs="Times New Roman"/>
          <w:sz w:val="32"/>
          <w:szCs w:val="32"/>
          <w:lang w:val="en-US" w:eastAsia="zh-CN"/>
        </w:rPr>
        <w:t>咨询</w:t>
      </w:r>
      <w:r>
        <w:rPr>
          <w:rFonts w:hint="default" w:ascii="Times New Roman" w:hAnsi="Times New Roman" w:eastAsia="仿宋_GB2312" w:cs="Times New Roman"/>
          <w:sz w:val="32"/>
          <w:szCs w:val="32"/>
        </w:rPr>
        <w:t>机构，可享受简化备案、优先推荐政府项目等激励措施；D级机构列入重点监管名单，限制</w:t>
      </w:r>
      <w:r>
        <w:rPr>
          <w:rFonts w:hint="default" w:ascii="Times New Roman" w:hAnsi="Times New Roman" w:eastAsia="仿宋_GB2312" w:cs="Times New Roman"/>
          <w:sz w:val="32"/>
          <w:szCs w:val="32"/>
          <w:lang w:val="en-US" w:eastAsia="zh-CN"/>
        </w:rPr>
        <w:t>在本师</w:t>
      </w:r>
      <w:r>
        <w:rPr>
          <w:rFonts w:hint="default" w:ascii="Times New Roman" w:hAnsi="Times New Roman" w:eastAsia="仿宋_GB2312" w:cs="Times New Roman"/>
          <w:sz w:val="32"/>
          <w:szCs w:val="32"/>
        </w:rPr>
        <w:t>投标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执业</w:t>
      </w:r>
      <w:r>
        <w:rPr>
          <w:rFonts w:hint="default" w:ascii="Times New Roman" w:hAnsi="Times New Roman" w:eastAsia="仿宋_GB2312" w:cs="Times New Roman"/>
          <w:sz w:val="32"/>
          <w:szCs w:val="32"/>
        </w:rPr>
        <w:t>资格</w:t>
      </w:r>
      <w:r>
        <w:rPr>
          <w:rFonts w:hint="default" w:ascii="Times New Roman" w:hAnsi="Times New Roman" w:eastAsia="仿宋_GB2312" w:cs="Times New Roman"/>
          <w:sz w:val="32"/>
          <w:szCs w:val="32"/>
          <w:lang w:val="en-US" w:eastAsia="zh-CN"/>
        </w:rPr>
        <w:t>12个月；造价咨询机构及执业人员在非诚信执业时给国家或建设单位造成损失、违法犯罪的报送司法机关处理</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第十二条</w:t>
      </w:r>
      <w:r>
        <w:rPr>
          <w:rFonts w:hint="default" w:ascii="Times New Roman" w:hAnsi="Times New Roman" w:eastAsia="仿宋_GB2312" w:cs="Times New Roman"/>
          <w:sz w:val="32"/>
          <w:szCs w:val="32"/>
        </w:rPr>
        <w:t> 建立投诉举报制度，十二师住房和城乡建设局设立公开举报渠道，对查实的违规行为依法处理并纳入信用记录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涉嫌违法犯罪的由司法机关处理</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监督投诉部门：</w:t>
      </w:r>
      <w:r>
        <w:rPr>
          <w:rFonts w:hint="default" w:ascii="Times New Roman" w:hAnsi="Times New Roman" w:eastAsia="仿宋_GB2312" w:cs="Times New Roman"/>
          <w:color w:val="auto"/>
          <w:spacing w:val="-6"/>
          <w:sz w:val="32"/>
          <w:szCs w:val="32"/>
          <w:highlight w:val="none"/>
          <w:lang w:val="en-US" w:eastAsia="zh-CN"/>
        </w:rPr>
        <w:t>新疆生产建设兵团第十二师住房和城乡建设局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监督投诉电话：0991-3720893</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监督投诉邮箱：bt12szjjywk@163.com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本办法于</w:t>
      </w:r>
      <w:r>
        <w:rPr>
          <w:rFonts w:hint="eastAsia" w:ascii="Times New Roman" w:hAnsi="Times New Roman" w:eastAsia="仿宋_GB2312" w:cs="Times New Roman"/>
          <w:color w:val="auto"/>
          <w:sz w:val="32"/>
          <w:szCs w:val="32"/>
          <w:highlight w:val="none"/>
          <w:lang w:val="en-US" w:eastAsia="zh-CN"/>
        </w:rPr>
        <w:t>发布之日起</w:t>
      </w:r>
      <w:r>
        <w:rPr>
          <w:rFonts w:hint="default" w:ascii="Times New Roman" w:hAnsi="Times New Roman" w:eastAsia="仿宋_GB2312" w:cs="Times New Roman"/>
          <w:color w:val="auto"/>
          <w:sz w:val="32"/>
          <w:szCs w:val="32"/>
          <w:highlight w:val="none"/>
          <w:lang w:val="en-US" w:eastAsia="zh-CN"/>
        </w:rPr>
        <w:t>试行。</w:t>
      </w:r>
    </w:p>
    <w:p>
      <w:pPr>
        <w:pStyle w:val="4"/>
        <w:spacing w:line="560" w:lineRule="exact"/>
        <w:ind w:left="960" w:hanging="960" w:hangingChars="300"/>
        <w:rPr>
          <w:rFonts w:hint="eastAsia" w:ascii="Times New Roman" w:hAnsi="Times New Roman" w:eastAsia="仿宋_GB2312"/>
          <w:sz w:val="32"/>
          <w:szCs w:val="32"/>
        </w:rPr>
      </w:pPr>
      <w:r>
        <w:rPr>
          <w:rFonts w:ascii="Times New Roman" w:hAnsi="Times New Roman" w:eastAsia="仿宋_GB2312"/>
          <w:sz w:val="32"/>
          <w:szCs w:val="32"/>
        </w:rPr>
        <w:t>附件：</w:t>
      </w:r>
      <w:r>
        <w:rPr>
          <w:rFonts w:hint="eastAsia" w:ascii="Times New Roman" w:hAnsi="Times New Roman" w:eastAsia="仿宋_GB2312"/>
          <w:sz w:val="32"/>
          <w:szCs w:val="32"/>
        </w:rPr>
        <w:t>1.造价咨询机构备案登记表</w:t>
      </w:r>
    </w:p>
    <w:p>
      <w:pPr>
        <w:pStyle w:val="5"/>
        <w:tabs>
          <w:tab w:val="left" w:pos="1890"/>
        </w:tabs>
        <w:spacing w:line="560" w:lineRule="exact"/>
        <w:ind w:left="958" w:leftChars="456" w:firstLine="0" w:firstLineChars="0"/>
        <w:rPr>
          <w:rFonts w:hint="eastAsia" w:ascii="Times New Roman" w:hAnsi="Times New Roman" w:eastAsia="仿宋_GB2312"/>
          <w:sz w:val="32"/>
          <w:szCs w:val="32"/>
        </w:rPr>
      </w:pPr>
      <w:r>
        <w:rPr>
          <w:rFonts w:hint="eastAsia" w:ascii="Times New Roman" w:hAnsi="Times New Roman" w:eastAsia="仿宋_GB2312"/>
          <w:sz w:val="32"/>
          <w:szCs w:val="32"/>
        </w:rPr>
        <w:t>2.咨询机构管理人员信息栏</w:t>
      </w:r>
    </w:p>
    <w:p>
      <w:pPr>
        <w:pStyle w:val="5"/>
        <w:tabs>
          <w:tab w:val="left" w:pos="1890"/>
        </w:tabs>
        <w:spacing w:line="560" w:lineRule="exact"/>
        <w:ind w:left="958" w:leftChars="456" w:firstLine="0" w:firstLineChars="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.企业执业人员信息栏</w:t>
      </w:r>
    </w:p>
    <w:p>
      <w:pPr>
        <w:pStyle w:val="5"/>
        <w:tabs>
          <w:tab w:val="left" w:pos="1890"/>
        </w:tabs>
        <w:spacing w:line="560" w:lineRule="exact"/>
        <w:ind w:left="958" w:leftChars="456" w:firstLine="0" w:firstLineChars="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.工程造价咨询机构信用评价承诺书</w:t>
      </w:r>
    </w:p>
    <w:p>
      <w:pPr>
        <w:pStyle w:val="5"/>
        <w:tabs>
          <w:tab w:val="left" w:pos="1890"/>
        </w:tabs>
        <w:spacing w:line="560" w:lineRule="exact"/>
        <w:ind w:left="958" w:leftChars="456" w:firstLine="0" w:firstLineChars="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.工程造价执业人员信用评价承诺书</w:t>
      </w:r>
    </w:p>
    <w:p>
      <w:pPr>
        <w:pStyle w:val="5"/>
        <w:tabs>
          <w:tab w:val="left" w:pos="1890"/>
        </w:tabs>
        <w:spacing w:line="560" w:lineRule="exact"/>
        <w:ind w:left="958" w:leftChars="456" w:firstLine="0" w:firstLineChars="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.工程造价咨询企业信用评价表</w:t>
      </w:r>
    </w:p>
    <w:p>
      <w:pPr>
        <w:pStyle w:val="5"/>
        <w:tabs>
          <w:tab w:val="left" w:pos="1890"/>
        </w:tabs>
        <w:spacing w:line="560" w:lineRule="exact"/>
        <w:ind w:left="958" w:leftChars="456" w:firstLine="0" w:firstLineChars="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.工程造价咨执业人员信用评价表</w:t>
      </w:r>
    </w:p>
    <w:p>
      <w:pPr>
        <w:pStyle w:val="5"/>
        <w:tabs>
          <w:tab w:val="left" w:pos="1890"/>
        </w:tabs>
        <w:spacing w:line="560" w:lineRule="exact"/>
        <w:ind w:left="958" w:leftChars="456" w:firstLine="0" w:firstLineChars="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.企业（个人）信用信息更新申请表</w:t>
      </w:r>
    </w:p>
    <w:p>
      <w:pPr>
        <w:rPr>
          <w:rFonts w:hint="default"/>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highlight w:val="yellow"/>
          <w:lang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highlight w:val="yellow"/>
          <w:lang w:eastAsia="zh-CN"/>
        </w:rPr>
      </w:pPr>
    </w:p>
    <w:p>
      <w:pPr>
        <w:pStyle w:val="2"/>
        <w:rPr>
          <w:rFonts w:hint="default"/>
          <w:lang w:eastAsia="zh-CN"/>
        </w:rPr>
      </w:pPr>
    </w:p>
    <w:p>
      <w:pPr>
        <w:pStyle w:val="2"/>
        <w:rPr>
          <w:rFonts w:hint="default"/>
          <w:lang w:eastAsia="zh-CN"/>
        </w:rPr>
      </w:pPr>
    </w:p>
    <w:p>
      <w:pPr>
        <w:pStyle w:val="2"/>
        <w:rPr>
          <w:rFonts w:hint="default"/>
          <w:lang w:eastAsia="zh-CN"/>
        </w:rPr>
      </w:pPr>
    </w:p>
    <w:p>
      <w:pPr>
        <w:pStyle w:val="2"/>
        <w:rPr>
          <w:rFonts w:hint="default"/>
          <w:lang w:eastAsia="zh-CN"/>
        </w:rPr>
      </w:pPr>
    </w:p>
    <w:p>
      <w:pPr>
        <w:pStyle w:val="2"/>
        <w:rPr>
          <w:rFonts w:hint="default"/>
          <w:lang w:eastAsia="zh-CN"/>
        </w:rPr>
      </w:pPr>
    </w:p>
    <w:p>
      <w:pPr>
        <w:pStyle w:val="2"/>
        <w:rPr>
          <w:rFonts w:hint="default"/>
          <w:lang w:eastAsia="zh-CN"/>
        </w:rPr>
      </w:pPr>
    </w:p>
    <w:p>
      <w:pPr>
        <w:pStyle w:val="2"/>
        <w:rPr>
          <w:rFonts w:hint="default"/>
          <w:lang w:eastAsia="zh-CN"/>
        </w:rPr>
      </w:pPr>
    </w:p>
    <w:p>
      <w:pPr>
        <w:pStyle w:val="2"/>
        <w:rPr>
          <w:rFonts w:hint="default"/>
          <w:lang w:eastAsia="zh-CN"/>
        </w:rPr>
      </w:pPr>
    </w:p>
    <w:p>
      <w:pPr>
        <w:pStyle w:val="2"/>
        <w:rPr>
          <w:rFonts w:hint="default"/>
          <w:lang w:eastAsia="zh-CN"/>
        </w:rPr>
      </w:pPr>
    </w:p>
    <w:p>
      <w:pPr>
        <w:pStyle w:val="2"/>
        <w:rPr>
          <w:rFonts w:hint="default"/>
          <w:lang w:eastAsia="zh-CN"/>
        </w:rPr>
      </w:pPr>
    </w:p>
    <w:p>
      <w:pPr>
        <w:pStyle w:val="2"/>
        <w:rPr>
          <w:rFonts w:hint="default"/>
          <w:lang w:eastAsia="zh-CN"/>
        </w:rPr>
      </w:pPr>
    </w:p>
    <w:p>
      <w:pPr>
        <w:pStyle w:val="2"/>
        <w:rPr>
          <w:rFonts w:hint="default"/>
          <w:lang w:eastAsia="zh-CN"/>
        </w:rPr>
      </w:pPr>
    </w:p>
    <w:p>
      <w:pPr>
        <w:pStyle w:val="2"/>
        <w:rPr>
          <w:rFonts w:hint="default"/>
          <w:lang w:eastAsia="zh-CN"/>
        </w:rPr>
      </w:pPr>
    </w:p>
    <w:p>
      <w:pPr>
        <w:pStyle w:val="2"/>
        <w:rPr>
          <w:rFonts w:hint="default"/>
          <w:lang w:eastAsia="zh-CN"/>
        </w:rPr>
      </w:pPr>
    </w:p>
    <w:p>
      <w:pPr>
        <w:pStyle w:val="2"/>
        <w:rPr>
          <w:rFonts w:hint="default"/>
          <w:lang w:eastAsia="zh-CN"/>
        </w:rPr>
      </w:pPr>
    </w:p>
    <w:p>
      <w:pPr>
        <w:pStyle w:val="2"/>
        <w:rPr>
          <w:rFonts w:hint="default"/>
          <w:lang w:eastAsia="zh-CN"/>
        </w:rPr>
      </w:pPr>
    </w:p>
    <w:p>
      <w:pPr>
        <w:pStyle w:val="2"/>
        <w:rPr>
          <w:rFonts w:hint="default"/>
          <w:lang w:eastAsia="zh-CN"/>
        </w:rPr>
      </w:pPr>
    </w:p>
    <w:p>
      <w:pPr>
        <w:pStyle w:val="2"/>
        <w:rPr>
          <w:rFonts w:hint="default"/>
          <w:lang w:eastAsia="zh-CN"/>
        </w:rPr>
      </w:pPr>
    </w:p>
    <w:p>
      <w:pPr>
        <w:pStyle w:val="2"/>
        <w:rPr>
          <w:rFonts w:hint="default"/>
          <w:lang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4"/>
        </w:rPr>
      </w:pPr>
      <w:bookmarkStart w:id="0" w:name="_GoBack"/>
      <w:bookmarkEnd w:id="0"/>
      <w:r>
        <w:rPr>
          <w:rFonts w:hint="eastAsia" w:asciiTheme="minorEastAsia" w:hAnsiTheme="minorEastAsia" w:eastAsiaTheme="minorEastAsia" w:cstheme="minorEastAsia"/>
          <w:sz w:val="28"/>
          <w:szCs w:val="24"/>
          <w:lang w:val="en-US" w:eastAsia="zh-CN"/>
        </w:rPr>
        <w:t>附表</w:t>
      </w:r>
      <w:r>
        <w:rPr>
          <w:rFonts w:hint="eastAsia" w:asciiTheme="minorEastAsia" w:hAnsiTheme="minorEastAsia" w:eastAsiaTheme="minorEastAsia" w:cstheme="minorEastAsia"/>
          <w:sz w:val="28"/>
          <w:szCs w:val="24"/>
        </w:rPr>
        <w:t>1</w:t>
      </w:r>
    </w:p>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default"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造价咨询机构备案登记表</w:t>
      </w:r>
    </w:p>
    <w:p>
      <w:pPr>
        <w:keepNext w:val="0"/>
        <w:keepLines w:val="0"/>
        <w:pageBreakBefore w:val="0"/>
        <w:kinsoku/>
        <w:wordWrap/>
        <w:overflowPunct/>
        <w:topLinePunct w:val="0"/>
        <w:autoSpaceDE/>
        <w:autoSpaceDN/>
        <w:bidi w:val="0"/>
        <w:adjustRightInd/>
        <w:snapToGrid/>
        <w:spacing w:line="560" w:lineRule="exact"/>
        <w:ind w:left="-5" w:leftChars="-338" w:hanging="705" w:hangingChars="252"/>
        <w:jc w:val="left"/>
        <w:textAlignment w:val="auto"/>
        <w:rPr>
          <w:rFonts w:hint="eastAsia" w:ascii="方正小标宋简体" w:hAnsi="方正小标宋简体" w:eastAsia="方正小标宋简体" w:cs="方正小标宋简体"/>
          <w:bCs/>
          <w:sz w:val="44"/>
          <w:szCs w:val="44"/>
        </w:rPr>
      </w:pPr>
      <w:r>
        <w:rPr>
          <w:rFonts w:hint="eastAsia" w:ascii="宋体" w:hAnsi="宋体" w:cs="方正小标宋简体"/>
          <w:bCs/>
          <w:sz w:val="28"/>
          <w:szCs w:val="28"/>
        </w:rPr>
        <w:t>填表单位名称（章）：</w:t>
      </w:r>
    </w:p>
    <w:tbl>
      <w:tblPr>
        <w:tblStyle w:val="8"/>
        <w:tblW w:w="9760"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8"/>
        <w:gridCol w:w="2782"/>
        <w:gridCol w:w="1195"/>
        <w:gridCol w:w="309"/>
        <w:gridCol w:w="5"/>
        <w:gridCol w:w="2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2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企业名称</w:t>
            </w:r>
          </w:p>
        </w:tc>
        <w:tc>
          <w:tcPr>
            <w:tcW w:w="693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2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企业地址</w:t>
            </w:r>
          </w:p>
        </w:tc>
        <w:tc>
          <w:tcPr>
            <w:tcW w:w="693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2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机构法人营业执照编号</w:t>
            </w:r>
          </w:p>
        </w:tc>
        <w:tc>
          <w:tcPr>
            <w:tcW w:w="2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zCs w:val="21"/>
                <w:lang w:val="en-US" w:eastAsia="zh-CN"/>
              </w:rPr>
            </w:pPr>
          </w:p>
        </w:tc>
        <w:tc>
          <w:tcPr>
            <w:tcW w:w="150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有效期</w:t>
            </w:r>
          </w:p>
        </w:tc>
        <w:tc>
          <w:tcPr>
            <w:tcW w:w="264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2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十二师域外企业入驻时间</w:t>
            </w:r>
          </w:p>
        </w:tc>
        <w:tc>
          <w:tcPr>
            <w:tcW w:w="2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zCs w:val="21"/>
                <w:lang w:val="en-US" w:eastAsia="zh-CN"/>
              </w:rPr>
            </w:pPr>
          </w:p>
        </w:tc>
        <w:tc>
          <w:tcPr>
            <w:tcW w:w="150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有效期</w:t>
            </w:r>
          </w:p>
        </w:tc>
        <w:tc>
          <w:tcPr>
            <w:tcW w:w="264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2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企业</w:t>
            </w:r>
            <w:r>
              <w:rPr>
                <w:rFonts w:hint="eastAsia" w:asciiTheme="majorEastAsia" w:hAnsiTheme="majorEastAsia" w:eastAsiaTheme="majorEastAsia" w:cstheme="majorEastAsia"/>
                <w:szCs w:val="21"/>
              </w:rPr>
              <w:t>法定代表人</w:t>
            </w:r>
          </w:p>
        </w:tc>
        <w:tc>
          <w:tcPr>
            <w:tcW w:w="2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zCs w:val="21"/>
                <w:lang w:eastAsia="zh-CN"/>
              </w:rPr>
            </w:pPr>
          </w:p>
        </w:tc>
        <w:tc>
          <w:tcPr>
            <w:tcW w:w="150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联系电话</w:t>
            </w:r>
          </w:p>
        </w:tc>
        <w:tc>
          <w:tcPr>
            <w:tcW w:w="264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2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lang w:val="en-US" w:eastAsia="zh-CN"/>
              </w:rPr>
              <w:t>企业项目负责人</w:t>
            </w:r>
          </w:p>
        </w:tc>
        <w:tc>
          <w:tcPr>
            <w:tcW w:w="2782"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zCs w:val="21"/>
                <w:lang w:eastAsia="zh-CN"/>
              </w:rPr>
            </w:pPr>
          </w:p>
        </w:tc>
        <w:tc>
          <w:tcPr>
            <w:tcW w:w="1509" w:type="dxa"/>
            <w:gridSpan w:val="3"/>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zCs w:val="21"/>
                <w:lang w:eastAsia="zh-CN"/>
              </w:rPr>
            </w:pPr>
            <w:r>
              <w:rPr>
                <w:rFonts w:hint="eastAsia" w:asciiTheme="majorEastAsia" w:hAnsiTheme="majorEastAsia" w:eastAsiaTheme="majorEastAsia" w:cstheme="majorEastAsia"/>
                <w:szCs w:val="21"/>
                <w:lang w:val="en-US" w:eastAsia="zh-CN"/>
              </w:rPr>
              <w:t>联系电话</w:t>
            </w:r>
          </w:p>
        </w:tc>
        <w:tc>
          <w:tcPr>
            <w:tcW w:w="2641"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trPr>
        <w:tc>
          <w:tcPr>
            <w:tcW w:w="2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zCs w:val="21"/>
                <w:lang w:eastAsia="zh-CN"/>
              </w:rPr>
            </w:pPr>
            <w:r>
              <w:rPr>
                <w:rFonts w:hint="eastAsia" w:asciiTheme="majorEastAsia" w:hAnsiTheme="majorEastAsia" w:eastAsiaTheme="majorEastAsia" w:cstheme="majorEastAsia"/>
                <w:szCs w:val="21"/>
              </w:rPr>
              <w:t>企业主项资质等级或</w:t>
            </w:r>
            <w:r>
              <w:rPr>
                <w:rFonts w:hint="eastAsia" w:asciiTheme="majorEastAsia" w:hAnsiTheme="majorEastAsia" w:eastAsiaTheme="majorEastAsia" w:cstheme="majorEastAsia"/>
                <w:szCs w:val="21"/>
                <w:lang w:val="en-US" w:eastAsia="zh-CN"/>
              </w:rPr>
              <w:t>营业</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范围</w:t>
            </w:r>
          </w:p>
        </w:tc>
        <w:tc>
          <w:tcPr>
            <w:tcW w:w="693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2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企业省级建设行政主管部门</w:t>
            </w:r>
          </w:p>
        </w:tc>
        <w:tc>
          <w:tcPr>
            <w:tcW w:w="2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zCs w:val="21"/>
                <w:lang w:eastAsia="zh-CN"/>
              </w:rPr>
            </w:pPr>
          </w:p>
        </w:tc>
        <w:tc>
          <w:tcPr>
            <w:tcW w:w="11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联系电话</w:t>
            </w:r>
          </w:p>
        </w:tc>
        <w:tc>
          <w:tcPr>
            <w:tcW w:w="295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2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企业在疆（兵团）地址    </w:t>
            </w:r>
          </w:p>
        </w:tc>
        <w:tc>
          <w:tcPr>
            <w:tcW w:w="693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trPr>
        <w:tc>
          <w:tcPr>
            <w:tcW w:w="9760"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heme="majorEastAsia" w:hAnsiTheme="majorEastAsia" w:eastAsiaTheme="majorEastAsia" w:cstheme="majorEastAsia"/>
                <w:szCs w:val="21"/>
                <w:u w:val="single"/>
              </w:rPr>
            </w:pP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u w:val="single"/>
              </w:rPr>
              <w:t xml:space="preserve"> </w:t>
            </w:r>
            <w:r>
              <w:rPr>
                <w:rFonts w:hint="eastAsia" w:asciiTheme="majorEastAsia" w:hAnsiTheme="majorEastAsia" w:eastAsiaTheme="majorEastAsia" w:cstheme="majorEastAsia"/>
                <w:szCs w:val="21"/>
                <w:u w:val="single"/>
                <w:lang w:val="en-US" w:eastAsia="zh-CN"/>
              </w:rPr>
              <w:t xml:space="preserve">                                 （咨询机构名称）</w:t>
            </w:r>
            <w:r>
              <w:rPr>
                <w:rFonts w:hint="eastAsia" w:asciiTheme="majorEastAsia" w:hAnsiTheme="majorEastAsia" w:eastAsiaTheme="majorEastAsia" w:cstheme="majorEastAsia"/>
                <w:szCs w:val="21"/>
              </w:rPr>
              <w:t>上述事项</w:t>
            </w:r>
            <w:r>
              <w:rPr>
                <w:rFonts w:hint="eastAsia" w:asciiTheme="majorEastAsia" w:hAnsiTheme="majorEastAsia" w:eastAsiaTheme="majorEastAsia" w:cstheme="majorEastAsia"/>
                <w:szCs w:val="21"/>
                <w:lang w:val="en-US" w:eastAsia="zh-CN"/>
              </w:rPr>
              <w:t>真实有效，申请在新疆生产建设兵团第十二师住房和城乡建设局登记备案。</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heme="majorEastAsia" w:hAnsiTheme="majorEastAsia" w:eastAsiaTheme="majorEastAsia" w:cstheme="majorEastAsia"/>
                <w:szCs w:val="21"/>
                <w:lang w:val="en-US" w:eastAsia="zh-CN"/>
              </w:rPr>
            </w:pP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heme="majorEastAsia" w:hAnsiTheme="majorEastAsia" w:eastAsiaTheme="majorEastAsia" w:cstheme="majorEastAsia"/>
                <w:szCs w:val="21"/>
                <w:lang w:val="en-US" w:eastAsia="zh-CN"/>
              </w:rPr>
            </w:pP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rPr>
              <w:t xml:space="preserve">                                                         </w:t>
            </w:r>
            <w:r>
              <w:rPr>
                <w:rFonts w:hint="eastAsia" w:asciiTheme="majorEastAsia" w:hAnsiTheme="majorEastAsia" w:eastAsiaTheme="majorEastAsia" w:cstheme="majorEastAsia"/>
                <w:szCs w:val="21"/>
                <w:lang w:val="en-US" w:eastAsia="zh-CN"/>
              </w:rPr>
              <w:t>造价咨询机构公章：</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lang w:val="en-US" w:eastAsia="zh-CN"/>
              </w:rPr>
              <w:t xml:space="preserve">   </w:t>
            </w:r>
            <w:r>
              <w:rPr>
                <w:rFonts w:hint="eastAsia" w:asciiTheme="majorEastAsia" w:hAnsiTheme="majorEastAsia" w:eastAsiaTheme="majorEastAsia" w:cstheme="majorEastAsia"/>
                <w:szCs w:val="21"/>
              </w:rPr>
              <w:t xml:space="preserve">                         </w:t>
            </w:r>
            <w:r>
              <w:rPr>
                <w:rFonts w:hint="eastAsia" w:asciiTheme="majorEastAsia" w:hAnsiTheme="majorEastAsia" w:eastAsiaTheme="majorEastAsia" w:cstheme="majorEastAsia"/>
                <w:szCs w:val="21"/>
                <w:lang w:val="en-US" w:eastAsia="zh-CN"/>
              </w:rPr>
              <w:t xml:space="preserve">                      咨询机构法定代表人签/章：</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      </w:t>
            </w:r>
            <w:r>
              <w:rPr>
                <w:rFonts w:hint="eastAsia" w:asciiTheme="majorEastAsia" w:hAnsiTheme="majorEastAsia" w:eastAsiaTheme="majorEastAsia" w:cstheme="majorEastAsia"/>
                <w:szCs w:val="21"/>
                <w:lang w:val="en-US" w:eastAsia="zh-CN"/>
              </w:rPr>
              <w:t xml:space="preserve"> </w:t>
            </w:r>
            <w:r>
              <w:rPr>
                <w:rFonts w:hint="eastAsia" w:asciiTheme="majorEastAsia" w:hAnsiTheme="majorEastAsia" w:eastAsiaTheme="majorEastAsia" w:cstheme="majorEastAsia"/>
                <w:szCs w:val="21"/>
              </w:rPr>
              <w:t xml:space="preserve">                                  </w:t>
            </w:r>
            <w:r>
              <w:rPr>
                <w:rFonts w:hint="eastAsia" w:asciiTheme="majorEastAsia" w:hAnsiTheme="majorEastAsia" w:eastAsiaTheme="majorEastAsia" w:cstheme="majorEastAsia"/>
                <w:szCs w:val="21"/>
                <w:lang w:val="en-US" w:eastAsia="zh-CN"/>
              </w:rPr>
              <w:t xml:space="preserve">                          </w:t>
            </w:r>
            <w:r>
              <w:rPr>
                <w:rFonts w:hint="eastAsia" w:asciiTheme="majorEastAsia" w:hAnsiTheme="majorEastAsia" w:eastAsiaTheme="majorEastAsia" w:cstheme="majorEastAsia"/>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trPr>
        <w:tc>
          <w:tcPr>
            <w:tcW w:w="9760"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lang w:val="en-US" w:eastAsia="zh-CN"/>
              </w:rPr>
              <w:t>审核意见</w:t>
            </w:r>
            <w:r>
              <w:rPr>
                <w:rFonts w:hint="eastAsia" w:asciiTheme="majorEastAsia" w:hAnsiTheme="majorEastAsia" w:eastAsiaTheme="majorEastAsia" w:cstheme="majorEastAsia"/>
                <w:szCs w:val="21"/>
              </w:rPr>
              <w:t xml:space="preserve">： </w:t>
            </w:r>
          </w:p>
          <w:p>
            <w:pPr>
              <w:keepNext w:val="0"/>
              <w:keepLines w:val="0"/>
              <w:pageBreakBefore w:val="0"/>
              <w:kinsoku/>
              <w:wordWrap/>
              <w:overflowPunct/>
              <w:topLinePunct w:val="0"/>
              <w:autoSpaceDE/>
              <w:autoSpaceDN/>
              <w:bidi w:val="0"/>
              <w:adjustRightInd/>
              <w:snapToGrid/>
              <w:spacing w:line="240" w:lineRule="auto"/>
              <w:ind w:firstLine="7560" w:firstLineChars="3600"/>
              <w:textAlignment w:val="auto"/>
              <w:rPr>
                <w:rFonts w:hint="eastAsia" w:asciiTheme="majorEastAsia" w:hAnsiTheme="majorEastAsia" w:eastAsiaTheme="majorEastAsia" w:cstheme="majorEastAsia"/>
                <w:szCs w:val="21"/>
                <w:lang w:val="en-US" w:eastAsia="zh-CN"/>
              </w:rPr>
            </w:pPr>
          </w:p>
          <w:p>
            <w:pPr>
              <w:keepNext w:val="0"/>
              <w:keepLines w:val="0"/>
              <w:pageBreakBefore w:val="0"/>
              <w:kinsoku/>
              <w:wordWrap/>
              <w:overflowPunct/>
              <w:topLinePunct w:val="0"/>
              <w:autoSpaceDE/>
              <w:autoSpaceDN/>
              <w:bidi w:val="0"/>
              <w:adjustRightInd/>
              <w:snapToGrid/>
              <w:spacing w:line="240" w:lineRule="auto"/>
              <w:ind w:firstLine="7560" w:firstLineChars="3600"/>
              <w:textAlignment w:val="auto"/>
              <w:rPr>
                <w:rFonts w:hint="eastAsia" w:asciiTheme="majorEastAsia" w:hAnsiTheme="majorEastAsia" w:eastAsiaTheme="majorEastAsia" w:cstheme="majorEastAsia"/>
                <w:szCs w:val="21"/>
                <w:lang w:val="en-US" w:eastAsia="zh-CN"/>
              </w:rPr>
            </w:pPr>
          </w:p>
          <w:p>
            <w:pPr>
              <w:keepNext w:val="0"/>
              <w:keepLines w:val="0"/>
              <w:pageBreakBefore w:val="0"/>
              <w:kinsoku/>
              <w:wordWrap/>
              <w:overflowPunct/>
              <w:topLinePunct w:val="0"/>
              <w:autoSpaceDE/>
              <w:autoSpaceDN/>
              <w:bidi w:val="0"/>
              <w:adjustRightInd/>
              <w:snapToGrid/>
              <w:spacing w:line="240" w:lineRule="auto"/>
              <w:ind w:firstLine="6930" w:firstLineChars="3300"/>
              <w:textAlignment w:val="auto"/>
              <w:rPr>
                <w:rFonts w:hint="eastAsia" w:asciiTheme="majorEastAsia" w:hAnsiTheme="majorEastAsia" w:eastAsiaTheme="majorEastAsia" w:cstheme="majorEastAsia"/>
                <w:szCs w:val="21"/>
                <w:lang w:eastAsia="zh-CN"/>
              </w:rPr>
            </w:pPr>
            <w:r>
              <w:rPr>
                <w:rFonts w:hint="eastAsia" w:asciiTheme="majorEastAsia" w:hAnsiTheme="majorEastAsia" w:eastAsiaTheme="majorEastAsia" w:cstheme="majorEastAsia"/>
                <w:szCs w:val="21"/>
              </w:rPr>
              <w:t>备案机关章</w:t>
            </w:r>
            <w:r>
              <w:rPr>
                <w:rFonts w:hint="eastAsia" w:asciiTheme="majorEastAsia" w:hAnsiTheme="majorEastAsia" w:eastAsiaTheme="majorEastAsia" w:cstheme="majorEastAsia"/>
                <w:szCs w:val="21"/>
                <w:lang w:val="en-US" w:eastAsia="zh-CN"/>
              </w:rPr>
              <w:t>盖</w:t>
            </w:r>
            <w:r>
              <w:rPr>
                <w:rFonts w:hint="eastAsia" w:asciiTheme="majorEastAsia" w:hAnsiTheme="majorEastAsia" w:eastAsiaTheme="majorEastAsia" w:cstheme="majorEastAsia"/>
                <w:szCs w:val="21"/>
                <w:lang w:eastAsia="zh-CN"/>
              </w:rPr>
              <w:t>：</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                                                             </w:t>
            </w:r>
            <w:r>
              <w:rPr>
                <w:rFonts w:hint="eastAsia" w:asciiTheme="majorEastAsia" w:hAnsiTheme="majorEastAsia" w:eastAsiaTheme="majorEastAsia" w:cstheme="majorEastAsia"/>
                <w:szCs w:val="21"/>
                <w:lang w:val="en-US" w:eastAsia="zh-CN"/>
              </w:rPr>
              <w:t xml:space="preserve">         </w:t>
            </w:r>
            <w:r>
              <w:rPr>
                <w:rFonts w:hint="eastAsia" w:asciiTheme="majorEastAsia" w:hAnsiTheme="majorEastAsia" w:eastAsiaTheme="majorEastAsia" w:cstheme="majorEastAsia"/>
                <w:szCs w:val="21"/>
              </w:rPr>
              <w:t xml:space="preserve"> 年    月    日</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注：此栏由十二师建设行政主管部门填写</w:t>
            </w:r>
          </w:p>
        </w:tc>
      </w:tr>
    </w:tbl>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sz w:val="28"/>
          <w:szCs w:val="24"/>
        </w:rPr>
      </w:pPr>
      <w:r>
        <w:rPr>
          <w:rFonts w:hint="eastAsia" w:asciiTheme="majorEastAsia" w:hAnsiTheme="majorEastAsia" w:eastAsiaTheme="majorEastAsia" w:cstheme="majorEastAsia"/>
          <w:sz w:val="28"/>
          <w:szCs w:val="24"/>
          <w:lang w:val="en-US" w:eastAsia="zh-CN"/>
        </w:rPr>
        <w:t>附表</w:t>
      </w:r>
      <w:r>
        <w:rPr>
          <w:rFonts w:hint="eastAsia" w:asciiTheme="majorEastAsia" w:hAnsiTheme="majorEastAsia" w:eastAsiaTheme="majorEastAsia" w:cstheme="majorEastAsia"/>
          <w:sz w:val="28"/>
          <w:szCs w:val="24"/>
        </w:rPr>
        <w:t>2</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val="en-US" w:eastAsia="zh-CN"/>
        </w:rPr>
        <w:t>咨询机构管理</w:t>
      </w:r>
      <w:r>
        <w:rPr>
          <w:rFonts w:hint="eastAsia" w:ascii="方正小标宋简体" w:hAnsi="方正小标宋简体" w:eastAsia="方正小标宋简体" w:cs="方正小标宋简体"/>
          <w:bCs/>
          <w:sz w:val="44"/>
          <w:szCs w:val="44"/>
        </w:rPr>
        <w:t>人员信息栏</w:t>
      </w:r>
    </w:p>
    <w:p>
      <w:pPr>
        <w:keepNext w:val="0"/>
        <w:keepLines w:val="0"/>
        <w:pageBreakBefore w:val="0"/>
        <w:kinsoku/>
        <w:wordWrap/>
        <w:overflowPunct/>
        <w:topLinePunct w:val="0"/>
        <w:autoSpaceDE/>
        <w:autoSpaceDN/>
        <w:bidi w:val="0"/>
        <w:adjustRightInd/>
        <w:snapToGrid/>
        <w:spacing w:line="560" w:lineRule="exact"/>
        <w:ind w:left="-7" w:leftChars="-70" w:hanging="140" w:hangingChars="50"/>
        <w:jc w:val="left"/>
        <w:textAlignment w:val="auto"/>
        <w:rPr>
          <w:rFonts w:hint="eastAsia"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填表单位名称（章）：</w:t>
      </w:r>
    </w:p>
    <w:tbl>
      <w:tblPr>
        <w:tblStyle w:val="8"/>
        <w:tblpPr w:leftFromText="180" w:rightFromText="180" w:vertAnchor="text" w:horzAnchor="page" w:tblpX="1288" w:tblpY="110"/>
        <w:tblW w:w="95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1"/>
        <w:gridCol w:w="2415"/>
        <w:gridCol w:w="1770"/>
        <w:gridCol w:w="1770"/>
        <w:gridCol w:w="960"/>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trPr>
        <w:tc>
          <w:tcPr>
            <w:tcW w:w="1641"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姓</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rPr>
              <w:t>名</w:t>
            </w:r>
          </w:p>
        </w:tc>
        <w:tc>
          <w:tcPr>
            <w:tcW w:w="2415"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身份证号</w:t>
            </w:r>
          </w:p>
        </w:tc>
        <w:tc>
          <w:tcPr>
            <w:tcW w:w="177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注册证书名称</w:t>
            </w:r>
          </w:p>
        </w:tc>
        <w:tc>
          <w:tcPr>
            <w:tcW w:w="177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注册证书编号</w:t>
            </w:r>
          </w:p>
        </w:tc>
        <w:tc>
          <w:tcPr>
            <w:tcW w:w="96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职</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rPr>
              <w:t>称</w:t>
            </w:r>
          </w:p>
        </w:tc>
        <w:tc>
          <w:tcPr>
            <w:tcW w:w="1038"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职</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rPr>
              <w:t>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trPr>
        <w:tc>
          <w:tcPr>
            <w:tcW w:w="1641"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lang w:eastAsia="zh-CN"/>
              </w:rPr>
            </w:pPr>
          </w:p>
        </w:tc>
        <w:tc>
          <w:tcPr>
            <w:tcW w:w="2415"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宋体" w:eastAsia="宋体"/>
                <w:lang w:val="en-US" w:eastAsia="zh-CN"/>
              </w:rPr>
            </w:pPr>
          </w:p>
        </w:tc>
        <w:tc>
          <w:tcPr>
            <w:tcW w:w="177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rPr>
            </w:pPr>
          </w:p>
        </w:tc>
        <w:tc>
          <w:tcPr>
            <w:tcW w:w="177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rPr>
            </w:pPr>
          </w:p>
        </w:tc>
        <w:tc>
          <w:tcPr>
            <w:tcW w:w="96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宋体" w:eastAsia="宋体"/>
                <w:lang w:val="en-US" w:eastAsia="zh-CN"/>
              </w:rPr>
            </w:pPr>
          </w:p>
        </w:tc>
        <w:tc>
          <w:tcPr>
            <w:tcW w:w="1038"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4" w:hRule="atLeast"/>
        </w:trPr>
        <w:tc>
          <w:tcPr>
            <w:tcW w:w="1641"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lang w:eastAsia="zh-CN"/>
              </w:rPr>
            </w:pPr>
          </w:p>
        </w:tc>
        <w:tc>
          <w:tcPr>
            <w:tcW w:w="2415"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宋体" w:eastAsia="宋体"/>
                <w:lang w:val="en-US" w:eastAsia="zh-CN"/>
              </w:rPr>
            </w:pPr>
          </w:p>
        </w:tc>
        <w:tc>
          <w:tcPr>
            <w:tcW w:w="177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宋体" w:eastAsia="宋体"/>
                <w:lang w:val="en-US" w:eastAsia="zh-CN"/>
              </w:rPr>
            </w:pPr>
          </w:p>
        </w:tc>
        <w:tc>
          <w:tcPr>
            <w:tcW w:w="177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宋体" w:eastAsia="宋体"/>
                <w:lang w:val="en-US" w:eastAsia="zh-CN"/>
              </w:rPr>
            </w:pPr>
          </w:p>
        </w:tc>
        <w:tc>
          <w:tcPr>
            <w:tcW w:w="96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宋体" w:eastAsia="宋体"/>
                <w:lang w:val="en-US" w:eastAsia="zh-CN"/>
              </w:rPr>
            </w:pPr>
          </w:p>
        </w:tc>
        <w:tc>
          <w:tcPr>
            <w:tcW w:w="1038"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宋体" w:hAnsi="宋体"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1" w:hRule="atLeast"/>
        </w:trPr>
        <w:tc>
          <w:tcPr>
            <w:tcW w:w="1641"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rPr>
            </w:pPr>
          </w:p>
        </w:tc>
        <w:tc>
          <w:tcPr>
            <w:tcW w:w="2415"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rPr>
            </w:pPr>
          </w:p>
        </w:tc>
        <w:tc>
          <w:tcPr>
            <w:tcW w:w="177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rPr>
            </w:pPr>
          </w:p>
        </w:tc>
        <w:tc>
          <w:tcPr>
            <w:tcW w:w="177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rPr>
            </w:pPr>
          </w:p>
        </w:tc>
        <w:tc>
          <w:tcPr>
            <w:tcW w:w="96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rPr>
            </w:pPr>
          </w:p>
        </w:tc>
        <w:tc>
          <w:tcPr>
            <w:tcW w:w="1038"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trPr>
        <w:tc>
          <w:tcPr>
            <w:tcW w:w="1641"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rPr>
            </w:pPr>
          </w:p>
        </w:tc>
        <w:tc>
          <w:tcPr>
            <w:tcW w:w="2415"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rPr>
            </w:pPr>
          </w:p>
        </w:tc>
        <w:tc>
          <w:tcPr>
            <w:tcW w:w="177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rPr>
            </w:pPr>
          </w:p>
        </w:tc>
        <w:tc>
          <w:tcPr>
            <w:tcW w:w="177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rPr>
            </w:pPr>
          </w:p>
        </w:tc>
        <w:tc>
          <w:tcPr>
            <w:tcW w:w="96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rPr>
            </w:pPr>
          </w:p>
        </w:tc>
        <w:tc>
          <w:tcPr>
            <w:tcW w:w="1038"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1641"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rPr>
            </w:pPr>
          </w:p>
        </w:tc>
        <w:tc>
          <w:tcPr>
            <w:tcW w:w="2415"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rPr>
            </w:pPr>
          </w:p>
        </w:tc>
        <w:tc>
          <w:tcPr>
            <w:tcW w:w="177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rPr>
            </w:pPr>
          </w:p>
        </w:tc>
        <w:tc>
          <w:tcPr>
            <w:tcW w:w="177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rPr>
            </w:pPr>
          </w:p>
        </w:tc>
        <w:tc>
          <w:tcPr>
            <w:tcW w:w="96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rPr>
            </w:pPr>
          </w:p>
        </w:tc>
        <w:tc>
          <w:tcPr>
            <w:tcW w:w="1038"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9" w:hRule="atLeast"/>
        </w:trPr>
        <w:tc>
          <w:tcPr>
            <w:tcW w:w="9594" w:type="dxa"/>
            <w:gridSpan w:val="6"/>
            <w:noWrap w:val="0"/>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sz w:val="21"/>
                <w:szCs w:val="21"/>
                <w:u w:val="single"/>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sz w:val="21"/>
                <w:szCs w:val="21"/>
                <w:lang w:val="en-US" w:eastAsia="zh-CN"/>
              </w:rPr>
            </w:pPr>
            <w:r>
              <w:rPr>
                <w:rFonts w:hint="eastAsia" w:ascii="宋体" w:hAnsi="宋体"/>
                <w:sz w:val="21"/>
                <w:szCs w:val="21"/>
                <w:u w:val="single"/>
              </w:rPr>
              <w:t xml:space="preserve"> </w:t>
            </w:r>
            <w:r>
              <w:rPr>
                <w:rFonts w:hint="eastAsia" w:ascii="宋体" w:hAnsi="宋体"/>
                <w:sz w:val="21"/>
                <w:szCs w:val="21"/>
                <w:u w:val="single"/>
                <w:lang w:val="en-US" w:eastAsia="zh-CN"/>
              </w:rPr>
              <w:t xml:space="preserve">                                 （咨询机构名称）</w:t>
            </w:r>
            <w:r>
              <w:rPr>
                <w:rFonts w:hint="eastAsia" w:ascii="宋体" w:hAnsi="宋体"/>
                <w:sz w:val="21"/>
                <w:szCs w:val="21"/>
              </w:rPr>
              <w:t>上述事项</w:t>
            </w:r>
            <w:r>
              <w:rPr>
                <w:rFonts w:hint="eastAsia" w:ascii="宋体" w:hAnsi="宋体"/>
                <w:sz w:val="21"/>
                <w:szCs w:val="21"/>
                <w:lang w:val="en-US" w:eastAsia="zh-CN"/>
              </w:rPr>
              <w:t>真实有效，申请在新疆生产建设兵团第十二师住房和城乡建设局登记备案。</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sz w:val="21"/>
                <w:szCs w:val="21"/>
                <w:lang w:val="en-US" w:eastAsia="zh-CN"/>
              </w:rPr>
            </w:pPr>
            <w:r>
              <w:rPr>
                <w:rFonts w:hint="eastAsia" w:ascii="宋体" w:hAnsi="宋体"/>
                <w:sz w:val="21"/>
                <w:szCs w:val="21"/>
              </w:rPr>
              <w:t xml:space="preserve">                                                  </w:t>
            </w:r>
            <w:r>
              <w:rPr>
                <w:rFonts w:hint="eastAsia" w:ascii="宋体" w:hAnsi="宋体"/>
                <w:sz w:val="21"/>
                <w:szCs w:val="21"/>
                <w:lang w:val="en-US" w:eastAsia="zh-CN"/>
              </w:rPr>
              <w:t>造价咨询机构公章：</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sz w:val="21"/>
                <w:szCs w:val="21"/>
              </w:rPr>
            </w:pPr>
            <w:r>
              <w:rPr>
                <w:rFonts w:hint="eastAsia" w:ascii="宋体" w:hAnsi="宋体"/>
                <w:sz w:val="21"/>
                <w:szCs w:val="21"/>
                <w:lang w:val="en-US" w:eastAsia="zh-CN"/>
              </w:rPr>
              <w:t xml:space="preserve">   </w:t>
            </w:r>
            <w:r>
              <w:rPr>
                <w:rFonts w:hint="eastAsia" w:ascii="宋体" w:hAnsi="宋体"/>
                <w:sz w:val="21"/>
                <w:szCs w:val="21"/>
              </w:rPr>
              <w:t xml:space="preserve">                         </w:t>
            </w:r>
            <w:r>
              <w:rPr>
                <w:rFonts w:hint="eastAsia" w:ascii="宋体" w:hAnsi="宋体"/>
                <w:sz w:val="21"/>
                <w:szCs w:val="21"/>
                <w:lang w:val="en-US" w:eastAsia="zh-CN"/>
              </w:rPr>
              <w:t xml:space="preserve">               咨询机构法定代表人签/章：</w:t>
            </w:r>
          </w:p>
          <w:p>
            <w:pPr>
              <w:keepNext w:val="0"/>
              <w:keepLines w:val="0"/>
              <w:pageBreakBefore w:val="0"/>
              <w:kinsoku/>
              <w:wordWrap/>
              <w:overflowPunct/>
              <w:topLinePunct w:val="0"/>
              <w:autoSpaceDE/>
              <w:autoSpaceDN/>
              <w:bidi w:val="0"/>
              <w:adjustRightInd/>
              <w:snapToGrid/>
              <w:spacing w:line="360" w:lineRule="auto"/>
              <w:jc w:val="left"/>
              <w:textAlignment w:val="auto"/>
              <w:rPr>
                <w:rFonts w:ascii="宋体" w:hAnsi="宋体"/>
              </w:rPr>
            </w:pPr>
            <w:r>
              <w:rPr>
                <w:rFonts w:hint="eastAsia" w:ascii="宋体" w:hAnsi="宋体"/>
                <w:sz w:val="18"/>
                <w:szCs w:val="18"/>
              </w:rPr>
              <w:t xml:space="preserve">      </w:t>
            </w:r>
            <w:r>
              <w:rPr>
                <w:rFonts w:hint="eastAsia" w:ascii="宋体" w:hAnsi="宋体"/>
                <w:sz w:val="18"/>
                <w:szCs w:val="18"/>
                <w:lang w:val="en-US" w:eastAsia="zh-CN"/>
              </w:rPr>
              <w:t xml:space="preserve"> </w:t>
            </w:r>
            <w:r>
              <w:rPr>
                <w:rFonts w:hint="eastAsia" w:ascii="宋体" w:hAnsi="宋体"/>
                <w:sz w:val="18"/>
                <w:szCs w:val="18"/>
              </w:rPr>
              <w:t xml:space="preserve">                                  </w:t>
            </w:r>
            <w:r>
              <w:rPr>
                <w:rFonts w:hint="eastAsia" w:ascii="宋体" w:hAnsi="宋体"/>
                <w:sz w:val="18"/>
                <w:szCs w:val="18"/>
                <w:lang w:val="en-US" w:eastAsia="zh-CN"/>
              </w:rPr>
              <w:t xml:space="preserve">                          </w:t>
            </w:r>
            <w:r>
              <w:rPr>
                <w:rFonts w:hint="eastAsia" w:ascii="宋体" w:hAnsi="宋体"/>
                <w:sz w:val="18"/>
                <w:szCs w:val="1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5" w:hRule="atLeast"/>
        </w:trPr>
        <w:tc>
          <w:tcPr>
            <w:tcW w:w="9594" w:type="dxa"/>
            <w:gridSpan w:val="6"/>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宋体" w:hAnsi="宋体"/>
                <w:szCs w:val="21"/>
                <w:lang w:val="en-US" w:eastAsia="zh-CN"/>
              </w:rPr>
              <w:t>审核意见</w:t>
            </w:r>
            <w:r>
              <w:rPr>
                <w:rFonts w:hint="eastAsia" w:ascii="宋体" w:hAnsi="宋体"/>
                <w:szCs w:val="21"/>
              </w:rPr>
              <w:t xml:space="preserve">： </w:t>
            </w:r>
          </w:p>
          <w:p>
            <w:pPr>
              <w:keepNext w:val="0"/>
              <w:keepLines w:val="0"/>
              <w:pageBreakBefore w:val="0"/>
              <w:kinsoku/>
              <w:wordWrap/>
              <w:overflowPunct/>
              <w:topLinePunct w:val="0"/>
              <w:autoSpaceDE/>
              <w:autoSpaceDN/>
              <w:bidi w:val="0"/>
              <w:adjustRightInd/>
              <w:snapToGrid/>
              <w:spacing w:line="360" w:lineRule="auto"/>
              <w:ind w:firstLine="5670" w:firstLineChars="2700"/>
              <w:textAlignment w:val="auto"/>
              <w:rPr>
                <w:rFonts w:hint="eastAsia" w:ascii="宋体" w:hAnsi="宋体" w:eastAsiaTheme="minorEastAsia"/>
                <w:szCs w:val="21"/>
                <w:lang w:eastAsia="zh-CN"/>
              </w:rPr>
            </w:pPr>
            <w:r>
              <w:rPr>
                <w:rFonts w:hint="eastAsia" w:ascii="宋体" w:hAnsi="宋体"/>
                <w:szCs w:val="21"/>
              </w:rPr>
              <w:t>备案机关章</w:t>
            </w:r>
            <w:r>
              <w:rPr>
                <w:rFonts w:hint="eastAsia" w:ascii="宋体" w:hAnsi="宋体"/>
                <w:szCs w:val="21"/>
                <w:lang w:val="en-US" w:eastAsia="zh-CN"/>
              </w:rPr>
              <w:t>盖</w:t>
            </w:r>
            <w:r>
              <w:rPr>
                <w:rFonts w:hint="eastAsia" w:ascii="宋体" w:hAnsi="宋体"/>
                <w:szCs w:val="21"/>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年    月    日</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rPr>
            </w:pPr>
            <w:r>
              <w:rPr>
                <w:rFonts w:hint="eastAsia" w:ascii="宋体" w:hAnsi="宋体"/>
                <w:szCs w:val="21"/>
              </w:rPr>
              <w:t>注：此栏由十二师建设行政主管部门填写</w:t>
            </w:r>
          </w:p>
        </w:tc>
      </w:tr>
    </w:tbl>
    <w:p>
      <w:pPr>
        <w:keepNext w:val="0"/>
        <w:keepLines w:val="0"/>
        <w:pageBreakBefore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4"/>
          <w:lang w:val="en-US" w:eastAsia="zh-CN"/>
        </w:rPr>
      </w:pPr>
      <w:r>
        <w:rPr>
          <w:rFonts w:hint="eastAsia" w:asciiTheme="minorEastAsia" w:hAnsiTheme="minorEastAsia" w:eastAsiaTheme="minorEastAsia" w:cstheme="minorEastAsia"/>
          <w:sz w:val="28"/>
          <w:szCs w:val="24"/>
          <w:lang w:val="en-US" w:eastAsia="zh-CN"/>
        </w:rPr>
        <w:t>附表3</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企业</w:t>
      </w:r>
      <w:r>
        <w:rPr>
          <w:rFonts w:hint="eastAsia" w:ascii="方正小标宋简体" w:hAnsi="方正小标宋简体" w:eastAsia="方正小标宋简体" w:cs="方正小标宋简体"/>
          <w:bCs/>
          <w:sz w:val="44"/>
          <w:szCs w:val="44"/>
          <w:lang w:val="en-US" w:eastAsia="zh-CN"/>
        </w:rPr>
        <w:t>执业</w:t>
      </w:r>
      <w:r>
        <w:rPr>
          <w:rFonts w:hint="eastAsia" w:ascii="方正小标宋简体" w:hAnsi="方正小标宋简体" w:eastAsia="方正小标宋简体" w:cs="方正小标宋简体"/>
          <w:bCs/>
          <w:sz w:val="44"/>
          <w:szCs w:val="44"/>
        </w:rPr>
        <w:t>人员信息栏</w:t>
      </w:r>
    </w:p>
    <w:tbl>
      <w:tblPr>
        <w:tblStyle w:val="8"/>
        <w:tblpPr w:leftFromText="180" w:rightFromText="180" w:vertAnchor="text" w:horzAnchor="page" w:tblpX="1554" w:tblpY="591"/>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2148"/>
        <w:gridCol w:w="1728"/>
        <w:gridCol w:w="1728"/>
        <w:gridCol w:w="989"/>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trPr>
        <w:tc>
          <w:tcPr>
            <w:tcW w:w="1062"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rPr>
            </w:pPr>
            <w:r>
              <w:rPr>
                <w:rFonts w:hint="eastAsia" w:ascii="宋体" w:hAnsi="宋体"/>
              </w:rPr>
              <w:t>姓</w:t>
            </w:r>
            <w:r>
              <w:rPr>
                <w:rFonts w:hint="eastAsia" w:ascii="宋体" w:hAnsi="宋体"/>
                <w:lang w:val="en-US" w:eastAsia="zh-CN"/>
              </w:rPr>
              <w:t xml:space="preserve"> </w:t>
            </w:r>
            <w:r>
              <w:rPr>
                <w:rFonts w:hint="eastAsia" w:ascii="宋体" w:hAnsi="宋体"/>
              </w:rPr>
              <w:t>名</w:t>
            </w:r>
          </w:p>
        </w:tc>
        <w:tc>
          <w:tcPr>
            <w:tcW w:w="2148"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rPr>
            </w:pPr>
            <w:r>
              <w:rPr>
                <w:rFonts w:hint="eastAsia" w:ascii="宋体" w:hAnsi="宋体"/>
              </w:rPr>
              <w:t>身份证号</w:t>
            </w:r>
          </w:p>
        </w:tc>
        <w:tc>
          <w:tcPr>
            <w:tcW w:w="1728"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rPr>
            </w:pPr>
            <w:r>
              <w:rPr>
                <w:rFonts w:hint="eastAsia" w:ascii="宋体" w:hAnsi="宋体"/>
              </w:rPr>
              <w:t>注册证书名称</w:t>
            </w:r>
          </w:p>
        </w:tc>
        <w:tc>
          <w:tcPr>
            <w:tcW w:w="1728"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rPr>
            </w:pPr>
            <w:r>
              <w:rPr>
                <w:rFonts w:hint="eastAsia" w:ascii="宋体" w:hAnsi="宋体"/>
              </w:rPr>
              <w:t>注册证书编号</w:t>
            </w:r>
          </w:p>
        </w:tc>
        <w:tc>
          <w:tcPr>
            <w:tcW w:w="989"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rPr>
            </w:pPr>
            <w:r>
              <w:rPr>
                <w:rFonts w:hint="eastAsia" w:ascii="宋体" w:hAnsi="宋体"/>
              </w:rPr>
              <w:t>职</w:t>
            </w:r>
            <w:r>
              <w:rPr>
                <w:rFonts w:hint="eastAsia" w:ascii="宋体" w:hAnsi="宋体"/>
                <w:lang w:val="en-US" w:eastAsia="zh-CN"/>
              </w:rPr>
              <w:t xml:space="preserve"> </w:t>
            </w:r>
            <w:r>
              <w:rPr>
                <w:rFonts w:hint="eastAsia" w:ascii="宋体" w:hAnsi="宋体"/>
              </w:rPr>
              <w:t>称</w:t>
            </w:r>
          </w:p>
        </w:tc>
        <w:tc>
          <w:tcPr>
            <w:tcW w:w="163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rPr>
            </w:pPr>
            <w:r>
              <w:rPr>
                <w:rFonts w:hint="eastAsia" w:ascii="宋体" w:hAnsi="宋体"/>
              </w:rPr>
              <w:t>岗位证书编号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trPr>
        <w:tc>
          <w:tcPr>
            <w:tcW w:w="1062"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lang w:val="en-US" w:eastAsia="zh-CN"/>
              </w:rPr>
            </w:pPr>
          </w:p>
        </w:tc>
        <w:tc>
          <w:tcPr>
            <w:tcW w:w="2148"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宋体" w:eastAsia="宋体"/>
                <w:lang w:val="en-US" w:eastAsia="zh-CN"/>
              </w:rPr>
            </w:pPr>
          </w:p>
        </w:tc>
        <w:tc>
          <w:tcPr>
            <w:tcW w:w="1728"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宋体" w:eastAsia="宋体"/>
                <w:lang w:val="en-US" w:eastAsia="zh-CN"/>
              </w:rPr>
            </w:pPr>
          </w:p>
        </w:tc>
        <w:tc>
          <w:tcPr>
            <w:tcW w:w="1728"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rPr>
            </w:pPr>
          </w:p>
        </w:tc>
        <w:tc>
          <w:tcPr>
            <w:tcW w:w="989"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lang w:val="en-US" w:eastAsia="zh-CN"/>
              </w:rPr>
            </w:pPr>
          </w:p>
        </w:tc>
        <w:tc>
          <w:tcPr>
            <w:tcW w:w="163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1" w:hRule="atLeast"/>
        </w:trPr>
        <w:tc>
          <w:tcPr>
            <w:tcW w:w="1062"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lang w:val="en-US" w:eastAsia="zh-CN"/>
              </w:rPr>
            </w:pPr>
          </w:p>
        </w:tc>
        <w:tc>
          <w:tcPr>
            <w:tcW w:w="2148"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宋体" w:eastAsia="宋体"/>
                <w:lang w:val="en-US" w:eastAsia="zh-CN"/>
              </w:rPr>
            </w:pPr>
          </w:p>
        </w:tc>
        <w:tc>
          <w:tcPr>
            <w:tcW w:w="1728"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rPr>
            </w:pPr>
          </w:p>
        </w:tc>
        <w:tc>
          <w:tcPr>
            <w:tcW w:w="1728"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rPr>
            </w:pPr>
          </w:p>
        </w:tc>
        <w:tc>
          <w:tcPr>
            <w:tcW w:w="989"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rPr>
            </w:pPr>
          </w:p>
        </w:tc>
        <w:tc>
          <w:tcPr>
            <w:tcW w:w="163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1062"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lang w:val="en-US" w:eastAsia="zh-CN"/>
              </w:rPr>
            </w:pPr>
          </w:p>
        </w:tc>
        <w:tc>
          <w:tcPr>
            <w:tcW w:w="2148"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rPr>
            </w:pPr>
          </w:p>
        </w:tc>
        <w:tc>
          <w:tcPr>
            <w:tcW w:w="1728"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rPr>
            </w:pPr>
          </w:p>
        </w:tc>
        <w:tc>
          <w:tcPr>
            <w:tcW w:w="1728"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rPr>
            </w:pPr>
          </w:p>
        </w:tc>
        <w:tc>
          <w:tcPr>
            <w:tcW w:w="989"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rPr>
            </w:pPr>
          </w:p>
        </w:tc>
        <w:tc>
          <w:tcPr>
            <w:tcW w:w="163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trPr>
        <w:tc>
          <w:tcPr>
            <w:tcW w:w="1062"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lang w:val="en-US" w:eastAsia="zh-CN"/>
              </w:rPr>
            </w:pPr>
          </w:p>
        </w:tc>
        <w:tc>
          <w:tcPr>
            <w:tcW w:w="2148"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rPr>
            </w:pPr>
          </w:p>
        </w:tc>
        <w:tc>
          <w:tcPr>
            <w:tcW w:w="1728"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rPr>
            </w:pPr>
          </w:p>
        </w:tc>
        <w:tc>
          <w:tcPr>
            <w:tcW w:w="1728"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rPr>
            </w:pPr>
          </w:p>
        </w:tc>
        <w:tc>
          <w:tcPr>
            <w:tcW w:w="989"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rPr>
            </w:pPr>
          </w:p>
        </w:tc>
        <w:tc>
          <w:tcPr>
            <w:tcW w:w="163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trPr>
        <w:tc>
          <w:tcPr>
            <w:tcW w:w="1062"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lang w:val="en-US" w:eastAsia="zh-CN"/>
              </w:rPr>
            </w:pPr>
          </w:p>
        </w:tc>
        <w:tc>
          <w:tcPr>
            <w:tcW w:w="2148"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rPr>
            </w:pPr>
          </w:p>
        </w:tc>
        <w:tc>
          <w:tcPr>
            <w:tcW w:w="1728"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rPr>
            </w:pPr>
          </w:p>
        </w:tc>
        <w:tc>
          <w:tcPr>
            <w:tcW w:w="1728"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rPr>
            </w:pPr>
          </w:p>
        </w:tc>
        <w:tc>
          <w:tcPr>
            <w:tcW w:w="989"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rPr>
            </w:pPr>
          </w:p>
        </w:tc>
        <w:tc>
          <w:tcPr>
            <w:tcW w:w="163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1" w:hRule="atLeast"/>
        </w:trPr>
        <w:tc>
          <w:tcPr>
            <w:tcW w:w="9288" w:type="dxa"/>
            <w:gridSpan w:val="6"/>
            <w:noWrap w:val="0"/>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szCs w:val="21"/>
                <w:u w:val="single"/>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szCs w:val="21"/>
                <w:lang w:val="en-US" w:eastAsia="zh-CN"/>
              </w:rPr>
            </w:pPr>
            <w:r>
              <w:rPr>
                <w:rFonts w:hint="eastAsia" w:ascii="宋体" w:hAnsi="宋体"/>
                <w:szCs w:val="21"/>
                <w:u w:val="single"/>
              </w:rPr>
              <w:t xml:space="preserve"> </w:t>
            </w:r>
            <w:r>
              <w:rPr>
                <w:rFonts w:hint="eastAsia" w:ascii="宋体" w:hAnsi="宋体"/>
                <w:szCs w:val="21"/>
                <w:u w:val="single"/>
                <w:lang w:val="en-US" w:eastAsia="zh-CN"/>
              </w:rPr>
              <w:t xml:space="preserve">                                 （咨询机构名称）</w:t>
            </w:r>
            <w:r>
              <w:rPr>
                <w:rFonts w:hint="eastAsia" w:ascii="宋体" w:hAnsi="宋体"/>
                <w:szCs w:val="21"/>
              </w:rPr>
              <w:t>上述事项</w:t>
            </w:r>
            <w:r>
              <w:rPr>
                <w:rFonts w:hint="eastAsia" w:ascii="宋体" w:hAnsi="宋体"/>
                <w:szCs w:val="21"/>
                <w:lang w:val="en-US" w:eastAsia="zh-CN"/>
              </w:rPr>
              <w:t>真实有效，申请在新疆生产建设兵团第十二师住房和城乡建设局登记备案。</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szCs w:val="21"/>
                <w:lang w:val="en-US" w:eastAsia="zh-CN"/>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宋体" w:hAnsi="宋体"/>
                <w:szCs w:val="21"/>
                <w:lang w:val="en-US" w:eastAsia="zh-CN"/>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szCs w:val="21"/>
                <w:lang w:val="en-US" w:eastAsia="zh-CN"/>
              </w:rPr>
            </w:pPr>
            <w:r>
              <w:rPr>
                <w:rFonts w:hint="eastAsia" w:ascii="宋体" w:hAnsi="宋体"/>
                <w:szCs w:val="21"/>
              </w:rPr>
              <w:t xml:space="preserve">                                                </w:t>
            </w:r>
            <w:r>
              <w:rPr>
                <w:rFonts w:hint="eastAsia" w:ascii="宋体" w:hAnsi="宋体"/>
                <w:szCs w:val="21"/>
                <w:lang w:val="en-US" w:eastAsia="zh-CN"/>
              </w:rPr>
              <w:t>造价咨询机构公章：</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szCs w:val="21"/>
              </w:rPr>
            </w:pP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 xml:space="preserve">             咨询机构法定代表人签/章：</w:t>
            </w:r>
          </w:p>
          <w:p>
            <w:pPr>
              <w:keepNext w:val="0"/>
              <w:keepLines w:val="0"/>
              <w:pageBreakBefore w:val="0"/>
              <w:kinsoku/>
              <w:wordWrap/>
              <w:overflowPunct/>
              <w:topLinePunct w:val="0"/>
              <w:autoSpaceDE/>
              <w:autoSpaceDN/>
              <w:bidi w:val="0"/>
              <w:adjustRightInd/>
              <w:snapToGrid/>
              <w:spacing w:line="360" w:lineRule="auto"/>
              <w:jc w:val="left"/>
              <w:textAlignment w:val="auto"/>
              <w:rPr>
                <w:rFonts w:ascii="宋体" w:hAnsi="宋体"/>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288" w:type="dxa"/>
            <w:gridSpan w:val="6"/>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宋体" w:hAnsi="宋体"/>
                <w:szCs w:val="21"/>
                <w:lang w:val="en-US" w:eastAsia="zh-CN"/>
              </w:rPr>
              <w:t>审核意见</w:t>
            </w:r>
            <w:r>
              <w:rPr>
                <w:rFonts w:hint="eastAsia" w:ascii="宋体" w:hAnsi="宋体"/>
                <w:szCs w:val="21"/>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szCs w:val="21"/>
              </w:rPr>
            </w:pPr>
          </w:p>
          <w:p>
            <w:pPr>
              <w:keepNext w:val="0"/>
              <w:keepLines w:val="0"/>
              <w:pageBreakBefore w:val="0"/>
              <w:kinsoku/>
              <w:wordWrap/>
              <w:overflowPunct/>
              <w:topLinePunct w:val="0"/>
              <w:autoSpaceDE/>
              <w:autoSpaceDN/>
              <w:bidi w:val="0"/>
              <w:adjustRightInd/>
              <w:snapToGrid/>
              <w:spacing w:line="360" w:lineRule="auto"/>
              <w:ind w:firstLine="5250" w:firstLineChars="2500"/>
              <w:textAlignment w:val="auto"/>
              <w:rPr>
                <w:rFonts w:hint="eastAsia" w:ascii="宋体" w:hAnsi="宋体" w:eastAsiaTheme="minorEastAsia"/>
                <w:szCs w:val="21"/>
                <w:lang w:eastAsia="zh-CN"/>
              </w:rPr>
            </w:pPr>
            <w:r>
              <w:rPr>
                <w:rFonts w:hint="eastAsia" w:ascii="宋体" w:hAnsi="宋体"/>
                <w:szCs w:val="21"/>
              </w:rPr>
              <w:t>备案机关章</w:t>
            </w:r>
            <w:r>
              <w:rPr>
                <w:rFonts w:hint="eastAsia" w:ascii="宋体" w:hAnsi="宋体"/>
                <w:szCs w:val="21"/>
                <w:lang w:val="en-US" w:eastAsia="zh-CN"/>
              </w:rPr>
              <w:t>盖</w:t>
            </w:r>
            <w:r>
              <w:rPr>
                <w:rFonts w:hint="eastAsia" w:ascii="宋体" w:hAnsi="宋体"/>
                <w:szCs w:val="21"/>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年    月    日</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rPr>
            </w:pPr>
            <w:r>
              <w:rPr>
                <w:rFonts w:hint="eastAsia" w:ascii="宋体" w:hAnsi="宋体"/>
                <w:szCs w:val="21"/>
              </w:rPr>
              <w:t>注：此栏由十二师建设行政主管部门填写</w:t>
            </w:r>
          </w:p>
        </w:tc>
      </w:tr>
    </w:tbl>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cs="方正小标宋简体"/>
          <w:bCs/>
          <w:sz w:val="28"/>
          <w:szCs w:val="28"/>
        </w:rPr>
      </w:pPr>
      <w:r>
        <w:rPr>
          <w:rFonts w:hint="eastAsia" w:ascii="宋体" w:hAnsi="宋体" w:cs="方正小标宋简体"/>
          <w:bCs/>
          <w:sz w:val="28"/>
          <w:szCs w:val="28"/>
        </w:rPr>
        <w:t>填表单位名称（章）：</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sz w:val="28"/>
          <w:szCs w:val="24"/>
          <w:lang w:val="en-US" w:eastAsia="zh-CN"/>
        </w:rPr>
      </w:pPr>
      <w:r>
        <w:rPr>
          <w:rFonts w:hint="eastAsia" w:ascii="宋体" w:hAnsi="宋体"/>
          <w:sz w:val="28"/>
          <w:szCs w:val="24"/>
          <w:lang w:val="en-US" w:eastAsia="zh-CN"/>
        </w:rPr>
        <w:t>附表4</w:t>
      </w:r>
    </w:p>
    <w:p>
      <w:pPr>
        <w:keepNext w:val="0"/>
        <w:keepLines w:val="0"/>
        <w:pageBreakBefore w:val="0"/>
        <w:kinsoku/>
        <w:wordWrap/>
        <w:overflowPunct/>
        <w:topLinePunct w:val="0"/>
        <w:autoSpaceDE/>
        <w:autoSpaceDN/>
        <w:bidi w:val="0"/>
        <w:adjustRightInd/>
        <w:snapToGrid/>
        <w:spacing w:line="560" w:lineRule="exact"/>
        <w:ind w:firstLine="883" w:firstLineChars="200"/>
        <w:textAlignment w:val="auto"/>
        <w:rPr>
          <w:rFonts w:hint="eastAsia" w:ascii="仿宋_GB2312" w:eastAsia="仿宋_GB2312"/>
          <w:b/>
          <w:bCs/>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eastAsia="仿宋_GB2312"/>
          <w:b/>
          <w:bCs/>
          <w:sz w:val="44"/>
          <w:szCs w:val="44"/>
        </w:rPr>
      </w:pPr>
      <w:r>
        <w:rPr>
          <w:rFonts w:hint="eastAsia" w:ascii="仿宋_GB2312" w:eastAsia="仿宋_GB2312"/>
          <w:b/>
          <w:bCs/>
          <w:sz w:val="44"/>
          <w:szCs w:val="44"/>
        </w:rPr>
        <w:t>工程造价咨询</w:t>
      </w:r>
      <w:r>
        <w:rPr>
          <w:rFonts w:hint="eastAsia" w:ascii="仿宋_GB2312" w:eastAsia="仿宋_GB2312"/>
          <w:b/>
          <w:bCs/>
          <w:sz w:val="44"/>
          <w:szCs w:val="44"/>
          <w:lang w:val="en-US" w:eastAsia="zh-CN"/>
        </w:rPr>
        <w:t>机构</w:t>
      </w:r>
      <w:r>
        <w:rPr>
          <w:rFonts w:hint="eastAsia" w:ascii="仿宋_GB2312" w:eastAsia="仿宋_GB2312"/>
          <w:b/>
          <w:bCs/>
          <w:sz w:val="44"/>
          <w:szCs w:val="44"/>
        </w:rPr>
        <w:t>信用</w:t>
      </w:r>
      <w:r>
        <w:rPr>
          <w:rFonts w:hint="eastAsia" w:ascii="仿宋_GB2312" w:eastAsia="仿宋_GB2312"/>
          <w:b/>
          <w:bCs/>
          <w:sz w:val="44"/>
          <w:szCs w:val="44"/>
          <w:lang w:val="en-US" w:eastAsia="zh-CN"/>
        </w:rPr>
        <w:t>评价承诺</w:t>
      </w:r>
      <w:r>
        <w:rPr>
          <w:rFonts w:hint="eastAsia" w:ascii="仿宋_GB2312" w:eastAsia="仿宋_GB2312"/>
          <w:b/>
          <w:bCs/>
          <w:sz w:val="44"/>
          <w:szCs w:val="44"/>
        </w:rPr>
        <w:t>书</w:t>
      </w:r>
    </w:p>
    <w:p>
      <w:pPr>
        <w:keepNext w:val="0"/>
        <w:keepLines w:val="0"/>
        <w:pageBreakBefore w:val="0"/>
        <w:kinsoku/>
        <w:wordWrap/>
        <w:overflowPunct/>
        <w:topLinePunct w:val="0"/>
        <w:autoSpaceDE/>
        <w:autoSpaceDN/>
        <w:bidi w:val="0"/>
        <w:adjustRightInd/>
        <w:snapToGrid/>
        <w:spacing w:line="560" w:lineRule="exact"/>
        <w:ind w:firstLine="883" w:firstLineChars="200"/>
        <w:textAlignment w:val="auto"/>
        <w:rPr>
          <w:rFonts w:hint="eastAsia" w:ascii="仿宋_GB2312" w:eastAsia="仿宋_GB2312"/>
          <w:b/>
          <w:bCs/>
          <w:sz w:val="44"/>
          <w:szCs w:val="44"/>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lang w:val="en-US" w:eastAsia="zh-CN"/>
        </w:rPr>
        <w:t>新疆生产建设兵团第十二师</w:t>
      </w:r>
      <w:r>
        <w:rPr>
          <w:rFonts w:hint="eastAsia" w:ascii="仿宋_GB2312" w:eastAsia="仿宋_GB2312"/>
          <w:sz w:val="32"/>
          <w:szCs w:val="32"/>
        </w:rPr>
        <w:t>住房和城乡建设局:</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本企业根据《十二师建设工程造价咨询机构管理办法（试行）》的相关规定，现自愿参</w:t>
      </w:r>
      <w:r>
        <w:rPr>
          <w:rFonts w:hint="eastAsia" w:ascii="仿宋_GB2312" w:eastAsia="仿宋_GB2312"/>
          <w:sz w:val="32"/>
          <w:szCs w:val="32"/>
          <w:lang w:val="en-US" w:eastAsia="zh-CN"/>
        </w:rPr>
        <w:t>新疆生产建设兵团第十二师</w:t>
      </w:r>
      <w:r>
        <w:rPr>
          <w:rFonts w:hint="eastAsia" w:ascii="仿宋_GB2312" w:eastAsia="仿宋_GB2312"/>
          <w:sz w:val="32"/>
          <w:szCs w:val="32"/>
        </w:rPr>
        <w:t>工程造价咨询企业信用评价，并郑重承诺提供的所有佐证资料真实可信，不存在虚假隐瞒报送</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登记企业名称(公章):</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法人代表(签字):</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委托代理人(签字):</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登记日期:</w:t>
      </w:r>
      <w:r>
        <w:rPr>
          <w:rFonts w:hint="eastAsia" w:ascii="仿宋_GB2312" w:eastAsia="仿宋_GB2312"/>
          <w:sz w:val="32"/>
          <w:szCs w:val="32"/>
          <w:lang w:val="en-US" w:eastAsia="zh-CN"/>
        </w:rPr>
        <w:t xml:space="preserve">    </w:t>
      </w:r>
      <w:r>
        <w:rPr>
          <w:rFonts w:hint="eastAsia" w:ascii="仿宋_GB2312" w:eastAsia="仿宋_GB2312"/>
          <w:sz w:val="32"/>
          <w:szCs w:val="32"/>
        </w:rPr>
        <w:t>年</w:t>
      </w:r>
      <w:r>
        <w:rPr>
          <w:rFonts w:hint="eastAsia" w:ascii="仿宋_GB2312" w:eastAsia="仿宋_GB2312"/>
          <w:sz w:val="32"/>
          <w:szCs w:val="32"/>
          <w:lang w:val="en-US" w:eastAsia="zh-CN"/>
        </w:rPr>
        <w:t xml:space="preserve">  </w:t>
      </w:r>
      <w:r>
        <w:rPr>
          <w:rFonts w:hint="eastAsia" w:ascii="仿宋_GB2312" w:eastAsia="仿宋_GB2312"/>
          <w:sz w:val="32"/>
          <w:szCs w:val="32"/>
        </w:rPr>
        <w:t>月</w:t>
      </w:r>
      <w:r>
        <w:rPr>
          <w:rFonts w:hint="eastAsia" w:ascii="仿宋_GB2312" w:eastAsia="仿宋_GB2312"/>
          <w:sz w:val="32"/>
          <w:szCs w:val="32"/>
          <w:lang w:val="en-US" w:eastAsia="zh-CN"/>
        </w:rPr>
        <w:t xml:space="preserve">  </w:t>
      </w:r>
      <w:r>
        <w:rPr>
          <w:rFonts w:hint="eastAsia" w:ascii="仿宋_GB2312" w:eastAsia="仿宋_GB2312"/>
          <w:sz w:val="32"/>
          <w:szCs w:val="32"/>
        </w:rPr>
        <w:t>日</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sz w:val="28"/>
          <w:szCs w:val="24"/>
          <w:lang w:val="en-US" w:eastAsia="zh-CN"/>
        </w:rPr>
      </w:pPr>
      <w:r>
        <w:rPr>
          <w:rFonts w:hint="eastAsia" w:ascii="宋体" w:hAnsi="宋体"/>
          <w:sz w:val="28"/>
          <w:szCs w:val="24"/>
          <w:lang w:val="en-US" w:eastAsia="zh-CN"/>
        </w:rPr>
        <w:t>附表5</w:t>
      </w:r>
    </w:p>
    <w:p>
      <w:pPr>
        <w:keepNext w:val="0"/>
        <w:keepLines w:val="0"/>
        <w:pageBreakBefore w:val="0"/>
        <w:widowControl w:val="0"/>
        <w:kinsoku/>
        <w:wordWrap/>
        <w:overflowPunct/>
        <w:topLinePunct w:val="0"/>
        <w:autoSpaceDE/>
        <w:autoSpaceDN/>
        <w:bidi w:val="0"/>
        <w:adjustRightInd/>
        <w:snapToGrid/>
        <w:spacing w:line="560" w:lineRule="exact"/>
        <w:ind w:firstLine="883" w:firstLineChars="200"/>
        <w:textAlignment w:val="auto"/>
        <w:rPr>
          <w:rFonts w:hint="eastAsia" w:ascii="仿宋_GB2312" w:eastAsia="仿宋_GB2312"/>
          <w:b/>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b/>
          <w:bCs/>
          <w:sz w:val="44"/>
          <w:szCs w:val="44"/>
        </w:rPr>
      </w:pPr>
      <w:r>
        <w:rPr>
          <w:rFonts w:hint="eastAsia" w:ascii="仿宋_GB2312" w:eastAsia="仿宋_GB2312"/>
          <w:b/>
          <w:bCs/>
          <w:sz w:val="44"/>
          <w:szCs w:val="44"/>
        </w:rPr>
        <w:t>工程造价</w:t>
      </w:r>
      <w:r>
        <w:rPr>
          <w:rFonts w:hint="eastAsia" w:ascii="仿宋_GB2312" w:eastAsia="仿宋_GB2312"/>
          <w:b/>
          <w:bCs/>
          <w:sz w:val="44"/>
          <w:szCs w:val="44"/>
          <w:lang w:val="en-US" w:eastAsia="zh-CN"/>
        </w:rPr>
        <w:t>执业人员</w:t>
      </w:r>
      <w:r>
        <w:rPr>
          <w:rFonts w:hint="eastAsia" w:ascii="仿宋_GB2312" w:eastAsia="仿宋_GB2312"/>
          <w:b/>
          <w:bCs/>
          <w:sz w:val="44"/>
          <w:szCs w:val="44"/>
        </w:rPr>
        <w:t>信用</w:t>
      </w:r>
      <w:r>
        <w:rPr>
          <w:rFonts w:hint="eastAsia" w:ascii="仿宋_GB2312" w:eastAsia="仿宋_GB2312"/>
          <w:b/>
          <w:bCs/>
          <w:sz w:val="44"/>
          <w:szCs w:val="44"/>
          <w:lang w:val="en-US" w:eastAsia="zh-CN"/>
        </w:rPr>
        <w:t>评价承诺</w:t>
      </w:r>
      <w:r>
        <w:rPr>
          <w:rFonts w:hint="eastAsia" w:ascii="仿宋_GB2312" w:eastAsia="仿宋_GB2312"/>
          <w:b/>
          <w:bCs/>
          <w:sz w:val="44"/>
          <w:szCs w:val="44"/>
        </w:rPr>
        <w:t>书</w:t>
      </w:r>
    </w:p>
    <w:p>
      <w:pPr>
        <w:keepNext w:val="0"/>
        <w:keepLines w:val="0"/>
        <w:pageBreakBefore w:val="0"/>
        <w:widowControl w:val="0"/>
        <w:kinsoku/>
        <w:wordWrap/>
        <w:overflowPunct/>
        <w:topLinePunct w:val="0"/>
        <w:autoSpaceDE/>
        <w:autoSpaceDN/>
        <w:bidi w:val="0"/>
        <w:adjustRightInd/>
        <w:snapToGrid/>
        <w:spacing w:line="560" w:lineRule="exact"/>
        <w:ind w:firstLine="883" w:firstLineChars="200"/>
        <w:textAlignment w:val="auto"/>
        <w:rPr>
          <w:rFonts w:hint="eastAsia" w:ascii="仿宋_GB2312" w:eastAsia="仿宋_GB2312"/>
          <w:b/>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lang w:val="en-US" w:eastAsia="zh-CN"/>
        </w:rPr>
        <w:t>新疆生产建设兵团第十二师</w:t>
      </w:r>
      <w:r>
        <w:rPr>
          <w:rFonts w:hint="eastAsia" w:ascii="仿宋_GB2312" w:eastAsia="仿宋_GB2312"/>
          <w:sz w:val="32"/>
          <w:szCs w:val="32"/>
        </w:rPr>
        <w:t>住房和城乡建设局: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本企业根据《十二师建设工程造价咨询机构管理办法（试行）》的相关规定，现自愿参</w:t>
      </w:r>
      <w:r>
        <w:rPr>
          <w:rFonts w:hint="eastAsia" w:ascii="仿宋_GB2312" w:eastAsia="仿宋_GB2312"/>
          <w:sz w:val="32"/>
          <w:szCs w:val="32"/>
          <w:lang w:val="en-US" w:eastAsia="zh-CN"/>
        </w:rPr>
        <w:t>新疆生产建设兵团第十二师</w:t>
      </w:r>
      <w:r>
        <w:rPr>
          <w:rFonts w:hint="eastAsia" w:ascii="仿宋_GB2312" w:eastAsia="仿宋_GB2312"/>
          <w:sz w:val="32"/>
          <w:szCs w:val="32"/>
        </w:rPr>
        <w:t>工程造价</w:t>
      </w:r>
      <w:r>
        <w:rPr>
          <w:rFonts w:hint="eastAsia" w:ascii="仿宋_GB2312" w:eastAsia="仿宋_GB2312"/>
          <w:sz w:val="32"/>
          <w:szCs w:val="32"/>
          <w:lang w:val="en-US" w:eastAsia="zh-CN"/>
        </w:rPr>
        <w:t>执业人员</w:t>
      </w:r>
      <w:r>
        <w:rPr>
          <w:rFonts w:hint="eastAsia" w:ascii="仿宋_GB2312" w:eastAsia="仿宋_GB2312"/>
          <w:sz w:val="32"/>
          <w:szCs w:val="32"/>
        </w:rPr>
        <w:t>信用评价，并郑重承诺提供的所有佐证资料真实可信，不存在虚假隐瞒报送</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登记企业名称(公章):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法人代表(签字):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执业人员</w:t>
      </w:r>
      <w:r>
        <w:rPr>
          <w:rFonts w:hint="eastAsia" w:ascii="仿宋_GB2312" w:eastAsia="仿宋_GB2312"/>
          <w:sz w:val="32"/>
          <w:szCs w:val="32"/>
        </w:rPr>
        <w:t>(签字</w:t>
      </w:r>
      <w:r>
        <w:rPr>
          <w:rFonts w:hint="eastAsia" w:ascii="仿宋_GB2312" w:eastAsia="仿宋_GB2312"/>
          <w:sz w:val="32"/>
          <w:szCs w:val="32"/>
          <w:lang w:eastAsia="zh-CN"/>
        </w:rPr>
        <w:t>、</w:t>
      </w:r>
      <w:r>
        <w:rPr>
          <w:rFonts w:hint="eastAsia" w:ascii="仿宋_GB2312" w:eastAsia="仿宋_GB2312"/>
          <w:sz w:val="32"/>
          <w:szCs w:val="32"/>
          <w:lang w:val="en-US" w:eastAsia="zh-CN"/>
        </w:rPr>
        <w:t>盖执业章</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登记日期:</w:t>
      </w:r>
      <w:r>
        <w:rPr>
          <w:rFonts w:hint="eastAsia" w:ascii="仿宋_GB2312" w:eastAsia="仿宋_GB2312"/>
          <w:sz w:val="32"/>
          <w:szCs w:val="32"/>
          <w:lang w:val="en-US" w:eastAsia="zh-CN"/>
        </w:rPr>
        <w:t xml:space="preserve">    </w:t>
      </w:r>
      <w:r>
        <w:rPr>
          <w:rFonts w:hint="eastAsia" w:ascii="仿宋_GB2312" w:eastAsia="仿宋_GB2312"/>
          <w:sz w:val="32"/>
          <w:szCs w:val="32"/>
        </w:rPr>
        <w:t>年</w:t>
      </w:r>
      <w:r>
        <w:rPr>
          <w:rFonts w:hint="eastAsia" w:ascii="仿宋_GB2312" w:eastAsia="仿宋_GB2312"/>
          <w:sz w:val="32"/>
          <w:szCs w:val="32"/>
          <w:lang w:val="en-US" w:eastAsia="zh-CN"/>
        </w:rPr>
        <w:t xml:space="preserve">  </w:t>
      </w:r>
      <w:r>
        <w:rPr>
          <w:rFonts w:hint="eastAsia" w:ascii="仿宋_GB2312" w:eastAsia="仿宋_GB2312"/>
          <w:sz w:val="32"/>
          <w:szCs w:val="32"/>
        </w:rPr>
        <w:t>月</w:t>
      </w:r>
      <w:r>
        <w:rPr>
          <w:rFonts w:hint="eastAsia" w:ascii="仿宋_GB2312" w:eastAsia="仿宋_GB2312"/>
          <w:sz w:val="32"/>
          <w:szCs w:val="32"/>
          <w:lang w:val="en-US" w:eastAsia="zh-CN"/>
        </w:rPr>
        <w:t xml:space="preserve">  </w:t>
      </w:r>
      <w:r>
        <w:rPr>
          <w:rFonts w:hint="eastAsia" w:ascii="仿宋_GB2312" w:eastAsia="仿宋_GB2312"/>
          <w:sz w:val="32"/>
          <w:szCs w:val="32"/>
        </w:rPr>
        <w:t>日</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360" w:lineRule="auto"/>
        <w:textAlignment w:val="auto"/>
        <w:rPr>
          <w:rFonts w:hint="default" w:ascii="仿宋_GB2312" w:eastAsia="仿宋_GB2312"/>
          <w:sz w:val="32"/>
          <w:szCs w:val="32"/>
          <w:lang w:val="en-US" w:eastAsia="zh-CN"/>
        </w:rPr>
        <w:sectPr>
          <w:footerReference r:id="rId3" w:type="default"/>
          <w:pgSz w:w="11906" w:h="16838"/>
          <w:pgMar w:top="2098" w:right="1474" w:bottom="1984" w:left="1474"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sz w:val="28"/>
          <w:szCs w:val="24"/>
          <w:lang w:val="en-US" w:eastAsia="zh-CN"/>
        </w:rPr>
      </w:pPr>
      <w:r>
        <w:rPr>
          <w:rFonts w:hint="eastAsia" w:ascii="宋体" w:hAnsi="宋体"/>
          <w:sz w:val="28"/>
          <w:szCs w:val="24"/>
          <w:lang w:val="en-US" w:eastAsia="zh-CN"/>
        </w:rPr>
        <w:t>附表6</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仿宋_GB2312" w:eastAsia="仿宋_GB2312"/>
          <w:b/>
          <w:bCs/>
          <w:sz w:val="44"/>
          <w:szCs w:val="44"/>
          <w:lang w:val="en-US" w:eastAsia="zh-CN"/>
        </w:rPr>
      </w:pPr>
      <w:r>
        <w:rPr>
          <w:rFonts w:hint="default" w:ascii="仿宋_GB2312" w:eastAsia="仿宋_GB2312"/>
          <w:b/>
          <w:bCs/>
          <w:sz w:val="44"/>
          <w:szCs w:val="44"/>
          <w:lang w:val="en-US" w:eastAsia="zh-CN"/>
        </w:rPr>
        <w:t>工程造价咨询企业信用评价表</w:t>
      </w:r>
    </w:p>
    <w:tbl>
      <w:tblPr>
        <w:tblStyle w:val="9"/>
        <w:tblpPr w:leftFromText="180" w:rightFromText="180" w:vertAnchor="text" w:horzAnchor="page" w:tblpXSpec="center" w:tblpY="81"/>
        <w:tblOverlap w:val="never"/>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3"/>
        <w:gridCol w:w="3184"/>
        <w:gridCol w:w="5383"/>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06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类 别</w:t>
            </w:r>
          </w:p>
        </w:tc>
        <w:tc>
          <w:tcPr>
            <w:tcW w:w="318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评价内容</w:t>
            </w:r>
          </w:p>
        </w:tc>
        <w:tc>
          <w:tcPr>
            <w:tcW w:w="538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评价标准</w:t>
            </w:r>
          </w:p>
        </w:tc>
        <w:tc>
          <w:tcPr>
            <w:tcW w:w="354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评分判定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2063"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eastAsia="仿宋_GB2312"/>
                <w:sz w:val="24"/>
                <w:szCs w:val="24"/>
                <w:vertAlign w:val="baseline"/>
                <w:lang w:val="en-US" w:eastAsia="zh-CN"/>
              </w:rPr>
            </w:pPr>
            <w:r>
              <w:rPr>
                <w:rFonts w:hint="default" w:ascii="仿宋_GB2312" w:eastAsia="仿宋_GB2312"/>
                <w:sz w:val="24"/>
                <w:szCs w:val="24"/>
                <w:vertAlign w:val="baseline"/>
                <w:lang w:val="en-US" w:eastAsia="zh-CN"/>
              </w:rPr>
              <w:t>基准分</w:t>
            </w:r>
            <w:r>
              <w:rPr>
                <w:rFonts w:hint="eastAsia" w:ascii="仿宋_GB2312" w:eastAsia="仿宋_GB2312"/>
                <w:sz w:val="24"/>
                <w:szCs w:val="24"/>
                <w:vertAlign w:val="baseline"/>
                <w:lang w:val="en-US" w:eastAsia="zh-CN"/>
              </w:rPr>
              <w:t xml:space="preserve">           （</w:t>
            </w:r>
            <w:r>
              <w:rPr>
                <w:rFonts w:hint="default" w:ascii="仿宋_GB2312" w:eastAsia="仿宋_GB2312"/>
                <w:sz w:val="24"/>
                <w:szCs w:val="24"/>
                <w:vertAlign w:val="baseline"/>
                <w:lang w:val="en-US" w:eastAsia="zh-CN"/>
              </w:rPr>
              <w:t>100</w:t>
            </w:r>
            <w:r>
              <w:rPr>
                <w:rFonts w:hint="eastAsia" w:ascii="仿宋_GB2312" w:eastAsia="仿宋_GB2312"/>
                <w:sz w:val="24"/>
                <w:szCs w:val="24"/>
                <w:vertAlign w:val="baseline"/>
                <w:lang w:val="en-US" w:eastAsia="zh-CN"/>
              </w:rPr>
              <w:t>分）</w:t>
            </w:r>
          </w:p>
        </w:tc>
        <w:tc>
          <w:tcPr>
            <w:tcW w:w="318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eastAsia="仿宋_GB2312"/>
                <w:sz w:val="24"/>
                <w:szCs w:val="24"/>
                <w:vertAlign w:val="baseline"/>
                <w:lang w:val="en-US" w:eastAsia="zh-CN"/>
              </w:rPr>
            </w:pPr>
            <w:r>
              <w:rPr>
                <w:rFonts w:hint="default" w:ascii="仿宋_GB2312" w:eastAsia="仿宋_GB2312"/>
                <w:sz w:val="24"/>
                <w:szCs w:val="24"/>
                <w:vertAlign w:val="baseline"/>
                <w:lang w:val="en-US" w:eastAsia="zh-CN"/>
              </w:rPr>
              <w:t>做好企业信息报送</w:t>
            </w:r>
            <w:r>
              <w:rPr>
                <w:rFonts w:hint="eastAsia" w:ascii="仿宋_GB2312" w:eastAsia="仿宋_GB2312"/>
                <w:sz w:val="24"/>
                <w:szCs w:val="24"/>
                <w:vertAlign w:val="baseline"/>
                <w:lang w:val="en-US" w:eastAsia="zh-CN"/>
              </w:rPr>
              <w:t>（</w:t>
            </w:r>
            <w:r>
              <w:rPr>
                <w:rFonts w:hint="default" w:ascii="仿宋_GB2312" w:eastAsia="仿宋_GB2312"/>
                <w:sz w:val="24"/>
                <w:szCs w:val="24"/>
                <w:vertAlign w:val="baseline"/>
                <w:lang w:val="en-US" w:eastAsia="zh-CN"/>
              </w:rPr>
              <w:t>50分</w:t>
            </w:r>
            <w:r>
              <w:rPr>
                <w:rFonts w:hint="eastAsia" w:ascii="仿宋_GB2312" w:eastAsia="仿宋_GB2312"/>
                <w:sz w:val="24"/>
                <w:szCs w:val="24"/>
                <w:vertAlign w:val="baseline"/>
                <w:lang w:val="en-US" w:eastAsia="zh-CN"/>
              </w:rPr>
              <w:t>）</w:t>
            </w:r>
          </w:p>
        </w:tc>
        <w:tc>
          <w:tcPr>
            <w:tcW w:w="5383"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仿宋_GB2312" w:eastAsia="仿宋_GB2312"/>
                <w:sz w:val="24"/>
                <w:szCs w:val="24"/>
                <w:vertAlign w:val="baseline"/>
                <w:lang w:val="en-US" w:eastAsia="zh-CN"/>
              </w:rPr>
            </w:pPr>
            <w:r>
              <w:rPr>
                <w:rFonts w:hint="default" w:ascii="仿宋_GB2312" w:eastAsia="仿宋_GB2312"/>
                <w:sz w:val="24"/>
                <w:szCs w:val="24"/>
                <w:vertAlign w:val="baseline"/>
                <w:lang w:val="en-US" w:eastAsia="zh-CN"/>
              </w:rPr>
              <w:t>按照</w:t>
            </w:r>
            <w:r>
              <w:rPr>
                <w:rFonts w:hint="eastAsia" w:ascii="仿宋_GB2312" w:eastAsia="仿宋_GB2312"/>
                <w:sz w:val="24"/>
                <w:szCs w:val="24"/>
                <w:vertAlign w:val="baseline"/>
                <w:lang w:val="en-US" w:eastAsia="zh-CN"/>
              </w:rPr>
              <w:t>师</w:t>
            </w:r>
            <w:r>
              <w:rPr>
                <w:rFonts w:hint="default" w:ascii="仿宋_GB2312" w:eastAsia="仿宋_GB2312"/>
                <w:sz w:val="24"/>
                <w:szCs w:val="24"/>
                <w:vertAlign w:val="baseline"/>
                <w:lang w:val="en-US" w:eastAsia="zh-CN"/>
              </w:rPr>
              <w:t>要求及时办理企业信息报送</w:t>
            </w:r>
            <w:r>
              <w:rPr>
                <w:rFonts w:hint="eastAsia" w:ascii="仿宋_GB2312" w:eastAsia="仿宋_GB2312"/>
                <w:sz w:val="24"/>
                <w:szCs w:val="24"/>
                <w:vertAlign w:val="baseline"/>
                <w:lang w:val="en-US" w:eastAsia="zh-CN"/>
              </w:rPr>
              <w:t>。</w:t>
            </w:r>
          </w:p>
          <w:p>
            <w:pPr>
              <w:keepNext w:val="0"/>
              <w:keepLines w:val="0"/>
              <w:pageBreakBefore w:val="0"/>
              <w:kinsoku/>
              <w:wordWrap/>
              <w:overflowPunct/>
              <w:topLinePunct w:val="0"/>
              <w:autoSpaceDE/>
              <w:autoSpaceDN/>
              <w:bidi w:val="0"/>
              <w:adjustRightInd/>
              <w:snapToGrid/>
              <w:spacing w:line="240" w:lineRule="auto"/>
              <w:textAlignment w:val="auto"/>
              <w:rPr>
                <w:rFonts w:hint="default" w:ascii="仿宋_GB2312" w:eastAsia="仿宋_GB2312"/>
                <w:sz w:val="24"/>
                <w:szCs w:val="24"/>
                <w:vertAlign w:val="baseline"/>
                <w:lang w:val="en-US" w:eastAsia="zh-CN"/>
              </w:rPr>
            </w:pPr>
          </w:p>
        </w:tc>
        <w:tc>
          <w:tcPr>
            <w:tcW w:w="3544"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仿宋_GB2312" w:eastAsia="仿宋_GB2312"/>
                <w:sz w:val="24"/>
                <w:szCs w:val="24"/>
                <w:vertAlign w:val="baseline"/>
                <w:lang w:val="en-US" w:eastAsia="zh-CN"/>
              </w:rPr>
            </w:pPr>
            <w:r>
              <w:rPr>
                <w:rFonts w:hint="default" w:ascii="仿宋_GB2312" w:eastAsia="仿宋_GB2312"/>
                <w:sz w:val="24"/>
                <w:szCs w:val="24"/>
                <w:vertAlign w:val="baseline"/>
                <w:lang w:val="en-US" w:eastAsia="zh-CN"/>
              </w:rPr>
              <w:t>以提供企业信息登记表及相关证明材料为准，分值上限为 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2063"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eastAsia="仿宋_GB2312"/>
                <w:sz w:val="24"/>
                <w:szCs w:val="24"/>
                <w:vertAlign w:val="baseline"/>
                <w:lang w:val="en-US" w:eastAsia="zh-CN"/>
              </w:rPr>
            </w:pPr>
          </w:p>
        </w:tc>
        <w:tc>
          <w:tcPr>
            <w:tcW w:w="318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eastAsia="仿宋_GB2312"/>
                <w:sz w:val="24"/>
                <w:szCs w:val="24"/>
                <w:vertAlign w:val="baseline"/>
                <w:lang w:val="en-US" w:eastAsia="zh-CN"/>
              </w:rPr>
            </w:pPr>
            <w:r>
              <w:rPr>
                <w:rFonts w:hint="default" w:ascii="仿宋_GB2312" w:eastAsia="仿宋_GB2312"/>
                <w:sz w:val="24"/>
                <w:szCs w:val="24"/>
                <w:vertAlign w:val="baseline"/>
                <w:lang w:val="en-US" w:eastAsia="zh-CN"/>
              </w:rPr>
              <w:t>人员配备</w:t>
            </w:r>
            <w:r>
              <w:rPr>
                <w:rFonts w:hint="eastAsia" w:ascii="仿宋_GB2312" w:eastAsia="仿宋_GB2312"/>
                <w:sz w:val="24"/>
                <w:szCs w:val="24"/>
                <w:vertAlign w:val="baseline"/>
                <w:lang w:val="en-US" w:eastAsia="zh-CN"/>
              </w:rPr>
              <w:t>（</w:t>
            </w:r>
            <w:r>
              <w:rPr>
                <w:rFonts w:hint="default" w:ascii="仿宋_GB2312" w:eastAsia="仿宋_GB2312"/>
                <w:sz w:val="24"/>
                <w:szCs w:val="24"/>
                <w:vertAlign w:val="baseline"/>
                <w:lang w:val="en-US" w:eastAsia="zh-CN"/>
              </w:rPr>
              <w:t>50分</w:t>
            </w:r>
            <w:r>
              <w:rPr>
                <w:rFonts w:hint="eastAsia" w:ascii="仿宋_GB2312" w:eastAsia="仿宋_GB2312"/>
                <w:sz w:val="24"/>
                <w:szCs w:val="24"/>
                <w:vertAlign w:val="baseline"/>
                <w:lang w:val="en-US" w:eastAsia="zh-CN"/>
              </w:rPr>
              <w:t>）</w:t>
            </w:r>
          </w:p>
        </w:tc>
        <w:tc>
          <w:tcPr>
            <w:tcW w:w="5383"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仿宋_GB2312" w:eastAsia="仿宋_GB2312"/>
                <w:sz w:val="24"/>
                <w:szCs w:val="24"/>
                <w:vertAlign w:val="baseline"/>
                <w:lang w:val="en-US" w:eastAsia="zh-CN"/>
              </w:rPr>
            </w:pPr>
            <w:r>
              <w:rPr>
                <w:rFonts w:hint="default" w:ascii="仿宋_GB2312" w:eastAsia="仿宋_GB2312"/>
                <w:sz w:val="24"/>
                <w:szCs w:val="24"/>
                <w:vertAlign w:val="baseline"/>
                <w:lang w:val="en-US" w:eastAsia="zh-CN"/>
              </w:rPr>
              <w:t>符合三级审核的基本专业人员配备</w:t>
            </w:r>
            <w:r>
              <w:rPr>
                <w:rFonts w:hint="eastAsia" w:ascii="仿宋_GB2312" w:eastAsia="仿宋_GB2312"/>
                <w:sz w:val="24"/>
                <w:szCs w:val="24"/>
                <w:vertAlign w:val="baseline"/>
                <w:lang w:val="en-US" w:eastAsia="zh-CN"/>
              </w:rPr>
              <w:t>。</w:t>
            </w:r>
          </w:p>
        </w:tc>
        <w:tc>
          <w:tcPr>
            <w:tcW w:w="3544"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仿宋_GB2312" w:eastAsia="仿宋_GB2312"/>
                <w:sz w:val="24"/>
                <w:szCs w:val="24"/>
                <w:vertAlign w:val="baseline"/>
                <w:lang w:val="en-US" w:eastAsia="zh-CN"/>
              </w:rPr>
            </w:pPr>
            <w:r>
              <w:rPr>
                <w:rFonts w:hint="default" w:ascii="仿宋_GB2312" w:eastAsia="仿宋_GB2312"/>
                <w:sz w:val="24"/>
                <w:szCs w:val="24"/>
                <w:vertAlign w:val="baseline"/>
                <w:lang w:val="en-US" w:eastAsia="zh-CN"/>
              </w:rPr>
              <w:t>人员聘用合同和社保证明等</w:t>
            </w:r>
            <w:r>
              <w:rPr>
                <w:rFonts w:hint="eastAsia" w:ascii="仿宋_GB2312" w:eastAsia="仿宋_GB2312"/>
                <w:sz w:val="24"/>
                <w:szCs w:val="24"/>
                <w:vertAlign w:val="baseline"/>
                <w:lang w:val="en-US" w:eastAsia="zh-CN"/>
              </w:rPr>
              <w:t>以及</w:t>
            </w:r>
            <w:r>
              <w:rPr>
                <w:rFonts w:hint="default" w:ascii="仿宋_GB2312" w:eastAsia="仿宋_GB2312"/>
                <w:sz w:val="24"/>
                <w:szCs w:val="24"/>
                <w:vertAlign w:val="baseline"/>
                <w:lang w:val="en-US" w:eastAsia="zh-CN"/>
              </w:rPr>
              <w:t>现场核实为准，分值上限为50分。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jc w:val="center"/>
        </w:trPr>
        <w:tc>
          <w:tcPr>
            <w:tcW w:w="2063"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eastAsia="仿宋_GB2312"/>
                <w:sz w:val="24"/>
                <w:szCs w:val="24"/>
                <w:vertAlign w:val="baseline"/>
                <w:lang w:val="en-US" w:eastAsia="zh-CN"/>
              </w:rPr>
            </w:pPr>
            <w:r>
              <w:rPr>
                <w:rFonts w:hint="eastAsia" w:ascii="仿宋_GB2312" w:eastAsia="仿宋_GB2312"/>
                <w:sz w:val="24"/>
                <w:szCs w:val="24"/>
                <w:vertAlign w:val="baseline"/>
                <w:lang w:val="en-US" w:eastAsia="zh-CN"/>
              </w:rPr>
              <w:t>扣分项</w:t>
            </w:r>
          </w:p>
        </w:tc>
        <w:tc>
          <w:tcPr>
            <w:tcW w:w="3184"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eastAsia="仿宋_GB2312"/>
                <w:sz w:val="24"/>
                <w:szCs w:val="24"/>
                <w:vertAlign w:val="baseline"/>
                <w:lang w:val="en-US" w:eastAsia="zh-CN"/>
              </w:rPr>
            </w:pPr>
            <w:r>
              <w:rPr>
                <w:rFonts w:hint="default" w:ascii="仿宋_GB2312" w:eastAsia="仿宋_GB2312"/>
                <w:sz w:val="24"/>
                <w:szCs w:val="24"/>
                <w:vertAlign w:val="baseline"/>
                <w:lang w:val="en-US" w:eastAsia="zh-CN"/>
              </w:rPr>
              <w:t>日常监管</w:t>
            </w:r>
          </w:p>
        </w:tc>
        <w:tc>
          <w:tcPr>
            <w:tcW w:w="5383"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仿宋_GB2312" w:eastAsia="仿宋_GB2312"/>
                <w:sz w:val="24"/>
                <w:szCs w:val="24"/>
                <w:vertAlign w:val="baseline"/>
                <w:lang w:val="en-US" w:eastAsia="zh-CN"/>
              </w:rPr>
            </w:pPr>
            <w:r>
              <w:rPr>
                <w:rFonts w:hint="default" w:ascii="仿宋_GB2312" w:eastAsia="仿宋_GB2312"/>
                <w:sz w:val="24"/>
                <w:szCs w:val="24"/>
                <w:vertAlign w:val="baseline"/>
                <w:lang w:val="en-US" w:eastAsia="zh-CN"/>
              </w:rPr>
              <w:t>未按本规定提交造价成果文件进行备案的</w:t>
            </w:r>
            <w:r>
              <w:rPr>
                <w:rFonts w:hint="eastAsia" w:ascii="仿宋_GB2312" w:eastAsia="仿宋_GB2312"/>
                <w:sz w:val="24"/>
                <w:szCs w:val="24"/>
                <w:vertAlign w:val="baseline"/>
                <w:lang w:val="en-US" w:eastAsia="zh-CN"/>
              </w:rPr>
              <w:t>，</w:t>
            </w:r>
            <w:r>
              <w:rPr>
                <w:rFonts w:hint="default" w:ascii="仿宋_GB2312" w:eastAsia="仿宋_GB2312"/>
                <w:sz w:val="24"/>
                <w:szCs w:val="24"/>
                <w:vertAlign w:val="baseline"/>
                <w:lang w:val="en-US" w:eastAsia="zh-CN"/>
              </w:rPr>
              <w:t>每个项目扣15分</w:t>
            </w:r>
            <w:r>
              <w:rPr>
                <w:rFonts w:hint="eastAsia" w:ascii="仿宋_GB2312" w:eastAsia="仿宋_GB2312"/>
                <w:sz w:val="24"/>
                <w:szCs w:val="24"/>
                <w:vertAlign w:val="baseline"/>
                <w:lang w:val="en-US" w:eastAsia="zh-CN"/>
              </w:rPr>
              <w:t>。</w:t>
            </w:r>
          </w:p>
        </w:tc>
        <w:tc>
          <w:tcPr>
            <w:tcW w:w="3544" w:type="dxa"/>
            <w:vMerge w:val="restart"/>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仿宋_GB2312" w:eastAsia="仿宋_GB2312"/>
                <w:sz w:val="24"/>
                <w:szCs w:val="24"/>
                <w:vertAlign w:val="baseline"/>
                <w:lang w:val="en-US" w:eastAsia="zh-CN"/>
              </w:rPr>
            </w:pPr>
            <w:r>
              <w:rPr>
                <w:rFonts w:hint="default" w:ascii="仿宋_GB2312" w:eastAsia="仿宋_GB2312"/>
                <w:sz w:val="24"/>
                <w:szCs w:val="24"/>
                <w:vertAlign w:val="baseline"/>
                <w:lang w:val="en-US" w:eastAsia="zh-CN"/>
              </w:rPr>
              <w:t>以监管检查结果、平常工作情况为准</w:t>
            </w:r>
            <w:r>
              <w:rPr>
                <w:rFonts w:hint="eastAsia" w:ascii="仿宋_GB2312" w:eastAsia="仿宋_GB2312"/>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7" w:hRule="atLeast"/>
          <w:jc w:val="center"/>
        </w:trPr>
        <w:tc>
          <w:tcPr>
            <w:tcW w:w="2063"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仿宋_GB2312" w:eastAsia="仿宋_GB2312"/>
                <w:sz w:val="24"/>
                <w:szCs w:val="24"/>
                <w:vertAlign w:val="baseline"/>
                <w:lang w:val="en-US" w:eastAsia="zh-CN"/>
              </w:rPr>
            </w:pPr>
          </w:p>
        </w:tc>
        <w:tc>
          <w:tcPr>
            <w:tcW w:w="3184"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eastAsia="仿宋_GB2312"/>
                <w:sz w:val="24"/>
                <w:szCs w:val="24"/>
                <w:vertAlign w:val="baseline"/>
                <w:lang w:val="en-US" w:eastAsia="zh-CN"/>
              </w:rPr>
            </w:pPr>
          </w:p>
        </w:tc>
        <w:tc>
          <w:tcPr>
            <w:tcW w:w="5383"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仿宋_GB2312" w:eastAsia="仿宋_GB2312"/>
                <w:sz w:val="24"/>
                <w:szCs w:val="24"/>
                <w:vertAlign w:val="baseline"/>
                <w:lang w:val="en-US" w:eastAsia="zh-CN"/>
              </w:rPr>
            </w:pPr>
            <w:r>
              <w:rPr>
                <w:rFonts w:hint="default" w:ascii="仿宋_GB2312" w:eastAsia="仿宋_GB2312"/>
                <w:sz w:val="24"/>
                <w:szCs w:val="24"/>
                <w:vertAlign w:val="baseline"/>
                <w:lang w:val="en-US" w:eastAsia="zh-CN"/>
              </w:rPr>
              <w:t>在年度造价咨询企业检查中，经责令整改后被主管部门认定为不合格的，每次扣45分</w:t>
            </w:r>
            <w:r>
              <w:rPr>
                <w:rFonts w:hint="eastAsia" w:ascii="仿宋_GB2312" w:eastAsia="仿宋_GB2312"/>
                <w:sz w:val="24"/>
                <w:szCs w:val="24"/>
                <w:vertAlign w:val="baseline"/>
                <w:lang w:val="en-US" w:eastAsia="zh-CN"/>
              </w:rPr>
              <w:t>。</w:t>
            </w:r>
          </w:p>
        </w:tc>
        <w:tc>
          <w:tcPr>
            <w:tcW w:w="354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仿宋_GB2312" w:eastAsia="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2" w:hRule="atLeast"/>
          <w:jc w:val="center"/>
        </w:trPr>
        <w:tc>
          <w:tcPr>
            <w:tcW w:w="2063"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仿宋_GB2312" w:eastAsia="仿宋_GB2312"/>
                <w:sz w:val="24"/>
                <w:szCs w:val="24"/>
                <w:vertAlign w:val="baseline"/>
                <w:lang w:val="en-US" w:eastAsia="zh-CN"/>
              </w:rPr>
            </w:pPr>
          </w:p>
        </w:tc>
        <w:tc>
          <w:tcPr>
            <w:tcW w:w="3184"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eastAsia="仿宋_GB2312"/>
                <w:sz w:val="24"/>
                <w:szCs w:val="24"/>
                <w:vertAlign w:val="baseline"/>
                <w:lang w:val="en-US" w:eastAsia="zh-CN"/>
              </w:rPr>
            </w:pPr>
          </w:p>
        </w:tc>
        <w:tc>
          <w:tcPr>
            <w:tcW w:w="5383"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仿宋_GB2312" w:eastAsia="仿宋_GB2312"/>
                <w:sz w:val="24"/>
                <w:szCs w:val="24"/>
                <w:vertAlign w:val="baseline"/>
                <w:lang w:val="en-US" w:eastAsia="zh-CN"/>
              </w:rPr>
            </w:pPr>
            <w:r>
              <w:rPr>
                <w:rFonts w:hint="default" w:ascii="仿宋_GB2312" w:eastAsia="仿宋_GB2312"/>
                <w:sz w:val="24"/>
                <w:szCs w:val="24"/>
                <w:vertAlign w:val="baseline"/>
                <w:lang w:val="en-US" w:eastAsia="zh-CN"/>
              </w:rPr>
              <w:t>未完成建设主管部门交办的工作任务，如未完成年度业务统计报表，不配合主管部门进行造价方面调研、检查等工作的，每次</w:t>
            </w:r>
            <w:r>
              <w:rPr>
                <w:rFonts w:hint="eastAsia" w:ascii="仿宋_GB2312" w:eastAsia="仿宋_GB2312"/>
                <w:sz w:val="24"/>
                <w:szCs w:val="24"/>
                <w:vertAlign w:val="baseline"/>
                <w:lang w:val="en-US" w:eastAsia="zh-CN"/>
              </w:rPr>
              <w:t>扣</w:t>
            </w:r>
            <w:r>
              <w:rPr>
                <w:rFonts w:hint="default" w:ascii="仿宋_GB2312" w:eastAsia="仿宋_GB2312"/>
                <w:sz w:val="24"/>
                <w:szCs w:val="24"/>
                <w:vertAlign w:val="baseline"/>
                <w:lang w:val="en-US" w:eastAsia="zh-CN"/>
              </w:rPr>
              <w:t>15分</w:t>
            </w:r>
            <w:r>
              <w:rPr>
                <w:rFonts w:hint="eastAsia" w:ascii="仿宋_GB2312" w:eastAsia="仿宋_GB2312"/>
                <w:sz w:val="24"/>
                <w:szCs w:val="24"/>
                <w:vertAlign w:val="baseline"/>
                <w:lang w:val="en-US" w:eastAsia="zh-CN"/>
              </w:rPr>
              <w:t>。</w:t>
            </w:r>
          </w:p>
        </w:tc>
        <w:tc>
          <w:tcPr>
            <w:tcW w:w="354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仿宋_GB2312" w:eastAsia="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3" w:hRule="atLeast"/>
          <w:jc w:val="center"/>
        </w:trPr>
        <w:tc>
          <w:tcPr>
            <w:tcW w:w="2063"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仿宋_GB2312" w:eastAsia="仿宋_GB2312"/>
                <w:sz w:val="24"/>
                <w:szCs w:val="24"/>
                <w:vertAlign w:val="baseline"/>
                <w:lang w:val="en-US" w:eastAsia="zh-CN"/>
              </w:rPr>
            </w:pPr>
          </w:p>
        </w:tc>
        <w:tc>
          <w:tcPr>
            <w:tcW w:w="3184" w:type="dxa"/>
            <w:vMerge w:val="restart"/>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eastAsia="仿宋_GB2312"/>
                <w:sz w:val="24"/>
                <w:szCs w:val="24"/>
                <w:vertAlign w:val="baseline"/>
                <w:lang w:val="en-US" w:eastAsia="zh-CN"/>
              </w:rPr>
            </w:pPr>
            <w:r>
              <w:rPr>
                <w:rFonts w:hint="default" w:ascii="仿宋_GB2312" w:eastAsia="仿宋_GB2312"/>
                <w:sz w:val="24"/>
                <w:szCs w:val="24"/>
                <w:vertAlign w:val="baseline"/>
                <w:lang w:val="en-US" w:eastAsia="zh-CN"/>
              </w:rPr>
              <w:t>违法违规行为</w:t>
            </w:r>
          </w:p>
        </w:tc>
        <w:tc>
          <w:tcPr>
            <w:tcW w:w="5383"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仿宋_GB2312" w:eastAsia="仿宋_GB2312"/>
                <w:sz w:val="24"/>
                <w:szCs w:val="24"/>
                <w:vertAlign w:val="baseline"/>
                <w:lang w:val="en-US" w:eastAsia="zh-CN"/>
              </w:rPr>
            </w:pPr>
            <w:r>
              <w:rPr>
                <w:rFonts w:hint="default" w:ascii="仿宋_GB2312" w:eastAsia="仿宋_GB2312"/>
                <w:sz w:val="24"/>
                <w:szCs w:val="24"/>
                <w:vertAlign w:val="baseline"/>
                <w:lang w:val="en-US" w:eastAsia="zh-CN"/>
              </w:rPr>
              <w:t>允许其他企业或其他企业的注册造价工程师借用本企业名义从事造价咨询业务的，每次扣25分</w:t>
            </w:r>
            <w:r>
              <w:rPr>
                <w:rFonts w:hint="eastAsia" w:ascii="仿宋_GB2312" w:eastAsia="仿宋_GB2312"/>
                <w:sz w:val="24"/>
                <w:szCs w:val="24"/>
                <w:vertAlign w:val="baseline"/>
                <w:lang w:val="en-US" w:eastAsia="zh-CN"/>
              </w:rPr>
              <w:t>。</w:t>
            </w:r>
          </w:p>
        </w:tc>
        <w:tc>
          <w:tcPr>
            <w:tcW w:w="3544"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仿宋_GB2312" w:eastAsia="仿宋_GB2312"/>
                <w:sz w:val="24"/>
                <w:szCs w:val="24"/>
                <w:vertAlign w:val="baseline"/>
                <w:lang w:val="en-US" w:eastAsia="zh-CN"/>
              </w:rPr>
            </w:pPr>
            <w:r>
              <w:rPr>
                <w:rFonts w:hint="default" w:ascii="仿宋_GB2312" w:eastAsia="仿宋_GB2312"/>
                <w:sz w:val="24"/>
                <w:szCs w:val="24"/>
                <w:vertAlign w:val="baseline"/>
                <w:lang w:val="en-US" w:eastAsia="zh-CN"/>
              </w:rPr>
              <w:t>以生效的行政处罚文件或者通报材料为准，自发文之日起有效期一年。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jc w:val="center"/>
        </w:trPr>
        <w:tc>
          <w:tcPr>
            <w:tcW w:w="2063"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仿宋_GB2312" w:eastAsia="仿宋_GB2312"/>
                <w:sz w:val="24"/>
                <w:szCs w:val="24"/>
                <w:vertAlign w:val="baseline"/>
                <w:lang w:val="en-US" w:eastAsia="zh-CN"/>
              </w:rPr>
            </w:pPr>
          </w:p>
        </w:tc>
        <w:tc>
          <w:tcPr>
            <w:tcW w:w="3184" w:type="dxa"/>
            <w:vMerge w:val="continue"/>
            <w:tcBorders>
              <w:top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仿宋_GB2312" w:eastAsia="仿宋_GB2312"/>
                <w:sz w:val="24"/>
                <w:szCs w:val="24"/>
                <w:vertAlign w:val="baseline"/>
                <w:lang w:val="en-US" w:eastAsia="zh-CN"/>
              </w:rPr>
            </w:pPr>
          </w:p>
        </w:tc>
        <w:tc>
          <w:tcPr>
            <w:tcW w:w="5383" w:type="dxa"/>
            <w:tcBorders>
              <w:top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仿宋_GB2312" w:eastAsia="仿宋_GB2312"/>
                <w:sz w:val="24"/>
                <w:szCs w:val="24"/>
                <w:vertAlign w:val="baseline"/>
                <w:lang w:val="en-US" w:eastAsia="zh-CN"/>
              </w:rPr>
            </w:pPr>
            <w:r>
              <w:rPr>
                <w:rFonts w:hint="default" w:ascii="仿宋_GB2312" w:eastAsia="仿宋_GB2312"/>
                <w:sz w:val="24"/>
                <w:szCs w:val="24"/>
                <w:vertAlign w:val="baseline"/>
                <w:lang w:val="en-US" w:eastAsia="zh-CN"/>
              </w:rPr>
              <w:t>同时接受招标人和投标人或者两个以上投标人对同一工程项目的工程造价咨询业务的，每次扣25分</w:t>
            </w:r>
            <w:r>
              <w:rPr>
                <w:rFonts w:hint="eastAsia" w:ascii="仿宋_GB2312" w:eastAsia="仿宋_GB2312"/>
                <w:sz w:val="24"/>
                <w:szCs w:val="24"/>
                <w:vertAlign w:val="baseline"/>
                <w:lang w:val="en-US" w:eastAsia="zh-CN"/>
              </w:rPr>
              <w:t>。</w:t>
            </w:r>
          </w:p>
        </w:tc>
        <w:tc>
          <w:tcPr>
            <w:tcW w:w="3544" w:type="dxa"/>
            <w:vMerge w:val="restart"/>
            <w:tcBorders>
              <w:top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仿宋_GB2312" w:eastAsia="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63"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仿宋_GB2312" w:eastAsia="仿宋_GB2312"/>
                <w:sz w:val="24"/>
                <w:szCs w:val="24"/>
                <w:vertAlign w:val="baseline"/>
                <w:lang w:val="en-US" w:eastAsia="zh-CN"/>
              </w:rPr>
            </w:pPr>
          </w:p>
        </w:tc>
        <w:tc>
          <w:tcPr>
            <w:tcW w:w="318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仿宋_GB2312" w:eastAsia="仿宋_GB2312"/>
                <w:sz w:val="24"/>
                <w:szCs w:val="24"/>
                <w:vertAlign w:val="baseline"/>
                <w:lang w:val="en-US" w:eastAsia="zh-CN"/>
              </w:rPr>
            </w:pPr>
          </w:p>
        </w:tc>
        <w:tc>
          <w:tcPr>
            <w:tcW w:w="5383"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仿宋_GB2312" w:eastAsia="仿宋_GB2312"/>
                <w:sz w:val="24"/>
                <w:szCs w:val="24"/>
                <w:vertAlign w:val="baseline"/>
                <w:lang w:val="en-US" w:eastAsia="zh-CN"/>
              </w:rPr>
            </w:pPr>
            <w:r>
              <w:rPr>
                <w:rFonts w:hint="default" w:ascii="仿宋_GB2312" w:eastAsia="仿宋_GB2312"/>
                <w:sz w:val="24"/>
                <w:szCs w:val="24"/>
                <w:vertAlign w:val="baseline"/>
                <w:lang w:val="en-US" w:eastAsia="zh-CN"/>
              </w:rPr>
              <w:t>转包或承接他人转包的工程造价咨询业务</w:t>
            </w:r>
            <w:r>
              <w:rPr>
                <w:rFonts w:hint="eastAsia" w:ascii="仿宋_GB2312" w:eastAsia="仿宋_GB2312"/>
                <w:sz w:val="24"/>
                <w:szCs w:val="24"/>
                <w:vertAlign w:val="baseline"/>
                <w:lang w:val="en-US" w:eastAsia="zh-CN"/>
              </w:rPr>
              <w:t>，</w:t>
            </w:r>
            <w:r>
              <w:rPr>
                <w:rFonts w:hint="default" w:ascii="仿宋_GB2312" w:eastAsia="仿宋_GB2312"/>
                <w:sz w:val="24"/>
                <w:szCs w:val="24"/>
                <w:vertAlign w:val="baseline"/>
                <w:lang w:val="en-US" w:eastAsia="zh-CN"/>
              </w:rPr>
              <w:t>每次扣25分</w:t>
            </w:r>
            <w:r>
              <w:rPr>
                <w:rFonts w:hint="eastAsia" w:ascii="仿宋_GB2312" w:eastAsia="仿宋_GB2312"/>
                <w:sz w:val="24"/>
                <w:szCs w:val="24"/>
                <w:vertAlign w:val="baseline"/>
                <w:lang w:val="en-US" w:eastAsia="zh-CN"/>
              </w:rPr>
              <w:t>。</w:t>
            </w:r>
          </w:p>
        </w:tc>
        <w:tc>
          <w:tcPr>
            <w:tcW w:w="354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仿宋_GB2312" w:eastAsia="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63"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仿宋_GB2312" w:eastAsia="仿宋_GB2312"/>
                <w:sz w:val="24"/>
                <w:szCs w:val="24"/>
                <w:vertAlign w:val="baseline"/>
                <w:lang w:val="en-US" w:eastAsia="zh-CN"/>
              </w:rPr>
            </w:pPr>
          </w:p>
        </w:tc>
        <w:tc>
          <w:tcPr>
            <w:tcW w:w="318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仿宋_GB2312" w:eastAsia="仿宋_GB2312"/>
                <w:sz w:val="24"/>
                <w:szCs w:val="24"/>
                <w:vertAlign w:val="baseline"/>
                <w:lang w:val="en-US" w:eastAsia="zh-CN"/>
              </w:rPr>
            </w:pPr>
          </w:p>
        </w:tc>
        <w:tc>
          <w:tcPr>
            <w:tcW w:w="5383"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仿宋_GB2312" w:eastAsia="仿宋_GB2312"/>
                <w:sz w:val="24"/>
                <w:szCs w:val="24"/>
                <w:vertAlign w:val="baseline"/>
                <w:lang w:val="en-US" w:eastAsia="zh-CN"/>
              </w:rPr>
            </w:pPr>
            <w:r>
              <w:rPr>
                <w:rFonts w:hint="default" w:ascii="仿宋_GB2312" w:eastAsia="仿宋_GB2312"/>
                <w:sz w:val="24"/>
                <w:szCs w:val="24"/>
                <w:vertAlign w:val="baseline"/>
                <w:lang w:val="en-US" w:eastAsia="zh-CN"/>
              </w:rPr>
              <w:t>以给予回扣、恶意压低收费或者收费明显低于经营成本或以贿赂行为等方式进行不正当竞争</w:t>
            </w:r>
            <w:r>
              <w:rPr>
                <w:rFonts w:hint="eastAsia" w:ascii="仿宋_GB2312" w:eastAsia="仿宋_GB2312"/>
                <w:sz w:val="24"/>
                <w:szCs w:val="24"/>
                <w:vertAlign w:val="baseline"/>
                <w:lang w:val="en-US" w:eastAsia="zh-CN"/>
              </w:rPr>
              <w:t>，</w:t>
            </w:r>
            <w:r>
              <w:rPr>
                <w:rFonts w:hint="default" w:ascii="仿宋_GB2312" w:eastAsia="仿宋_GB2312"/>
                <w:sz w:val="24"/>
                <w:szCs w:val="24"/>
                <w:vertAlign w:val="baseline"/>
                <w:lang w:val="en-US" w:eastAsia="zh-CN"/>
              </w:rPr>
              <w:t>每次扣</w:t>
            </w:r>
            <w:r>
              <w:rPr>
                <w:rFonts w:hint="eastAsia" w:ascii="仿宋_GB2312" w:eastAsia="仿宋_GB2312"/>
                <w:sz w:val="24"/>
                <w:szCs w:val="24"/>
                <w:vertAlign w:val="baseline"/>
                <w:lang w:val="en-US" w:eastAsia="zh-CN"/>
              </w:rPr>
              <w:t>4</w:t>
            </w:r>
            <w:r>
              <w:rPr>
                <w:rFonts w:hint="default" w:ascii="仿宋_GB2312" w:eastAsia="仿宋_GB2312"/>
                <w:sz w:val="24"/>
                <w:szCs w:val="24"/>
                <w:vertAlign w:val="baseline"/>
                <w:lang w:val="en-US" w:eastAsia="zh-CN"/>
              </w:rPr>
              <w:t>5分</w:t>
            </w:r>
            <w:r>
              <w:rPr>
                <w:rFonts w:hint="eastAsia" w:ascii="仿宋_GB2312" w:eastAsia="仿宋_GB2312"/>
                <w:sz w:val="24"/>
                <w:szCs w:val="24"/>
                <w:vertAlign w:val="baseline"/>
                <w:lang w:val="en-US" w:eastAsia="zh-CN"/>
              </w:rPr>
              <w:t>。</w:t>
            </w:r>
          </w:p>
        </w:tc>
        <w:tc>
          <w:tcPr>
            <w:tcW w:w="354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仿宋_GB2312" w:eastAsia="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1" w:hRule="atLeast"/>
          <w:jc w:val="center"/>
        </w:trPr>
        <w:tc>
          <w:tcPr>
            <w:tcW w:w="2063"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仿宋_GB2312" w:eastAsia="仿宋_GB2312"/>
                <w:sz w:val="24"/>
                <w:szCs w:val="24"/>
                <w:vertAlign w:val="baseline"/>
                <w:lang w:val="en-US" w:eastAsia="zh-CN"/>
              </w:rPr>
            </w:pPr>
          </w:p>
        </w:tc>
        <w:tc>
          <w:tcPr>
            <w:tcW w:w="318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仿宋_GB2312" w:eastAsia="仿宋_GB2312"/>
                <w:sz w:val="24"/>
                <w:szCs w:val="24"/>
                <w:vertAlign w:val="baseline"/>
                <w:lang w:val="en-US" w:eastAsia="zh-CN"/>
              </w:rPr>
            </w:pPr>
          </w:p>
        </w:tc>
        <w:tc>
          <w:tcPr>
            <w:tcW w:w="5383"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仿宋_GB2312" w:eastAsia="仿宋_GB2312"/>
                <w:sz w:val="24"/>
                <w:szCs w:val="24"/>
                <w:vertAlign w:val="baseline"/>
                <w:lang w:val="en-US" w:eastAsia="zh-CN"/>
              </w:rPr>
            </w:pPr>
            <w:r>
              <w:rPr>
                <w:rFonts w:hint="default" w:ascii="仿宋_GB2312" w:eastAsia="仿宋_GB2312"/>
                <w:sz w:val="24"/>
                <w:szCs w:val="24"/>
                <w:vertAlign w:val="baseline"/>
                <w:lang w:val="en-US" w:eastAsia="zh-CN"/>
              </w:rPr>
              <w:t>故意抬高、压低价格、伪造造价数据或者出具虚假造价咨询成果文件。包括:1.工程造价咨询成果文件经有关部门复核审查发现存在明显错误或者较大误差等问题。其中编制施工图预算、工程竣工结算的误差超过</w:t>
            </w:r>
            <w:r>
              <w:rPr>
                <w:rFonts w:hint="eastAsia" w:ascii="仿宋_GB2312" w:eastAsia="仿宋_GB2312"/>
                <w:sz w:val="24"/>
                <w:szCs w:val="24"/>
                <w:vertAlign w:val="baseline"/>
                <w:lang w:val="en-US" w:eastAsia="zh-CN"/>
              </w:rPr>
              <w:t>3</w:t>
            </w:r>
            <w:r>
              <w:rPr>
                <w:rFonts w:hint="default" w:ascii="仿宋_GB2312" w:eastAsia="仿宋_GB2312"/>
                <w:sz w:val="24"/>
                <w:szCs w:val="24"/>
                <w:vertAlign w:val="baseline"/>
                <w:lang w:val="en-US" w:eastAsia="zh-CN"/>
              </w:rPr>
              <w:t>%，每次扣25分:2.编制工程量清单、招标控制价和复核(鉴定)施工图预算工程竣工结算的误差超过</w:t>
            </w:r>
            <w:r>
              <w:rPr>
                <w:rFonts w:hint="eastAsia" w:ascii="仿宋_GB2312" w:eastAsia="仿宋_GB2312"/>
                <w:sz w:val="24"/>
                <w:szCs w:val="24"/>
                <w:vertAlign w:val="baseline"/>
                <w:lang w:val="en-US" w:eastAsia="zh-CN"/>
              </w:rPr>
              <w:t>3</w:t>
            </w:r>
            <w:r>
              <w:rPr>
                <w:rFonts w:hint="default" w:ascii="仿宋_GB2312" w:eastAsia="仿宋_GB2312"/>
                <w:sz w:val="24"/>
                <w:szCs w:val="24"/>
                <w:vertAlign w:val="baseline"/>
                <w:lang w:val="en-US" w:eastAsia="zh-CN"/>
              </w:rPr>
              <w:t>%，每次扣25分，超过</w:t>
            </w:r>
            <w:r>
              <w:rPr>
                <w:rFonts w:hint="eastAsia" w:ascii="仿宋_GB2312" w:eastAsia="仿宋_GB2312"/>
                <w:sz w:val="24"/>
                <w:szCs w:val="24"/>
                <w:vertAlign w:val="baseline"/>
                <w:lang w:val="en-US" w:eastAsia="zh-CN"/>
              </w:rPr>
              <w:t>5</w:t>
            </w:r>
            <w:r>
              <w:rPr>
                <w:rFonts w:hint="default" w:ascii="仿宋_GB2312" w:eastAsia="仿宋_GB2312"/>
                <w:sz w:val="24"/>
                <w:szCs w:val="24"/>
                <w:vertAlign w:val="baseline"/>
                <w:lang w:val="en-US" w:eastAsia="zh-CN"/>
              </w:rPr>
              <w:t>%，每次扣45分，其它由行政部门认定的伪造造价数据或者出具虚假造价咨询成果文件的，每次扣45分。</w:t>
            </w:r>
          </w:p>
        </w:tc>
        <w:tc>
          <w:tcPr>
            <w:tcW w:w="354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仿宋_GB2312" w:eastAsia="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2063"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仿宋_GB2312" w:eastAsia="仿宋_GB2312"/>
                <w:sz w:val="24"/>
                <w:szCs w:val="24"/>
                <w:vertAlign w:val="baseline"/>
                <w:lang w:val="en-US" w:eastAsia="zh-CN"/>
              </w:rPr>
            </w:pPr>
          </w:p>
        </w:tc>
        <w:tc>
          <w:tcPr>
            <w:tcW w:w="318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仿宋_GB2312" w:eastAsia="仿宋_GB2312"/>
                <w:sz w:val="24"/>
                <w:szCs w:val="24"/>
                <w:vertAlign w:val="baseline"/>
                <w:lang w:val="en-US" w:eastAsia="zh-CN"/>
              </w:rPr>
            </w:pPr>
          </w:p>
        </w:tc>
        <w:tc>
          <w:tcPr>
            <w:tcW w:w="5383"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仿宋_GB2312" w:eastAsia="仿宋_GB2312"/>
                <w:sz w:val="24"/>
                <w:szCs w:val="24"/>
                <w:vertAlign w:val="baseline"/>
                <w:lang w:val="en-US" w:eastAsia="zh-CN"/>
              </w:rPr>
            </w:pPr>
            <w:r>
              <w:rPr>
                <w:rFonts w:hint="default" w:ascii="仿宋_GB2312" w:eastAsia="仿宋_GB2312"/>
                <w:sz w:val="24"/>
                <w:szCs w:val="24"/>
                <w:vertAlign w:val="baseline"/>
                <w:lang w:val="en-US" w:eastAsia="zh-CN"/>
              </w:rPr>
              <w:t>泄露在业务活动中获取的商业秘密或技术秘密，每次扣15分</w:t>
            </w:r>
            <w:r>
              <w:rPr>
                <w:rFonts w:hint="eastAsia" w:ascii="仿宋_GB2312" w:eastAsia="仿宋_GB2312"/>
                <w:sz w:val="24"/>
                <w:szCs w:val="24"/>
                <w:vertAlign w:val="baseline"/>
                <w:lang w:val="en-US" w:eastAsia="zh-CN"/>
              </w:rPr>
              <w:t>。</w:t>
            </w:r>
          </w:p>
        </w:tc>
        <w:tc>
          <w:tcPr>
            <w:tcW w:w="354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仿宋_GB2312" w:eastAsia="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4" w:hRule="atLeast"/>
          <w:jc w:val="center"/>
        </w:trPr>
        <w:tc>
          <w:tcPr>
            <w:tcW w:w="2063"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仿宋_GB2312" w:eastAsia="仿宋_GB2312"/>
                <w:sz w:val="24"/>
                <w:szCs w:val="24"/>
                <w:vertAlign w:val="baseline"/>
                <w:lang w:val="en-US" w:eastAsia="zh-CN"/>
              </w:rPr>
            </w:pPr>
          </w:p>
        </w:tc>
        <w:tc>
          <w:tcPr>
            <w:tcW w:w="318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仿宋_GB2312" w:eastAsia="仿宋_GB2312"/>
                <w:sz w:val="24"/>
                <w:szCs w:val="24"/>
                <w:vertAlign w:val="baseline"/>
                <w:lang w:val="en-US" w:eastAsia="zh-CN"/>
              </w:rPr>
            </w:pPr>
          </w:p>
        </w:tc>
        <w:tc>
          <w:tcPr>
            <w:tcW w:w="5383"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仿宋_GB2312" w:eastAsia="仿宋_GB2312"/>
                <w:sz w:val="24"/>
                <w:szCs w:val="24"/>
                <w:vertAlign w:val="baseline"/>
                <w:lang w:val="en-US" w:eastAsia="zh-CN"/>
              </w:rPr>
            </w:pPr>
            <w:r>
              <w:rPr>
                <w:rFonts w:hint="eastAsia" w:ascii="仿宋_GB2312" w:eastAsia="仿宋_GB2312"/>
                <w:sz w:val="24"/>
                <w:szCs w:val="24"/>
                <w:vertAlign w:val="baseline"/>
                <w:lang w:val="en-US" w:eastAsia="zh-CN"/>
              </w:rPr>
              <w:t>未</w:t>
            </w:r>
            <w:r>
              <w:rPr>
                <w:rFonts w:hint="default" w:ascii="仿宋_GB2312" w:eastAsia="仿宋_GB2312"/>
                <w:sz w:val="24"/>
                <w:szCs w:val="24"/>
                <w:vertAlign w:val="baseline"/>
                <w:lang w:val="en-US" w:eastAsia="zh-CN"/>
              </w:rPr>
              <w:t>依照项目招标文件实质性条款、施工合同相关约定编制或审核造价咨询成果文件，每次扣15分</w:t>
            </w:r>
            <w:r>
              <w:rPr>
                <w:rFonts w:hint="eastAsia" w:ascii="仿宋_GB2312" w:eastAsia="仿宋_GB2312"/>
                <w:sz w:val="24"/>
                <w:szCs w:val="24"/>
                <w:vertAlign w:val="baseline"/>
                <w:lang w:val="en-US" w:eastAsia="zh-CN"/>
              </w:rPr>
              <w:t>。</w:t>
            </w:r>
          </w:p>
        </w:tc>
        <w:tc>
          <w:tcPr>
            <w:tcW w:w="354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仿宋_GB2312" w:eastAsia="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2063"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仿宋_GB2312" w:eastAsia="仿宋_GB2312"/>
                <w:sz w:val="24"/>
                <w:szCs w:val="24"/>
                <w:vertAlign w:val="baseline"/>
                <w:lang w:val="en-US" w:eastAsia="zh-CN"/>
              </w:rPr>
            </w:pPr>
          </w:p>
        </w:tc>
        <w:tc>
          <w:tcPr>
            <w:tcW w:w="318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仿宋_GB2312" w:eastAsia="仿宋_GB2312"/>
                <w:sz w:val="24"/>
                <w:szCs w:val="24"/>
                <w:vertAlign w:val="baseline"/>
                <w:lang w:val="en-US" w:eastAsia="zh-CN"/>
              </w:rPr>
            </w:pPr>
          </w:p>
        </w:tc>
        <w:tc>
          <w:tcPr>
            <w:tcW w:w="5383"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仿宋_GB2312" w:eastAsia="仿宋_GB2312"/>
                <w:sz w:val="24"/>
                <w:szCs w:val="24"/>
                <w:vertAlign w:val="baseline"/>
                <w:lang w:val="en-US" w:eastAsia="zh-CN"/>
              </w:rPr>
            </w:pPr>
            <w:r>
              <w:rPr>
                <w:rFonts w:hint="default" w:ascii="仿宋_GB2312" w:eastAsia="仿宋_GB2312"/>
                <w:sz w:val="24"/>
                <w:szCs w:val="24"/>
                <w:vertAlign w:val="baseline"/>
                <w:lang w:val="en-US" w:eastAsia="zh-CN"/>
              </w:rPr>
              <w:t>其它违法违规行为，每次扣15分</w:t>
            </w:r>
            <w:r>
              <w:rPr>
                <w:rFonts w:hint="eastAsia" w:ascii="仿宋_GB2312" w:eastAsia="仿宋_GB2312"/>
                <w:sz w:val="24"/>
                <w:szCs w:val="24"/>
                <w:vertAlign w:val="baseline"/>
                <w:lang w:val="en-US" w:eastAsia="zh-CN"/>
              </w:rPr>
              <w:t>。</w:t>
            </w:r>
          </w:p>
        </w:tc>
        <w:tc>
          <w:tcPr>
            <w:tcW w:w="354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仿宋_GB2312" w:eastAsia="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6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eastAsia="仿宋_GB2312"/>
                <w:sz w:val="24"/>
                <w:szCs w:val="24"/>
                <w:vertAlign w:val="baseline"/>
                <w:lang w:val="en-US" w:eastAsia="zh-CN"/>
              </w:rPr>
            </w:pPr>
          </w:p>
        </w:tc>
        <w:tc>
          <w:tcPr>
            <w:tcW w:w="318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eastAsia="仿宋_GB2312"/>
                <w:sz w:val="24"/>
                <w:szCs w:val="24"/>
                <w:vertAlign w:val="baseline"/>
                <w:lang w:val="en-US" w:eastAsia="zh-CN"/>
              </w:rPr>
            </w:pPr>
            <w:r>
              <w:rPr>
                <w:rFonts w:hint="default" w:ascii="仿宋_GB2312" w:eastAsia="仿宋_GB2312"/>
                <w:sz w:val="24"/>
                <w:szCs w:val="24"/>
                <w:vertAlign w:val="baseline"/>
                <w:lang w:val="en-US" w:eastAsia="zh-CN"/>
              </w:rPr>
              <w:t>通报批评</w:t>
            </w:r>
          </w:p>
        </w:tc>
        <w:tc>
          <w:tcPr>
            <w:tcW w:w="5383"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仿宋_GB2312" w:eastAsia="仿宋_GB2312"/>
                <w:sz w:val="24"/>
                <w:szCs w:val="24"/>
                <w:vertAlign w:val="baseline"/>
                <w:lang w:val="en-US" w:eastAsia="zh-CN"/>
              </w:rPr>
            </w:pPr>
            <w:r>
              <w:rPr>
                <w:rFonts w:hint="default" w:ascii="仿宋_GB2312" w:eastAsia="仿宋_GB2312"/>
                <w:sz w:val="24"/>
                <w:szCs w:val="24"/>
                <w:vertAlign w:val="baseline"/>
                <w:lang w:val="en-US" w:eastAsia="zh-CN"/>
              </w:rPr>
              <w:t>被政府行政部门通报批评或严重警告的，每次扣25分</w:t>
            </w:r>
            <w:r>
              <w:rPr>
                <w:rFonts w:hint="eastAsia" w:ascii="仿宋_GB2312" w:eastAsia="仿宋_GB2312"/>
                <w:sz w:val="24"/>
                <w:szCs w:val="24"/>
                <w:vertAlign w:val="baseline"/>
                <w:lang w:val="en-US" w:eastAsia="zh-CN"/>
              </w:rPr>
              <w:t>。</w:t>
            </w:r>
          </w:p>
        </w:tc>
        <w:tc>
          <w:tcPr>
            <w:tcW w:w="3544"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仿宋_GB2312" w:eastAsia="仿宋_GB2312"/>
                <w:sz w:val="24"/>
                <w:szCs w:val="24"/>
                <w:vertAlign w:val="baseline"/>
                <w:lang w:val="en-US" w:eastAsia="zh-CN"/>
              </w:rPr>
            </w:pPr>
            <w:r>
              <w:rPr>
                <w:rFonts w:hint="default" w:ascii="仿宋_GB2312" w:eastAsia="仿宋_GB2312"/>
                <w:sz w:val="24"/>
                <w:szCs w:val="24"/>
                <w:vertAlign w:val="baseline"/>
                <w:lang w:val="en-US" w:eastAsia="zh-CN"/>
              </w:rPr>
              <w:t>以行政部门相关文件为准;自发文之日有效期一年。</w:t>
            </w:r>
          </w:p>
        </w:tc>
      </w:tr>
    </w:tbl>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sz w:val="28"/>
          <w:szCs w:val="24"/>
          <w:lang w:val="en-US" w:eastAsia="zh-CN"/>
        </w:rPr>
      </w:pPr>
      <w:r>
        <w:rPr>
          <w:rFonts w:hint="eastAsia" w:ascii="宋体" w:hAnsi="宋体"/>
          <w:sz w:val="28"/>
          <w:szCs w:val="24"/>
          <w:lang w:val="en-US" w:eastAsia="zh-CN"/>
        </w:rPr>
        <w:t>附表7</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eastAsia="仿宋_GB2312"/>
          <w:b/>
          <w:bCs/>
          <w:sz w:val="44"/>
          <w:szCs w:val="44"/>
          <w:lang w:val="en-US" w:eastAsia="zh-CN"/>
        </w:rPr>
      </w:pPr>
      <w:r>
        <w:rPr>
          <w:rFonts w:hint="default" w:ascii="仿宋_GB2312" w:eastAsia="仿宋_GB2312"/>
          <w:b/>
          <w:bCs/>
          <w:sz w:val="44"/>
          <w:szCs w:val="44"/>
          <w:lang w:val="en-US" w:eastAsia="zh-CN"/>
        </w:rPr>
        <w:t>工程造价咨</w:t>
      </w:r>
      <w:r>
        <w:rPr>
          <w:rFonts w:hint="eastAsia" w:ascii="仿宋_GB2312" w:eastAsia="仿宋_GB2312"/>
          <w:b/>
          <w:bCs/>
          <w:sz w:val="44"/>
          <w:szCs w:val="44"/>
          <w:lang w:val="en-US" w:eastAsia="zh-CN"/>
        </w:rPr>
        <w:t>执业人员</w:t>
      </w:r>
      <w:r>
        <w:rPr>
          <w:rFonts w:hint="default" w:ascii="仿宋_GB2312" w:eastAsia="仿宋_GB2312"/>
          <w:b/>
          <w:bCs/>
          <w:sz w:val="44"/>
          <w:szCs w:val="44"/>
          <w:lang w:val="en-US" w:eastAsia="zh-CN"/>
        </w:rPr>
        <w:t>信用评价表</w:t>
      </w:r>
    </w:p>
    <w:tbl>
      <w:tblPr>
        <w:tblStyle w:val="9"/>
        <w:tblpPr w:leftFromText="180" w:rightFromText="180" w:vertAnchor="text" w:horzAnchor="page" w:tblpXSpec="center" w:tblpY="541"/>
        <w:tblOverlap w:val="never"/>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3"/>
        <w:gridCol w:w="3184"/>
        <w:gridCol w:w="5383"/>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06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类 别</w:t>
            </w:r>
          </w:p>
        </w:tc>
        <w:tc>
          <w:tcPr>
            <w:tcW w:w="318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评价内容</w:t>
            </w:r>
          </w:p>
        </w:tc>
        <w:tc>
          <w:tcPr>
            <w:tcW w:w="538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评价标准</w:t>
            </w:r>
          </w:p>
        </w:tc>
        <w:tc>
          <w:tcPr>
            <w:tcW w:w="354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评分判定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6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eastAsia="仿宋_GB2312"/>
                <w:sz w:val="24"/>
                <w:szCs w:val="24"/>
                <w:vertAlign w:val="baseline"/>
                <w:lang w:val="en-US" w:eastAsia="zh-CN"/>
              </w:rPr>
            </w:pPr>
            <w:r>
              <w:rPr>
                <w:rFonts w:hint="default" w:ascii="仿宋_GB2312" w:eastAsia="仿宋_GB2312"/>
                <w:sz w:val="24"/>
                <w:szCs w:val="24"/>
                <w:vertAlign w:val="baseline"/>
                <w:lang w:val="en-US" w:eastAsia="zh-CN"/>
              </w:rPr>
              <w:t>基准分</w:t>
            </w:r>
            <w:r>
              <w:rPr>
                <w:rFonts w:hint="eastAsia" w:ascii="仿宋_GB2312" w:eastAsia="仿宋_GB2312"/>
                <w:sz w:val="24"/>
                <w:szCs w:val="24"/>
                <w:vertAlign w:val="baseline"/>
                <w:lang w:val="en-US" w:eastAsia="zh-CN"/>
              </w:rPr>
              <w:t xml:space="preserve">              （100分）</w:t>
            </w:r>
          </w:p>
        </w:tc>
        <w:tc>
          <w:tcPr>
            <w:tcW w:w="318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eastAsia="仿宋_GB2312"/>
                <w:sz w:val="24"/>
                <w:szCs w:val="24"/>
                <w:vertAlign w:val="baseline"/>
                <w:lang w:val="en-US" w:eastAsia="zh-CN"/>
              </w:rPr>
            </w:pPr>
            <w:r>
              <w:rPr>
                <w:rFonts w:hint="default" w:ascii="仿宋_GB2312" w:eastAsia="仿宋_GB2312"/>
                <w:sz w:val="24"/>
                <w:szCs w:val="24"/>
                <w:vertAlign w:val="baseline"/>
                <w:lang w:val="en-US" w:eastAsia="zh-CN"/>
              </w:rPr>
              <w:t>基本信息申报(100分)</w:t>
            </w:r>
          </w:p>
        </w:tc>
        <w:tc>
          <w:tcPr>
            <w:tcW w:w="5383"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仿宋_GB2312" w:eastAsia="仿宋_GB2312"/>
                <w:sz w:val="24"/>
                <w:szCs w:val="24"/>
                <w:vertAlign w:val="baseline"/>
                <w:lang w:val="en-US" w:eastAsia="zh-CN"/>
              </w:rPr>
            </w:pPr>
            <w:r>
              <w:rPr>
                <w:rFonts w:hint="default" w:ascii="仿宋_GB2312" w:eastAsia="仿宋_GB2312"/>
                <w:sz w:val="24"/>
                <w:szCs w:val="24"/>
                <w:vertAlign w:val="baseline"/>
                <w:lang w:val="en-US" w:eastAsia="zh-CN"/>
              </w:rPr>
              <w:t>姓名、学历、职称、职业资格证书编号及类别、注册单位、工作履历。申报情况与资格证书记载及注册情况一致</w:t>
            </w:r>
            <w:r>
              <w:rPr>
                <w:rFonts w:hint="eastAsia" w:ascii="仿宋_GB2312" w:eastAsia="仿宋_GB2312"/>
                <w:sz w:val="24"/>
                <w:szCs w:val="24"/>
                <w:vertAlign w:val="baseline"/>
                <w:lang w:val="en-US" w:eastAsia="zh-CN"/>
              </w:rPr>
              <w:t>。</w:t>
            </w:r>
          </w:p>
        </w:tc>
        <w:tc>
          <w:tcPr>
            <w:tcW w:w="3544"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仿宋_GB2312" w:eastAsia="仿宋_GB2312"/>
                <w:sz w:val="24"/>
                <w:szCs w:val="24"/>
                <w:vertAlign w:val="baseline"/>
                <w:lang w:val="en-US" w:eastAsia="zh-CN"/>
              </w:rPr>
            </w:pPr>
            <w:r>
              <w:rPr>
                <w:rFonts w:hint="default" w:ascii="仿宋_GB2312" w:eastAsia="仿宋_GB2312"/>
                <w:sz w:val="24"/>
                <w:szCs w:val="24"/>
                <w:vertAlign w:val="baseline"/>
                <w:lang w:val="en-US" w:eastAsia="zh-CN"/>
              </w:rPr>
              <w:t>以相关证明材料为准，分值上限为 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63"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eastAsia="仿宋_GB2312"/>
                <w:sz w:val="24"/>
                <w:szCs w:val="24"/>
                <w:vertAlign w:val="baseline"/>
                <w:lang w:val="en-US" w:eastAsia="zh-CN"/>
              </w:rPr>
            </w:pPr>
            <w:r>
              <w:rPr>
                <w:rFonts w:hint="default" w:ascii="仿宋_GB2312" w:eastAsia="仿宋_GB2312"/>
                <w:sz w:val="24"/>
                <w:szCs w:val="24"/>
                <w:vertAlign w:val="baseline"/>
                <w:lang w:val="en-US" w:eastAsia="zh-CN"/>
              </w:rPr>
              <w:t>扣分项</w:t>
            </w:r>
          </w:p>
        </w:tc>
        <w:tc>
          <w:tcPr>
            <w:tcW w:w="3184"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eastAsia="仿宋_GB2312"/>
                <w:sz w:val="24"/>
                <w:szCs w:val="24"/>
                <w:vertAlign w:val="baseline"/>
                <w:lang w:val="en-US" w:eastAsia="zh-CN"/>
              </w:rPr>
            </w:pPr>
            <w:r>
              <w:rPr>
                <w:rFonts w:hint="default" w:ascii="仿宋_GB2312" w:eastAsia="仿宋_GB2312"/>
                <w:sz w:val="24"/>
                <w:szCs w:val="24"/>
                <w:vertAlign w:val="baseline"/>
                <w:lang w:val="en-US" w:eastAsia="zh-CN"/>
              </w:rPr>
              <w:t>违法违规行为</w:t>
            </w:r>
          </w:p>
        </w:tc>
        <w:tc>
          <w:tcPr>
            <w:tcW w:w="5383"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仿宋_GB2312" w:eastAsia="仿宋_GB2312"/>
                <w:sz w:val="24"/>
                <w:szCs w:val="24"/>
                <w:vertAlign w:val="baseline"/>
                <w:lang w:val="en-US" w:eastAsia="zh-CN"/>
              </w:rPr>
            </w:pPr>
            <w:r>
              <w:rPr>
                <w:rFonts w:hint="default" w:ascii="仿宋_GB2312" w:eastAsia="仿宋_GB2312"/>
                <w:sz w:val="24"/>
                <w:szCs w:val="24"/>
                <w:vertAlign w:val="baseline"/>
                <w:lang w:val="en-US" w:eastAsia="zh-CN"/>
              </w:rPr>
              <w:t>在非实际执业单位注册或同时在两个及两个以上单位执业的，每次扣25</w:t>
            </w:r>
            <w:r>
              <w:rPr>
                <w:rFonts w:hint="eastAsia" w:ascii="仿宋_GB2312" w:eastAsia="仿宋_GB2312"/>
                <w:sz w:val="24"/>
                <w:szCs w:val="24"/>
                <w:vertAlign w:val="baseline"/>
                <w:lang w:val="en-US" w:eastAsia="zh-CN"/>
              </w:rPr>
              <w:t>分。</w:t>
            </w:r>
          </w:p>
        </w:tc>
        <w:tc>
          <w:tcPr>
            <w:tcW w:w="3544" w:type="dxa"/>
            <w:vMerge w:val="restart"/>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仿宋_GB2312" w:eastAsia="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63"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eastAsia="仿宋_GB2312"/>
                <w:sz w:val="24"/>
                <w:szCs w:val="24"/>
                <w:vertAlign w:val="baseline"/>
                <w:lang w:val="en-US" w:eastAsia="zh-CN"/>
              </w:rPr>
            </w:pPr>
          </w:p>
        </w:tc>
        <w:tc>
          <w:tcPr>
            <w:tcW w:w="3184"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eastAsia="仿宋_GB2312"/>
                <w:sz w:val="24"/>
                <w:szCs w:val="24"/>
                <w:vertAlign w:val="baseline"/>
                <w:lang w:val="en-US" w:eastAsia="zh-CN"/>
              </w:rPr>
            </w:pPr>
          </w:p>
        </w:tc>
        <w:tc>
          <w:tcPr>
            <w:tcW w:w="5383"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仿宋_GB2312" w:eastAsia="仿宋_GB2312"/>
                <w:sz w:val="24"/>
                <w:szCs w:val="24"/>
                <w:vertAlign w:val="baseline"/>
                <w:lang w:val="en-US" w:eastAsia="zh-CN"/>
              </w:rPr>
            </w:pPr>
            <w:r>
              <w:rPr>
                <w:rFonts w:hint="default" w:ascii="仿宋_GB2312" w:eastAsia="仿宋_GB2312"/>
                <w:sz w:val="24"/>
                <w:szCs w:val="24"/>
                <w:vertAlign w:val="baseline"/>
                <w:lang w:val="en-US" w:eastAsia="zh-CN"/>
              </w:rPr>
              <w:t>在执业过程中，索贿、受贿或谋取合同约定费用外的其他利益，每次扣</w:t>
            </w:r>
            <w:r>
              <w:rPr>
                <w:rFonts w:hint="eastAsia" w:ascii="仿宋_GB2312" w:eastAsia="仿宋_GB2312"/>
                <w:sz w:val="24"/>
                <w:szCs w:val="24"/>
                <w:vertAlign w:val="baseline"/>
                <w:lang w:val="en-US" w:eastAsia="zh-CN"/>
              </w:rPr>
              <w:t>4</w:t>
            </w:r>
            <w:r>
              <w:rPr>
                <w:rFonts w:hint="default" w:ascii="仿宋_GB2312" w:eastAsia="仿宋_GB2312"/>
                <w:sz w:val="24"/>
                <w:szCs w:val="24"/>
                <w:vertAlign w:val="baseline"/>
                <w:lang w:val="en-US" w:eastAsia="zh-CN"/>
              </w:rPr>
              <w:t>5 分</w:t>
            </w:r>
            <w:r>
              <w:rPr>
                <w:rFonts w:hint="eastAsia" w:ascii="仿宋_GB2312" w:eastAsia="仿宋_GB2312"/>
                <w:sz w:val="24"/>
                <w:szCs w:val="24"/>
                <w:vertAlign w:val="baseline"/>
                <w:lang w:val="en-US" w:eastAsia="zh-CN"/>
              </w:rPr>
              <w:t>。</w:t>
            </w:r>
          </w:p>
        </w:tc>
        <w:tc>
          <w:tcPr>
            <w:tcW w:w="354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仿宋_GB2312" w:eastAsia="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63"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eastAsia="仿宋_GB2312"/>
                <w:sz w:val="24"/>
                <w:szCs w:val="24"/>
                <w:vertAlign w:val="baseline"/>
                <w:lang w:val="en-US" w:eastAsia="zh-CN"/>
              </w:rPr>
            </w:pPr>
          </w:p>
        </w:tc>
        <w:tc>
          <w:tcPr>
            <w:tcW w:w="3184"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eastAsia="仿宋_GB2312"/>
                <w:sz w:val="24"/>
                <w:szCs w:val="24"/>
                <w:vertAlign w:val="baseline"/>
                <w:lang w:val="en-US" w:eastAsia="zh-CN"/>
              </w:rPr>
            </w:pPr>
          </w:p>
        </w:tc>
        <w:tc>
          <w:tcPr>
            <w:tcW w:w="5383"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仿宋_GB2312" w:eastAsia="仿宋_GB2312"/>
                <w:sz w:val="24"/>
                <w:szCs w:val="24"/>
                <w:vertAlign w:val="baseline"/>
                <w:lang w:val="en-US" w:eastAsia="zh-CN"/>
              </w:rPr>
            </w:pPr>
            <w:r>
              <w:rPr>
                <w:rFonts w:hint="default" w:ascii="仿宋_GB2312" w:eastAsia="仿宋_GB2312"/>
                <w:sz w:val="24"/>
                <w:szCs w:val="24"/>
                <w:vertAlign w:val="baseline"/>
                <w:lang w:val="en-US" w:eastAsia="zh-CN"/>
              </w:rPr>
              <w:t>以个人名义承接造价业务，或允许他人以本人的名义从事造价业务，或冒用他人的名义签署造价成果文件，每次扣25分</w:t>
            </w:r>
            <w:r>
              <w:rPr>
                <w:rFonts w:hint="eastAsia" w:ascii="仿宋_GB2312" w:eastAsia="仿宋_GB2312"/>
                <w:sz w:val="24"/>
                <w:szCs w:val="24"/>
                <w:vertAlign w:val="baseline"/>
                <w:lang w:val="en-US" w:eastAsia="zh-CN"/>
              </w:rPr>
              <w:t>。</w:t>
            </w:r>
          </w:p>
        </w:tc>
        <w:tc>
          <w:tcPr>
            <w:tcW w:w="3544"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仿宋_GB2312" w:eastAsia="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63"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eastAsia="仿宋_GB2312"/>
                <w:sz w:val="24"/>
                <w:szCs w:val="24"/>
                <w:vertAlign w:val="baseline"/>
                <w:lang w:val="en-US" w:eastAsia="zh-CN"/>
              </w:rPr>
            </w:pPr>
          </w:p>
        </w:tc>
        <w:tc>
          <w:tcPr>
            <w:tcW w:w="3184"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eastAsia="仿宋_GB2312"/>
                <w:sz w:val="24"/>
                <w:szCs w:val="24"/>
                <w:vertAlign w:val="baseline"/>
                <w:lang w:val="en-US" w:eastAsia="zh-CN"/>
              </w:rPr>
            </w:pPr>
          </w:p>
        </w:tc>
        <w:tc>
          <w:tcPr>
            <w:tcW w:w="5383"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仿宋_GB2312" w:eastAsia="仿宋_GB2312"/>
                <w:sz w:val="24"/>
                <w:szCs w:val="24"/>
                <w:vertAlign w:val="baseline"/>
                <w:lang w:val="en-US" w:eastAsia="zh-CN"/>
              </w:rPr>
            </w:pPr>
            <w:r>
              <w:rPr>
                <w:rFonts w:hint="default" w:ascii="仿宋_GB2312" w:eastAsia="仿宋_GB2312"/>
                <w:sz w:val="24"/>
                <w:szCs w:val="24"/>
                <w:vertAlign w:val="baseline"/>
                <w:lang w:val="en-US" w:eastAsia="zh-CN"/>
              </w:rPr>
              <w:t>签署有虚假记载</w:t>
            </w:r>
            <w:r>
              <w:rPr>
                <w:rFonts w:hint="eastAsia" w:ascii="仿宋_GB2312" w:eastAsia="仿宋_GB2312"/>
                <w:sz w:val="24"/>
                <w:szCs w:val="24"/>
                <w:vertAlign w:val="baseline"/>
                <w:lang w:val="en-US" w:eastAsia="zh-CN"/>
              </w:rPr>
              <w:t>、</w:t>
            </w:r>
            <w:r>
              <w:rPr>
                <w:rFonts w:hint="default" w:ascii="仿宋_GB2312" w:eastAsia="仿宋_GB2312"/>
                <w:sz w:val="24"/>
                <w:szCs w:val="24"/>
                <w:vertAlign w:val="baseline"/>
                <w:lang w:val="en-US" w:eastAsia="zh-CN"/>
              </w:rPr>
              <w:t>误导性陈述的工程造价成果文件</w:t>
            </w:r>
            <w:r>
              <w:rPr>
                <w:rFonts w:hint="eastAsia" w:ascii="仿宋_GB2312" w:eastAsia="仿宋_GB2312"/>
                <w:sz w:val="24"/>
                <w:szCs w:val="24"/>
                <w:vertAlign w:val="baseline"/>
                <w:lang w:val="en-US" w:eastAsia="zh-CN"/>
              </w:rPr>
              <w:t>，</w:t>
            </w:r>
            <w:r>
              <w:rPr>
                <w:rFonts w:hint="default" w:ascii="仿宋_GB2312" w:eastAsia="仿宋_GB2312"/>
                <w:sz w:val="24"/>
                <w:szCs w:val="24"/>
                <w:vertAlign w:val="baseline"/>
                <w:lang w:val="en-US" w:eastAsia="zh-CN"/>
              </w:rPr>
              <w:t>包括</w:t>
            </w:r>
            <w:r>
              <w:rPr>
                <w:rFonts w:hint="eastAsia" w:ascii="仿宋_GB2312" w:eastAsia="仿宋_GB2312"/>
                <w:sz w:val="24"/>
                <w:szCs w:val="24"/>
                <w:vertAlign w:val="baseline"/>
                <w:lang w:val="en-US" w:eastAsia="zh-CN"/>
              </w:rPr>
              <w:t>：1.</w:t>
            </w:r>
            <w:r>
              <w:rPr>
                <w:rFonts w:hint="default" w:ascii="仿宋_GB2312" w:eastAsia="仿宋_GB2312"/>
                <w:sz w:val="24"/>
                <w:szCs w:val="24"/>
                <w:vertAlign w:val="baseline"/>
                <w:lang w:val="en-US" w:eastAsia="zh-CN"/>
              </w:rPr>
              <w:t>工程造价咨询成果文件经有关部门复核、审查发现存在明显错误或者较大误差等问题</w:t>
            </w:r>
            <w:r>
              <w:rPr>
                <w:rFonts w:hint="eastAsia" w:ascii="仿宋_GB2312" w:eastAsia="仿宋_GB2312"/>
                <w:sz w:val="24"/>
                <w:szCs w:val="24"/>
                <w:vertAlign w:val="baseline"/>
                <w:lang w:val="en-US" w:eastAsia="zh-CN"/>
              </w:rPr>
              <w:t>，</w:t>
            </w:r>
            <w:r>
              <w:rPr>
                <w:rFonts w:hint="default" w:ascii="仿宋_GB2312" w:eastAsia="仿宋_GB2312"/>
                <w:sz w:val="24"/>
                <w:szCs w:val="24"/>
                <w:vertAlign w:val="baseline"/>
                <w:lang w:val="en-US" w:eastAsia="zh-CN"/>
              </w:rPr>
              <w:t>其中编制施工图预算、工程竣工结算的误差超过</w:t>
            </w:r>
            <w:r>
              <w:rPr>
                <w:rFonts w:hint="eastAsia" w:ascii="仿宋_GB2312" w:eastAsia="仿宋_GB2312"/>
                <w:sz w:val="24"/>
                <w:szCs w:val="24"/>
                <w:vertAlign w:val="baseline"/>
                <w:lang w:val="en-US" w:eastAsia="zh-CN"/>
              </w:rPr>
              <w:t>3</w:t>
            </w:r>
            <w:r>
              <w:rPr>
                <w:rFonts w:hint="default" w:ascii="仿宋_GB2312" w:eastAsia="仿宋_GB2312"/>
                <w:sz w:val="24"/>
                <w:szCs w:val="24"/>
                <w:vertAlign w:val="baseline"/>
                <w:lang w:val="en-US" w:eastAsia="zh-CN"/>
              </w:rPr>
              <w:t>%，每次扣25分</w:t>
            </w:r>
            <w:r>
              <w:rPr>
                <w:rFonts w:hint="eastAsia" w:ascii="仿宋_GB2312" w:eastAsia="仿宋_GB2312"/>
                <w:sz w:val="24"/>
                <w:szCs w:val="24"/>
                <w:vertAlign w:val="baseline"/>
                <w:lang w:val="en-US" w:eastAsia="zh-CN"/>
              </w:rPr>
              <w:t>；</w:t>
            </w:r>
            <w:r>
              <w:rPr>
                <w:rFonts w:hint="default" w:ascii="仿宋_GB2312" w:eastAsia="仿宋_GB2312"/>
                <w:sz w:val="24"/>
                <w:szCs w:val="24"/>
                <w:vertAlign w:val="baseline"/>
                <w:lang w:val="en-US" w:eastAsia="zh-CN"/>
              </w:rPr>
              <w:t>2.编制工程量清单、招标控制价和复核(鉴定)施工图预算</w:t>
            </w:r>
            <w:r>
              <w:rPr>
                <w:rFonts w:hint="eastAsia" w:ascii="仿宋_GB2312" w:eastAsia="仿宋_GB2312"/>
                <w:sz w:val="24"/>
                <w:szCs w:val="24"/>
                <w:vertAlign w:val="baseline"/>
                <w:lang w:val="en-US" w:eastAsia="zh-CN"/>
              </w:rPr>
              <w:t>、</w:t>
            </w:r>
            <w:r>
              <w:rPr>
                <w:rFonts w:hint="default" w:ascii="仿宋_GB2312" w:eastAsia="仿宋_GB2312"/>
                <w:sz w:val="24"/>
                <w:szCs w:val="24"/>
                <w:vertAlign w:val="baseline"/>
                <w:lang w:val="en-US" w:eastAsia="zh-CN"/>
              </w:rPr>
              <w:t>工程竣工结算的误差超过</w:t>
            </w:r>
            <w:r>
              <w:rPr>
                <w:rFonts w:hint="eastAsia" w:ascii="仿宋_GB2312" w:eastAsia="仿宋_GB2312"/>
                <w:sz w:val="24"/>
                <w:szCs w:val="24"/>
                <w:vertAlign w:val="baseline"/>
                <w:lang w:val="en-US" w:eastAsia="zh-CN"/>
              </w:rPr>
              <w:t>3</w:t>
            </w:r>
            <w:r>
              <w:rPr>
                <w:rFonts w:hint="default" w:ascii="仿宋_GB2312" w:eastAsia="仿宋_GB2312"/>
                <w:sz w:val="24"/>
                <w:szCs w:val="24"/>
                <w:vertAlign w:val="baseline"/>
                <w:lang w:val="en-US" w:eastAsia="zh-CN"/>
              </w:rPr>
              <w:t>%，每次扣25分，超过</w:t>
            </w:r>
            <w:r>
              <w:rPr>
                <w:rFonts w:hint="eastAsia" w:ascii="仿宋_GB2312" w:eastAsia="仿宋_GB2312"/>
                <w:sz w:val="24"/>
                <w:szCs w:val="24"/>
                <w:vertAlign w:val="baseline"/>
                <w:lang w:val="en-US" w:eastAsia="zh-CN"/>
              </w:rPr>
              <w:t>5</w:t>
            </w:r>
            <w:r>
              <w:rPr>
                <w:rFonts w:hint="default" w:ascii="仿宋_GB2312" w:eastAsia="仿宋_GB2312"/>
                <w:sz w:val="24"/>
                <w:szCs w:val="24"/>
                <w:vertAlign w:val="baseline"/>
                <w:lang w:val="en-US" w:eastAsia="zh-CN"/>
              </w:rPr>
              <w:t>%，每次扣45分，其它由行政部门认定的签署有虚假记载</w:t>
            </w:r>
            <w:r>
              <w:rPr>
                <w:rFonts w:hint="eastAsia" w:ascii="仿宋_GB2312" w:eastAsia="仿宋_GB2312"/>
                <w:sz w:val="24"/>
                <w:szCs w:val="24"/>
                <w:vertAlign w:val="baseline"/>
                <w:lang w:val="en-US" w:eastAsia="zh-CN"/>
              </w:rPr>
              <w:t>、</w:t>
            </w:r>
            <w:r>
              <w:rPr>
                <w:rFonts w:hint="default" w:ascii="仿宋_GB2312" w:eastAsia="仿宋_GB2312"/>
                <w:sz w:val="24"/>
                <w:szCs w:val="24"/>
                <w:vertAlign w:val="baseline"/>
                <w:lang w:val="en-US" w:eastAsia="zh-CN"/>
              </w:rPr>
              <w:t>误导性陈述的工程造价成果文件，每次扣 45分。</w:t>
            </w:r>
          </w:p>
        </w:tc>
        <w:tc>
          <w:tcPr>
            <w:tcW w:w="3544"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仿宋_GB2312" w:eastAsia="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2063"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eastAsia="仿宋_GB2312"/>
                <w:sz w:val="24"/>
                <w:szCs w:val="24"/>
                <w:vertAlign w:val="baseline"/>
                <w:lang w:val="en-US" w:eastAsia="zh-CN"/>
              </w:rPr>
            </w:pPr>
          </w:p>
        </w:tc>
        <w:tc>
          <w:tcPr>
            <w:tcW w:w="3184"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eastAsia="仿宋_GB2312"/>
                <w:sz w:val="24"/>
                <w:szCs w:val="24"/>
                <w:vertAlign w:val="baseline"/>
                <w:lang w:val="en-US" w:eastAsia="zh-CN"/>
              </w:rPr>
            </w:pPr>
          </w:p>
        </w:tc>
        <w:tc>
          <w:tcPr>
            <w:tcW w:w="5383"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仿宋_GB2312" w:eastAsia="仿宋_GB2312"/>
                <w:sz w:val="24"/>
                <w:szCs w:val="24"/>
                <w:vertAlign w:val="baseline"/>
                <w:lang w:val="en-US" w:eastAsia="zh-CN"/>
              </w:rPr>
            </w:pPr>
            <w:r>
              <w:rPr>
                <w:rFonts w:hint="default" w:ascii="仿宋_GB2312" w:eastAsia="仿宋_GB2312"/>
                <w:sz w:val="24"/>
                <w:szCs w:val="24"/>
                <w:vertAlign w:val="baseline"/>
                <w:lang w:val="en-US" w:eastAsia="zh-CN"/>
              </w:rPr>
              <w:t>涂改、倒卖、出租、出借或者以其他形式非法转让注册证书、执业印章专用章，每次扣25分</w:t>
            </w:r>
            <w:r>
              <w:rPr>
                <w:rFonts w:hint="eastAsia" w:ascii="仿宋_GB2312" w:eastAsia="仿宋_GB2312"/>
                <w:sz w:val="24"/>
                <w:szCs w:val="24"/>
                <w:vertAlign w:val="baseline"/>
                <w:lang w:val="en-US" w:eastAsia="zh-CN"/>
              </w:rPr>
              <w:t>。</w:t>
            </w:r>
          </w:p>
        </w:tc>
        <w:tc>
          <w:tcPr>
            <w:tcW w:w="3544" w:type="dxa"/>
            <w:vMerge w:val="restart"/>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仿宋_GB2312" w:eastAsia="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2063"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eastAsia="仿宋_GB2312"/>
                <w:sz w:val="24"/>
                <w:szCs w:val="24"/>
                <w:vertAlign w:val="baseline"/>
                <w:lang w:val="en-US" w:eastAsia="zh-CN"/>
              </w:rPr>
            </w:pPr>
          </w:p>
        </w:tc>
        <w:tc>
          <w:tcPr>
            <w:tcW w:w="3184"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eastAsia="仿宋_GB2312"/>
                <w:sz w:val="24"/>
                <w:szCs w:val="24"/>
                <w:vertAlign w:val="baseline"/>
                <w:lang w:val="en-US" w:eastAsia="zh-CN"/>
              </w:rPr>
            </w:pPr>
          </w:p>
        </w:tc>
        <w:tc>
          <w:tcPr>
            <w:tcW w:w="5383"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仿宋_GB2312" w:eastAsia="仿宋_GB2312"/>
                <w:sz w:val="24"/>
                <w:szCs w:val="24"/>
                <w:vertAlign w:val="baseline"/>
                <w:lang w:val="en-US" w:eastAsia="zh-CN"/>
              </w:rPr>
            </w:pPr>
            <w:r>
              <w:rPr>
                <w:rFonts w:hint="default" w:ascii="仿宋_GB2312" w:eastAsia="仿宋_GB2312"/>
                <w:sz w:val="24"/>
                <w:szCs w:val="24"/>
                <w:vertAlign w:val="baseline"/>
                <w:lang w:val="en-US" w:eastAsia="zh-CN"/>
              </w:rPr>
              <w:t>泄露在执业中获取的商业秘密或技术秘密，每次扣15分</w:t>
            </w:r>
            <w:r>
              <w:rPr>
                <w:rFonts w:hint="eastAsia" w:ascii="仿宋_GB2312" w:eastAsia="仿宋_GB2312"/>
                <w:sz w:val="24"/>
                <w:szCs w:val="24"/>
                <w:vertAlign w:val="baseline"/>
                <w:lang w:val="en-US" w:eastAsia="zh-CN"/>
              </w:rPr>
              <w:t>。</w:t>
            </w:r>
          </w:p>
        </w:tc>
        <w:tc>
          <w:tcPr>
            <w:tcW w:w="354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仿宋_GB2312" w:eastAsia="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2063"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eastAsia="仿宋_GB2312"/>
                <w:sz w:val="24"/>
                <w:szCs w:val="24"/>
                <w:vertAlign w:val="baseline"/>
                <w:lang w:val="en-US" w:eastAsia="zh-CN"/>
              </w:rPr>
            </w:pPr>
          </w:p>
        </w:tc>
        <w:tc>
          <w:tcPr>
            <w:tcW w:w="3184"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eastAsia="仿宋_GB2312"/>
                <w:sz w:val="24"/>
                <w:szCs w:val="24"/>
                <w:vertAlign w:val="baseline"/>
                <w:lang w:val="en-US" w:eastAsia="zh-CN"/>
              </w:rPr>
            </w:pPr>
          </w:p>
        </w:tc>
        <w:tc>
          <w:tcPr>
            <w:tcW w:w="5383"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仿宋_GB2312" w:eastAsia="仿宋_GB2312"/>
                <w:sz w:val="24"/>
                <w:szCs w:val="24"/>
                <w:vertAlign w:val="baseline"/>
                <w:lang w:val="en-US" w:eastAsia="zh-CN"/>
              </w:rPr>
            </w:pPr>
            <w:r>
              <w:rPr>
                <w:rFonts w:hint="default" w:ascii="仿宋_GB2312" w:eastAsia="仿宋_GB2312"/>
                <w:sz w:val="24"/>
                <w:szCs w:val="24"/>
                <w:vertAlign w:val="baseline"/>
                <w:lang w:val="en-US" w:eastAsia="zh-CN"/>
              </w:rPr>
              <w:t>其它违法违规行为，每次扣15分。</w:t>
            </w:r>
          </w:p>
        </w:tc>
        <w:tc>
          <w:tcPr>
            <w:tcW w:w="354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仿宋_GB2312" w:eastAsia="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2063"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eastAsia="仿宋_GB2312"/>
                <w:sz w:val="24"/>
                <w:szCs w:val="24"/>
                <w:vertAlign w:val="baseline"/>
                <w:lang w:val="en-US" w:eastAsia="zh-CN"/>
              </w:rPr>
            </w:pPr>
          </w:p>
        </w:tc>
        <w:tc>
          <w:tcPr>
            <w:tcW w:w="318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eastAsia="仿宋_GB2312"/>
                <w:sz w:val="24"/>
                <w:szCs w:val="24"/>
                <w:vertAlign w:val="baseline"/>
                <w:lang w:val="en-US" w:eastAsia="zh-CN"/>
              </w:rPr>
            </w:pPr>
            <w:r>
              <w:rPr>
                <w:rFonts w:hint="default" w:ascii="仿宋_GB2312" w:eastAsia="仿宋_GB2312"/>
                <w:sz w:val="24"/>
                <w:szCs w:val="24"/>
                <w:vertAlign w:val="baseline"/>
                <w:lang w:val="en-US" w:eastAsia="zh-CN"/>
              </w:rPr>
              <w:t>执业单位管理</w:t>
            </w:r>
          </w:p>
        </w:tc>
        <w:tc>
          <w:tcPr>
            <w:tcW w:w="5383"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仿宋_GB2312" w:eastAsia="仿宋_GB2312"/>
                <w:sz w:val="24"/>
                <w:szCs w:val="24"/>
                <w:vertAlign w:val="baseline"/>
                <w:lang w:val="en-US" w:eastAsia="zh-CN"/>
              </w:rPr>
            </w:pPr>
            <w:r>
              <w:rPr>
                <w:rFonts w:hint="default" w:ascii="仿宋_GB2312" w:eastAsia="仿宋_GB2312"/>
                <w:sz w:val="24"/>
                <w:szCs w:val="24"/>
                <w:vertAlign w:val="baseline"/>
                <w:lang w:val="en-US" w:eastAsia="zh-CN"/>
              </w:rPr>
              <w:t>因个人原因，不服从执业单位管理，给执业单位造成损失的，每次扣25分</w:t>
            </w:r>
            <w:r>
              <w:rPr>
                <w:rFonts w:hint="eastAsia" w:ascii="仿宋_GB2312" w:eastAsia="仿宋_GB2312"/>
                <w:sz w:val="24"/>
                <w:szCs w:val="24"/>
                <w:vertAlign w:val="baseline"/>
                <w:lang w:val="en-US" w:eastAsia="zh-CN"/>
              </w:rPr>
              <w:t>。</w:t>
            </w:r>
          </w:p>
        </w:tc>
        <w:tc>
          <w:tcPr>
            <w:tcW w:w="3544"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仿宋_GB2312" w:eastAsia="仿宋_GB2312"/>
                <w:sz w:val="24"/>
                <w:szCs w:val="24"/>
                <w:vertAlign w:val="baseline"/>
                <w:lang w:val="en-US" w:eastAsia="zh-CN"/>
              </w:rPr>
            </w:pPr>
            <w:r>
              <w:rPr>
                <w:rFonts w:hint="default" w:ascii="仿宋_GB2312" w:eastAsia="仿宋_GB2312"/>
                <w:sz w:val="24"/>
                <w:szCs w:val="24"/>
                <w:vertAlign w:val="baseline"/>
                <w:lang w:val="en-US" w:eastAsia="zh-CN"/>
              </w:rPr>
              <w:t>以执业单位提供证明材料为准。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exact"/>
          <w:jc w:val="center"/>
        </w:trPr>
        <w:tc>
          <w:tcPr>
            <w:tcW w:w="2063"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eastAsia="仿宋_GB2312"/>
                <w:sz w:val="24"/>
                <w:szCs w:val="24"/>
                <w:vertAlign w:val="baseline"/>
                <w:lang w:val="en-US" w:eastAsia="zh-CN"/>
              </w:rPr>
            </w:pPr>
          </w:p>
        </w:tc>
        <w:tc>
          <w:tcPr>
            <w:tcW w:w="318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eastAsia="仿宋_GB2312"/>
                <w:sz w:val="24"/>
                <w:szCs w:val="24"/>
                <w:vertAlign w:val="baseline"/>
                <w:lang w:val="en-US" w:eastAsia="zh-CN"/>
              </w:rPr>
            </w:pPr>
            <w:r>
              <w:rPr>
                <w:rFonts w:hint="default" w:ascii="仿宋_GB2312" w:eastAsia="仿宋_GB2312"/>
                <w:sz w:val="24"/>
                <w:szCs w:val="24"/>
                <w:vertAlign w:val="baseline"/>
                <w:lang w:val="en-US" w:eastAsia="zh-CN"/>
              </w:rPr>
              <w:t>执业行为失误</w:t>
            </w:r>
          </w:p>
        </w:tc>
        <w:tc>
          <w:tcPr>
            <w:tcW w:w="5383"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仿宋_GB2312" w:eastAsia="仿宋_GB2312"/>
                <w:color w:val="auto"/>
                <w:sz w:val="24"/>
                <w:szCs w:val="24"/>
                <w:highlight w:val="none"/>
                <w:vertAlign w:val="baseline"/>
                <w:lang w:val="en-US" w:eastAsia="zh-CN"/>
              </w:rPr>
            </w:pPr>
            <w:r>
              <w:rPr>
                <w:rFonts w:hint="default" w:ascii="仿宋_GB2312" w:eastAsia="仿宋_GB2312"/>
                <w:color w:val="auto"/>
                <w:sz w:val="24"/>
                <w:szCs w:val="24"/>
                <w:highlight w:val="none"/>
                <w:vertAlign w:val="baseline"/>
                <w:lang w:val="en-US" w:eastAsia="zh-CN"/>
              </w:rPr>
              <w:t>在执业过程中出现重大质量问题，经委托单位通报，给委托单位造成</w:t>
            </w:r>
            <w:r>
              <w:rPr>
                <w:rFonts w:hint="eastAsia" w:ascii="仿宋_GB2312" w:eastAsia="仿宋_GB2312"/>
                <w:color w:val="auto"/>
                <w:sz w:val="24"/>
                <w:szCs w:val="24"/>
                <w:highlight w:val="none"/>
                <w:vertAlign w:val="baseline"/>
                <w:lang w:val="en-US" w:eastAsia="zh-CN"/>
              </w:rPr>
              <w:t>重大经济损失。</w:t>
            </w:r>
          </w:p>
        </w:tc>
        <w:tc>
          <w:tcPr>
            <w:tcW w:w="3544"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仿宋_GB2312" w:eastAsia="仿宋_GB2312"/>
                <w:color w:val="auto"/>
                <w:sz w:val="24"/>
                <w:szCs w:val="24"/>
                <w:highlight w:val="none"/>
                <w:vertAlign w:val="baseline"/>
                <w:lang w:val="en-US" w:eastAsia="zh-CN"/>
              </w:rPr>
            </w:pPr>
            <w:r>
              <w:rPr>
                <w:rFonts w:hint="eastAsia" w:ascii="仿宋_GB2312" w:eastAsia="仿宋_GB2312"/>
                <w:color w:val="auto"/>
                <w:sz w:val="24"/>
                <w:szCs w:val="24"/>
                <w:highlight w:val="none"/>
                <w:vertAlign w:val="baseline"/>
                <w:lang w:val="en-US" w:eastAsia="zh-CN"/>
              </w:rPr>
              <w:t>造成重</w:t>
            </w:r>
            <w:r>
              <w:rPr>
                <w:rFonts w:hint="default" w:ascii="仿宋_GB2312" w:eastAsia="仿宋_GB2312"/>
                <w:color w:val="auto"/>
                <w:sz w:val="24"/>
                <w:szCs w:val="24"/>
                <w:highlight w:val="none"/>
                <w:vertAlign w:val="baseline"/>
                <w:lang w:val="en-US" w:eastAsia="zh-CN"/>
              </w:rPr>
              <w:t>大经济损失的，每次扣25分</w:t>
            </w:r>
            <w:r>
              <w:rPr>
                <w:rFonts w:hint="eastAsia" w:ascii="仿宋_GB2312" w:eastAsia="仿宋_GB2312"/>
                <w:color w:val="auto"/>
                <w:sz w:val="24"/>
                <w:szCs w:val="24"/>
                <w:highlight w:val="none"/>
                <w:vertAlign w:val="baseline"/>
                <w:lang w:val="en-US" w:eastAsia="zh-CN"/>
              </w:rPr>
              <w:t>，</w:t>
            </w:r>
            <w:r>
              <w:rPr>
                <w:rFonts w:hint="default" w:ascii="仿宋_GB2312" w:eastAsia="仿宋_GB2312"/>
                <w:color w:val="auto"/>
                <w:sz w:val="24"/>
                <w:szCs w:val="24"/>
                <w:highlight w:val="none"/>
                <w:vertAlign w:val="baseline"/>
                <w:lang w:val="en-US" w:eastAsia="zh-CN"/>
              </w:rPr>
              <w:t>以委托单位提供证明材料为准。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2063"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eastAsia="仿宋_GB2312"/>
                <w:sz w:val="24"/>
                <w:szCs w:val="24"/>
                <w:vertAlign w:val="baseline"/>
                <w:lang w:val="en-US" w:eastAsia="zh-CN"/>
              </w:rPr>
            </w:pPr>
          </w:p>
        </w:tc>
        <w:tc>
          <w:tcPr>
            <w:tcW w:w="318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eastAsia="仿宋_GB2312"/>
                <w:sz w:val="24"/>
                <w:szCs w:val="24"/>
                <w:vertAlign w:val="baseline"/>
                <w:lang w:val="en-US" w:eastAsia="zh-CN"/>
              </w:rPr>
            </w:pPr>
            <w:r>
              <w:rPr>
                <w:rFonts w:hint="default" w:ascii="仿宋_GB2312" w:eastAsia="仿宋_GB2312"/>
                <w:sz w:val="24"/>
                <w:szCs w:val="24"/>
                <w:vertAlign w:val="baseline"/>
                <w:lang w:val="en-US" w:eastAsia="zh-CN"/>
              </w:rPr>
              <w:t>通报批评</w:t>
            </w:r>
          </w:p>
        </w:tc>
        <w:tc>
          <w:tcPr>
            <w:tcW w:w="5383"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仿宋_GB2312" w:eastAsia="仿宋_GB2312"/>
                <w:sz w:val="24"/>
                <w:szCs w:val="24"/>
                <w:vertAlign w:val="baseline"/>
                <w:lang w:val="en-US" w:eastAsia="zh-CN"/>
              </w:rPr>
            </w:pPr>
            <w:r>
              <w:rPr>
                <w:rFonts w:hint="default" w:ascii="仿宋_GB2312" w:eastAsia="仿宋_GB2312"/>
                <w:sz w:val="24"/>
                <w:szCs w:val="24"/>
                <w:vertAlign w:val="baseline"/>
                <w:lang w:val="en-US" w:eastAsia="zh-CN"/>
              </w:rPr>
              <w:t>被政府行政部门通报批评或严重警告的，每次扣25分</w:t>
            </w:r>
            <w:r>
              <w:rPr>
                <w:rFonts w:hint="eastAsia" w:ascii="仿宋_GB2312" w:eastAsia="仿宋_GB2312"/>
                <w:sz w:val="24"/>
                <w:szCs w:val="24"/>
                <w:vertAlign w:val="baseline"/>
                <w:lang w:val="en-US" w:eastAsia="zh-CN"/>
              </w:rPr>
              <w:t>。</w:t>
            </w:r>
          </w:p>
        </w:tc>
        <w:tc>
          <w:tcPr>
            <w:tcW w:w="3544"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仿宋_GB2312" w:eastAsia="仿宋_GB2312"/>
                <w:sz w:val="24"/>
                <w:szCs w:val="24"/>
                <w:vertAlign w:val="baseline"/>
                <w:lang w:val="en-US" w:eastAsia="zh-CN"/>
              </w:rPr>
            </w:pPr>
            <w:r>
              <w:rPr>
                <w:rFonts w:hint="default" w:ascii="仿宋_GB2312" w:eastAsia="仿宋_GB2312"/>
                <w:sz w:val="24"/>
                <w:szCs w:val="24"/>
                <w:vertAlign w:val="baseline"/>
                <w:lang w:val="en-US" w:eastAsia="zh-CN"/>
              </w:rPr>
              <w:t>以行政部门相关文件为准</w:t>
            </w:r>
            <w:r>
              <w:rPr>
                <w:rFonts w:hint="eastAsia" w:ascii="仿宋_GB2312" w:eastAsia="仿宋_GB2312"/>
                <w:sz w:val="24"/>
                <w:szCs w:val="24"/>
                <w:vertAlign w:val="baseline"/>
                <w:lang w:val="en-US" w:eastAsia="zh-CN"/>
              </w:rPr>
              <w:t>，</w:t>
            </w:r>
            <w:r>
              <w:rPr>
                <w:rFonts w:hint="default" w:ascii="仿宋_GB2312" w:eastAsia="仿宋_GB2312"/>
                <w:sz w:val="24"/>
                <w:szCs w:val="24"/>
                <w:vertAlign w:val="baseline"/>
                <w:lang w:val="en-US" w:eastAsia="zh-CN"/>
              </w:rPr>
              <w:t>自发文之日有效期一年。</w:t>
            </w:r>
          </w:p>
        </w:tc>
      </w:tr>
    </w:tbl>
    <w:p>
      <w:pPr>
        <w:keepNext w:val="0"/>
        <w:keepLines w:val="0"/>
        <w:pageBreakBefore w:val="0"/>
        <w:kinsoku/>
        <w:wordWrap/>
        <w:overflowPunct/>
        <w:topLinePunct w:val="0"/>
        <w:autoSpaceDE/>
        <w:autoSpaceDN/>
        <w:bidi w:val="0"/>
        <w:adjustRightInd/>
        <w:snapToGrid/>
        <w:spacing w:line="360" w:lineRule="auto"/>
        <w:textAlignment w:val="auto"/>
        <w:rPr>
          <w:rFonts w:hint="default" w:ascii="仿宋_GB2312"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default" w:ascii="仿宋_GB2312"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default" w:ascii="仿宋_GB2312"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default" w:ascii="仿宋_GB2312"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default" w:ascii="仿宋_GB2312"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default" w:ascii="仿宋_GB2312"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default" w:ascii="仿宋_GB2312" w:eastAsia="仿宋_GB2312"/>
          <w:sz w:val="24"/>
          <w:szCs w:val="24"/>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4"/>
          <w:lang w:val="en-US" w:eastAsia="zh-CN"/>
        </w:rPr>
      </w:pPr>
      <w:r>
        <w:rPr>
          <w:rFonts w:hint="eastAsia" w:asciiTheme="minorEastAsia" w:hAnsiTheme="minorEastAsia" w:eastAsiaTheme="minorEastAsia" w:cstheme="minorEastAsia"/>
          <w:sz w:val="28"/>
          <w:szCs w:val="24"/>
          <w:lang w:val="en-US" w:eastAsia="zh-CN"/>
        </w:rPr>
        <w:t>附表8</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企业（个人）信用信息更新申请表</w:t>
      </w:r>
    </w:p>
    <w:tbl>
      <w:tblPr>
        <w:tblStyle w:val="9"/>
        <w:tblW w:w="87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9"/>
        <w:gridCol w:w="6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25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sz w:val="24"/>
                <w:vertAlign w:val="baseline"/>
                <w:lang w:val="en-US" w:eastAsia="zh-CN"/>
              </w:rPr>
            </w:pPr>
            <w:r>
              <w:rPr>
                <w:rFonts w:hint="eastAsia" w:asciiTheme="minorEastAsia" w:hAnsiTheme="minorEastAsia" w:eastAsiaTheme="minorEastAsia" w:cstheme="minorEastAsia"/>
                <w:b w:val="0"/>
                <w:bCs w:val="0"/>
                <w:sz w:val="24"/>
                <w:vertAlign w:val="baseline"/>
                <w:lang w:val="en-US" w:eastAsia="zh-CN"/>
              </w:rPr>
              <w:t>申报企业</w:t>
            </w:r>
            <w:r>
              <w:rPr>
                <w:rFonts w:hint="eastAsia" w:asciiTheme="minorEastAsia" w:hAnsiTheme="minorEastAsia" w:cstheme="minorEastAsia"/>
                <w:b w:val="0"/>
                <w:bCs w:val="0"/>
                <w:sz w:val="24"/>
                <w:vertAlign w:val="baseline"/>
                <w:lang w:val="en-US" w:eastAsia="zh-CN"/>
              </w:rPr>
              <w:t>（</w:t>
            </w:r>
            <w:r>
              <w:rPr>
                <w:rFonts w:hint="eastAsia" w:asciiTheme="minorEastAsia" w:hAnsiTheme="minorEastAsia" w:eastAsiaTheme="minorEastAsia" w:cstheme="minorEastAsia"/>
                <w:b w:val="0"/>
                <w:bCs w:val="0"/>
                <w:sz w:val="24"/>
                <w:vertAlign w:val="baseline"/>
                <w:lang w:val="en-US" w:eastAsia="zh-CN"/>
              </w:rPr>
              <w:t>个人</w:t>
            </w:r>
            <w:r>
              <w:rPr>
                <w:rFonts w:hint="eastAsia" w:asciiTheme="minorEastAsia" w:hAnsiTheme="minorEastAsia" w:cstheme="minorEastAsia"/>
                <w:b w:val="0"/>
                <w:bCs w:val="0"/>
                <w:sz w:val="24"/>
                <w:vertAlign w:val="baseline"/>
                <w:lang w:val="en-US" w:eastAsia="zh-CN"/>
              </w:rPr>
              <w:t>）</w:t>
            </w:r>
          </w:p>
        </w:tc>
        <w:tc>
          <w:tcPr>
            <w:tcW w:w="651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25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sz w:val="24"/>
                <w:vertAlign w:val="baseline"/>
                <w:lang w:val="en-US" w:eastAsia="zh-CN"/>
              </w:rPr>
            </w:pPr>
            <w:r>
              <w:rPr>
                <w:rFonts w:hint="eastAsia" w:asciiTheme="minorEastAsia" w:hAnsiTheme="minorEastAsia" w:eastAsiaTheme="minorEastAsia" w:cstheme="minorEastAsia"/>
                <w:b w:val="0"/>
                <w:bCs w:val="0"/>
                <w:sz w:val="24"/>
                <w:vertAlign w:val="baseline"/>
                <w:lang w:val="en-US" w:eastAsia="zh-CN"/>
              </w:rPr>
              <w:t>联系人及联系电话</w:t>
            </w:r>
          </w:p>
        </w:tc>
        <w:tc>
          <w:tcPr>
            <w:tcW w:w="651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25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sz w:val="24"/>
                <w:vertAlign w:val="baseline"/>
                <w:lang w:val="en-US" w:eastAsia="zh-CN"/>
              </w:rPr>
            </w:pPr>
            <w:r>
              <w:rPr>
                <w:rFonts w:hint="eastAsia" w:asciiTheme="minorEastAsia" w:hAnsiTheme="minorEastAsia" w:eastAsiaTheme="minorEastAsia" w:cstheme="minorEastAsia"/>
                <w:b w:val="0"/>
                <w:bCs w:val="0"/>
                <w:sz w:val="24"/>
                <w:vertAlign w:val="baseline"/>
                <w:lang w:val="en-US" w:eastAsia="zh-CN"/>
              </w:rPr>
              <w:t>更新信息名称</w:t>
            </w:r>
          </w:p>
        </w:tc>
        <w:tc>
          <w:tcPr>
            <w:tcW w:w="651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5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sz w:val="24"/>
                <w:vertAlign w:val="baseline"/>
                <w:lang w:val="en-US" w:eastAsia="zh-CN"/>
              </w:rPr>
            </w:pPr>
            <w:r>
              <w:rPr>
                <w:rFonts w:hint="eastAsia" w:asciiTheme="minorEastAsia" w:hAnsiTheme="minorEastAsia" w:eastAsiaTheme="minorEastAsia" w:cstheme="minorEastAsia"/>
                <w:b w:val="0"/>
                <w:bCs w:val="0"/>
                <w:sz w:val="24"/>
                <w:vertAlign w:val="baseline"/>
                <w:lang w:val="en-US" w:eastAsia="zh-CN"/>
              </w:rPr>
              <w:t>更新证明材料</w:t>
            </w:r>
          </w:p>
        </w:tc>
        <w:tc>
          <w:tcPr>
            <w:tcW w:w="651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sz w:val="24"/>
                <w:vertAlign w:val="baseline"/>
                <w:lang w:val="en-US" w:eastAsia="zh-CN"/>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sz w:val="24"/>
                <w:vertAlign w:val="baseline"/>
                <w:lang w:val="en-US" w:eastAsia="zh-CN"/>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val="0"/>
                <w:bCs w:val="0"/>
                <w:sz w:val="24"/>
                <w:vertAlign w:val="baseline"/>
                <w:lang w:val="en-US" w:eastAsia="zh-CN"/>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sz w:val="24"/>
                <w:vertAlign w:val="baseline"/>
                <w:lang w:val="en-US" w:eastAsia="zh-CN"/>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sz w:val="24"/>
                <w:vertAlign w:val="baseline"/>
                <w:lang w:val="en-US" w:eastAsia="zh-CN"/>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sz w:val="24"/>
                <w:vertAlign w:val="baseline"/>
                <w:lang w:val="en-US" w:eastAsia="zh-CN"/>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sz w:val="24"/>
                <w:vertAlign w:val="baseline"/>
                <w:lang w:val="en-US" w:eastAsia="zh-CN"/>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sz w:val="24"/>
                <w:vertAlign w:val="baseline"/>
                <w:lang w:val="en-US" w:eastAsia="zh-CN"/>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sz w:val="24"/>
                <w:vertAlign w:val="baseline"/>
                <w:lang w:val="en-US" w:eastAsia="zh-CN"/>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5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sz w:val="24"/>
                <w:vertAlign w:val="baseline"/>
                <w:lang w:val="en-US" w:eastAsia="zh-CN"/>
              </w:rPr>
            </w:pPr>
            <w:r>
              <w:rPr>
                <w:rFonts w:hint="eastAsia" w:asciiTheme="minorEastAsia" w:hAnsiTheme="minorEastAsia" w:eastAsiaTheme="minorEastAsia" w:cstheme="minorEastAsia"/>
                <w:b w:val="0"/>
                <w:bCs w:val="0"/>
                <w:sz w:val="24"/>
                <w:vertAlign w:val="baseline"/>
                <w:lang w:val="en-US" w:eastAsia="zh-CN"/>
              </w:rPr>
              <w:t>需说明的情况</w:t>
            </w:r>
          </w:p>
        </w:tc>
        <w:tc>
          <w:tcPr>
            <w:tcW w:w="651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sz w:val="24"/>
                <w:vertAlign w:val="baseline"/>
                <w:lang w:val="en-US" w:eastAsia="zh-CN"/>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sz w:val="24"/>
                <w:vertAlign w:val="baseline"/>
                <w:lang w:val="en-US" w:eastAsia="zh-CN"/>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sz w:val="24"/>
                <w:vertAlign w:val="baseline"/>
                <w:lang w:val="en-US" w:eastAsia="zh-CN"/>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sz w:val="24"/>
                <w:vertAlign w:val="baseline"/>
                <w:lang w:val="en-US" w:eastAsia="zh-CN"/>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sz w:val="24"/>
                <w:vertAlign w:val="baseline"/>
                <w:lang w:val="en-US" w:eastAsia="zh-CN"/>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sz w:val="24"/>
                <w:vertAlign w:val="baseline"/>
                <w:lang w:val="en-US" w:eastAsia="zh-CN"/>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sz w:val="24"/>
                <w:vertAlign w:val="baseline"/>
                <w:lang w:val="en-US" w:eastAsia="zh-CN"/>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val="0"/>
                <w:bCs w:val="0"/>
                <w:sz w:val="24"/>
                <w:vertAlign w:val="baseline"/>
                <w:lang w:val="en-US" w:eastAsia="zh-CN"/>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sz w:val="24"/>
                <w:vertAlign w:val="baseline"/>
                <w:lang w:val="en-US" w:eastAsia="zh-CN"/>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sz w:val="24"/>
                <w:vertAlign w:val="baseline"/>
                <w:lang w:val="en-US" w:eastAsia="zh-CN"/>
              </w:rPr>
            </w:pPr>
          </w:p>
        </w:tc>
      </w:tr>
    </w:tbl>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val="0"/>
          <w:bCs w:val="0"/>
          <w:sz w:val="24"/>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-46990</wp:posOffset>
              </wp:positionV>
              <wp:extent cx="319405" cy="273050"/>
              <wp:effectExtent l="0" t="0" r="0" b="0"/>
              <wp:wrapNone/>
              <wp:docPr id="3" name="文本框 3"/>
              <wp:cNvGraphicFramePr/>
              <a:graphic xmlns:a="http://schemas.openxmlformats.org/drawingml/2006/main">
                <a:graphicData uri="http://schemas.microsoft.com/office/word/2010/wordprocessingShape">
                  <wps:wsp>
                    <wps:cNvSpPr txBox="1"/>
                    <wps:spPr>
                      <a:xfrm>
                        <a:off x="0" y="0"/>
                        <a:ext cx="319405" cy="273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3.7pt;height:21.5pt;width:25.15pt;mso-position-horizontal:outside;mso-position-horizontal-relative:margin;z-index:251659264;mso-width-relative:page;mso-height-relative:page;" filled="f" stroked="f" coordsize="21600,21600" o:gfxdata="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MuLDNUAAAAFAQAADwAA&#10;AAAAAAABACAAAAAiAAAAZHJzL2Rvd25yZXYueG1sUEsBAhQAFAAAAAgAh07iQLzfuyYZAgAAEwQA&#10;AA4AAAAAAAAAAQAgAAAAJAEAAGRycy9lMm9Eb2MueG1sUEsFBgAAAAAGAAYAWQEAAK8FAAAAAA==&#10;">
              <v:fill on="f" focussize="0,0"/>
              <v:stroke on="f" weight="0.5pt"/>
              <v:imagedata o:title=""/>
              <o:lock v:ext="edit" aspectratio="f"/>
              <v:textbox inset="0mm,0mm,0mm,0mm">
                <w:txbxContent>
                  <w:p>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p>
    <w:pPr>
      <w:pStyle w:val="6"/>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E3D93"/>
    <w:rsid w:val="024912E2"/>
    <w:rsid w:val="03956CDD"/>
    <w:rsid w:val="039E635A"/>
    <w:rsid w:val="03FF6518"/>
    <w:rsid w:val="04504404"/>
    <w:rsid w:val="054E2A1E"/>
    <w:rsid w:val="061850C6"/>
    <w:rsid w:val="06FA19CE"/>
    <w:rsid w:val="0926412B"/>
    <w:rsid w:val="09C13E54"/>
    <w:rsid w:val="0B3859F1"/>
    <w:rsid w:val="0BDD5127"/>
    <w:rsid w:val="0C7D2597"/>
    <w:rsid w:val="0D25420E"/>
    <w:rsid w:val="0D915FD5"/>
    <w:rsid w:val="0DEB2D6D"/>
    <w:rsid w:val="0F3C156A"/>
    <w:rsid w:val="10D5038F"/>
    <w:rsid w:val="10D630F1"/>
    <w:rsid w:val="10EA1D57"/>
    <w:rsid w:val="114E2471"/>
    <w:rsid w:val="12143EC2"/>
    <w:rsid w:val="12691182"/>
    <w:rsid w:val="133B76F3"/>
    <w:rsid w:val="14A45A4F"/>
    <w:rsid w:val="15DD2016"/>
    <w:rsid w:val="15F93CD3"/>
    <w:rsid w:val="1697360A"/>
    <w:rsid w:val="181937F3"/>
    <w:rsid w:val="1A0873EE"/>
    <w:rsid w:val="1C6C2EAA"/>
    <w:rsid w:val="1C9F5E1A"/>
    <w:rsid w:val="1CB45B72"/>
    <w:rsid w:val="1DCB4E4A"/>
    <w:rsid w:val="1DDE06AA"/>
    <w:rsid w:val="1F0C4FA5"/>
    <w:rsid w:val="1F603217"/>
    <w:rsid w:val="1FB42039"/>
    <w:rsid w:val="20C2105F"/>
    <w:rsid w:val="20C6318B"/>
    <w:rsid w:val="20D858B3"/>
    <w:rsid w:val="20F85F56"/>
    <w:rsid w:val="211508B6"/>
    <w:rsid w:val="218C669E"/>
    <w:rsid w:val="22F15352"/>
    <w:rsid w:val="22FD71EF"/>
    <w:rsid w:val="23A3664D"/>
    <w:rsid w:val="2420068E"/>
    <w:rsid w:val="25E940BF"/>
    <w:rsid w:val="26BC0139"/>
    <w:rsid w:val="270054E6"/>
    <w:rsid w:val="28EB67EC"/>
    <w:rsid w:val="297D16EE"/>
    <w:rsid w:val="2CD102A0"/>
    <w:rsid w:val="2CE46BC3"/>
    <w:rsid w:val="2D8A6187"/>
    <w:rsid w:val="2E4E1ABF"/>
    <w:rsid w:val="306D4B82"/>
    <w:rsid w:val="319A60FC"/>
    <w:rsid w:val="322748ED"/>
    <w:rsid w:val="32DF3241"/>
    <w:rsid w:val="346F257B"/>
    <w:rsid w:val="359027A9"/>
    <w:rsid w:val="359C2EFC"/>
    <w:rsid w:val="362058DB"/>
    <w:rsid w:val="36B87DE8"/>
    <w:rsid w:val="36EA5EE9"/>
    <w:rsid w:val="372E04CB"/>
    <w:rsid w:val="38433B03"/>
    <w:rsid w:val="38F02E41"/>
    <w:rsid w:val="38FE7A29"/>
    <w:rsid w:val="38FF3F16"/>
    <w:rsid w:val="39A34AD5"/>
    <w:rsid w:val="3A207865"/>
    <w:rsid w:val="3A994B2A"/>
    <w:rsid w:val="3ADD4291"/>
    <w:rsid w:val="3C7A2B4D"/>
    <w:rsid w:val="4044666A"/>
    <w:rsid w:val="41466299"/>
    <w:rsid w:val="42E61C5A"/>
    <w:rsid w:val="4561639F"/>
    <w:rsid w:val="45C94963"/>
    <w:rsid w:val="46404F83"/>
    <w:rsid w:val="47372A84"/>
    <w:rsid w:val="475E6263"/>
    <w:rsid w:val="479F2193"/>
    <w:rsid w:val="47D76015"/>
    <w:rsid w:val="4839282C"/>
    <w:rsid w:val="48626132"/>
    <w:rsid w:val="48CB2659"/>
    <w:rsid w:val="49D4394F"/>
    <w:rsid w:val="4ACC5BD9"/>
    <w:rsid w:val="4AD704C5"/>
    <w:rsid w:val="4D2F7582"/>
    <w:rsid w:val="4D956BBA"/>
    <w:rsid w:val="4E775E5C"/>
    <w:rsid w:val="4EB15812"/>
    <w:rsid w:val="4F0D7098"/>
    <w:rsid w:val="4F640592"/>
    <w:rsid w:val="501C315F"/>
    <w:rsid w:val="50E7376D"/>
    <w:rsid w:val="51DF0C4A"/>
    <w:rsid w:val="52630BD1"/>
    <w:rsid w:val="53B446B2"/>
    <w:rsid w:val="55DA73FC"/>
    <w:rsid w:val="56A90876"/>
    <w:rsid w:val="57580F21"/>
    <w:rsid w:val="57F936F3"/>
    <w:rsid w:val="58173D7A"/>
    <w:rsid w:val="583C704D"/>
    <w:rsid w:val="59287642"/>
    <w:rsid w:val="59FD5DAF"/>
    <w:rsid w:val="5A2279A0"/>
    <w:rsid w:val="5AAB75B9"/>
    <w:rsid w:val="5D1256CE"/>
    <w:rsid w:val="5DFA6DB2"/>
    <w:rsid w:val="5E0A2849"/>
    <w:rsid w:val="5E0F7E5F"/>
    <w:rsid w:val="5F3D09FC"/>
    <w:rsid w:val="60C401CF"/>
    <w:rsid w:val="619F14FA"/>
    <w:rsid w:val="641E1CDA"/>
    <w:rsid w:val="66E77BCB"/>
    <w:rsid w:val="671E1113"/>
    <w:rsid w:val="69623539"/>
    <w:rsid w:val="69C615E3"/>
    <w:rsid w:val="6A292C42"/>
    <w:rsid w:val="6AAD4C88"/>
    <w:rsid w:val="6AD42215"/>
    <w:rsid w:val="6B056872"/>
    <w:rsid w:val="6B1F284B"/>
    <w:rsid w:val="6CF546C4"/>
    <w:rsid w:val="6F6E5DAA"/>
    <w:rsid w:val="6FA87748"/>
    <w:rsid w:val="7054248A"/>
    <w:rsid w:val="70B463CF"/>
    <w:rsid w:val="70E92AF3"/>
    <w:rsid w:val="717708F1"/>
    <w:rsid w:val="71793B16"/>
    <w:rsid w:val="726F1340"/>
    <w:rsid w:val="73AA6208"/>
    <w:rsid w:val="75840BC2"/>
    <w:rsid w:val="766C1E9B"/>
    <w:rsid w:val="76B850E0"/>
    <w:rsid w:val="779852C0"/>
    <w:rsid w:val="7A4F0F30"/>
    <w:rsid w:val="7A831561"/>
    <w:rsid w:val="7C103690"/>
    <w:rsid w:val="7DAA5057"/>
    <w:rsid w:val="7DBF0B02"/>
    <w:rsid w:val="7EBC2030"/>
    <w:rsid w:val="7EE43A29"/>
    <w:rsid w:val="7EEB2310"/>
    <w:rsid w:val="7F9D44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 w:type="paragraph" w:styleId="3">
    <w:name w:val="annotation text"/>
    <w:basedOn w:val="1"/>
    <w:semiHidden/>
    <w:unhideWhenUsed/>
    <w:qFormat/>
    <w:uiPriority w:val="99"/>
    <w:pPr>
      <w:jc w:val="left"/>
    </w:pPr>
  </w:style>
  <w:style w:type="paragraph" w:styleId="4">
    <w:name w:val="Body Text"/>
    <w:basedOn w:val="1"/>
    <w:next w:val="5"/>
    <w:qFormat/>
    <w:uiPriority w:val="0"/>
    <w:rPr>
      <w:rFonts w:ascii="Calibri" w:hAnsi="Calibri" w:eastAsia="宋体" w:cs="Times New Roman"/>
    </w:rPr>
  </w:style>
  <w:style w:type="paragraph" w:styleId="5">
    <w:name w:val="Body Text First Indent"/>
    <w:basedOn w:val="4"/>
    <w:next w:val="1"/>
    <w:qFormat/>
    <w:uiPriority w:val="0"/>
    <w:pPr>
      <w:spacing w:after="0"/>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3516</Words>
  <Characters>3592</Characters>
  <Lines>0</Lines>
  <Paragraphs>0</Paragraphs>
  <TotalTime>2</TotalTime>
  <ScaleCrop>false</ScaleCrop>
  <LinksUpToDate>false</LinksUpToDate>
  <CharactersWithSpaces>4548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2025-05-21T02:20:00Z</cp:lastPrinted>
  <dcterms:modified xsi:type="dcterms:W3CDTF">2025-05-21T11:09:56Z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KSOTemplateDocerSaveRecord">
    <vt:lpwstr>eyJoZGlkIjoiYjJmYWZkNTY2MTlkMWZhZTVlMWMxNzczYzYwZjg2ZTEiLCJ1c2VySWQiOiI0NzYxODQ3MDMifQ==</vt:lpwstr>
  </property>
  <property fmtid="{D5CDD505-2E9C-101B-9397-08002B2CF9AE}" pid="4" name="ICV">
    <vt:lpwstr>1C5F1E95CD074A10944CA772E3F578B8_12</vt:lpwstr>
  </property>
</Properties>
</file>