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7E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关于塑料制品生产印刷及塑料新材料开发生产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项目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环境影响报告表的批复</w:t>
      </w:r>
    </w:p>
    <w:p w14:paraId="0A7F3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A7BB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新疆泽楷伟业实业有限公司 ：</w:t>
      </w:r>
    </w:p>
    <w:p w14:paraId="1821C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你单位报送的由乌鲁木齐天启环安环保科技有限责任公司编制的《塑料制品生产印刷及塑料新材料开发生产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环境影响报告表》（以下简称《报告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》）收悉。根据《中华人民共和国行政许可法》第三十八条第一款、《中华人民共和国环境影响评价法》第二十二条第三款，经审查，现批复如下： </w:t>
      </w:r>
    </w:p>
    <w:p w14:paraId="79BCB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项目位于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十二师兵地合作区，项目区北侧为银苑街，西侧为东坪路，南侧和东侧为乌鲁木齐绿色数字包装产业园厂房。</w:t>
      </w:r>
    </w:p>
    <w:p w14:paraId="75AC7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项目中心地理坐标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E87°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′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48.927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″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N4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°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55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′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12.811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″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。</w:t>
      </w:r>
    </w:p>
    <w:p w14:paraId="1568882F">
      <w:pPr>
        <w:pStyle w:val="24"/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56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建设内容：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租赁乌鲁木齐绿色数字包装产业园1#厂房，占地面积为3650平方米，生产厂房划分为原料区、塑料颗粒加工区、注塑区、吹塑区、印刷区、成品堆放区等。建成后年产注塑桶150万套、吹塑壶66万套、PET瓶300万套、PE吹塑瓶100万套、吹塑袋100t，新型塑料颗粒575t。项目生产采用电加热，冬季生活供热采用园区统一供暖。</w:t>
      </w:r>
    </w:p>
    <w:p w14:paraId="68D5C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投资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800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/>
        </w:rPr>
        <w:t>万元，其中环保投资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6B710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根据《报告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》的评价结论、技术审查意见，在全面落实报告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中提出的各项污染防治、环境保护和风险防控措施后，对环境的不利影响能够得到减缓和控制。从环境保护的角度考虑，原则上同意该项目《报告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》所列地点、性质、规模，采用的生产工艺及环境保护措施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内容。</w:t>
      </w:r>
    </w:p>
    <w:p w14:paraId="49CDE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三、运行管理中应重点做好的工作</w:t>
      </w:r>
    </w:p>
    <w:p w14:paraId="4B484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落实废气污染防治措施。运营期主要为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破碎粉尘及有机废气。破碎粉尘经集气罩收集后经布袋除尘器处理后由15米高排气筒（DA001）排放，所有工序的有机废气分别经集气罩集中收集后经“活性炭吸附/脱附+蓄热式催化燃烧装置”处理后由15米高排气筒排放，执行《合成树脂工业污染物排放标准》（GB31572-2015）表5限值。</w:t>
      </w:r>
      <w:r>
        <w:rPr>
          <w:rFonts w:hint="eastAsia" w:ascii="仿宋_GB2312" w:eastAsia="仿宋_GB2312" w:cs="___WRD_EMBED_SUB_50"/>
          <w:bCs/>
          <w:color w:val="auto"/>
          <w:sz w:val="32"/>
          <w:szCs w:val="32"/>
          <w:u w:val="none" w:color="auto"/>
          <w:lang w:eastAsia="zh-CN"/>
        </w:rPr>
        <w:t>项目设置封闭车间，</w:t>
      </w:r>
      <w:r>
        <w:rPr>
          <w:rFonts w:hint="eastAsia" w:ascii="仿宋_GB2312" w:eastAsia="仿宋_GB2312" w:cs="___WRD_EMBED_SUB_50"/>
          <w:bCs/>
          <w:color w:val="auto"/>
          <w:sz w:val="32"/>
          <w:szCs w:val="32"/>
          <w:u w:val="none" w:color="auto"/>
          <w:lang w:val="en-US" w:eastAsia="zh-CN"/>
        </w:rPr>
        <w:t>车间设排气扇，加强通风，提高处理设备处理效率，无组织排放执行</w:t>
      </w:r>
      <w:r>
        <w:rPr>
          <w:rFonts w:hint="eastAsia" w:ascii="仿宋_GB2312" w:eastAsia="仿宋_GB2312" w:cs="Times New Roman"/>
          <w:bCs/>
          <w:color w:val="auto"/>
          <w:sz w:val="32"/>
          <w:szCs w:val="32"/>
          <w:u w:val="none" w:color="auto"/>
        </w:rPr>
        <w:t>《大气污染物综合排放标准》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（GB16297-1996）表2限值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《挥发性有机物无组织排放控制标准》（GB37822-2019）表A.1限值要求。</w:t>
      </w:r>
      <w:r>
        <w:rPr>
          <w:rFonts w:hint="eastAsia" w:eastAsia="仿宋_GB2312"/>
          <w:sz w:val="32"/>
          <w:szCs w:val="32"/>
          <w:lang w:val="en-US" w:eastAsia="zh-CN"/>
        </w:rPr>
        <w:t>企业应加强污染防治设施使用效率，按照一厂一策有关要求做好大气污染防治。</w:t>
      </w:r>
    </w:p>
    <w:p w14:paraId="5B6670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pacing w:val="-10"/>
          <w:sz w:val="32"/>
          <w:szCs w:val="32"/>
          <w:u w:val="none" w:color="000000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落实废水污染防治措施。运营期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</w:t>
      </w:r>
      <w:r>
        <w:rPr>
          <w:rFonts w:hint="eastAsia" w:ascii="仿宋_GB2312" w:eastAsia="仿宋_GB2312" w:cs="Times New Roman"/>
          <w:bCs/>
          <w:color w:val="auto"/>
          <w:sz w:val="32"/>
          <w:szCs w:val="32"/>
          <w:u w:val="none" w:color="auto"/>
        </w:rPr>
        <w:t>生活污水</w:t>
      </w:r>
      <w:r>
        <w:rPr>
          <w:rFonts w:hint="eastAsia" w:ascii="仿宋_GB2312" w:eastAsia="仿宋_GB2312" w:cs="Times New Roman"/>
          <w:bCs/>
          <w:color w:val="auto"/>
          <w:sz w:val="32"/>
          <w:szCs w:val="32"/>
          <w:u w:val="none" w:color="auto"/>
          <w:lang w:eastAsia="zh-CN"/>
        </w:rPr>
        <w:t>。经市政管网排入</w:t>
      </w:r>
      <w:r>
        <w:rPr>
          <w:rFonts w:hint="eastAsia" w:ascii="仿宋_GB2312" w:eastAsia="仿宋_GB2312" w:cs="Times New Roman"/>
          <w:bCs/>
          <w:color w:val="auto"/>
          <w:sz w:val="32"/>
          <w:szCs w:val="32"/>
          <w:u w:val="none" w:color="auto"/>
          <w:lang w:val="en-US" w:eastAsia="zh-CN"/>
        </w:rPr>
        <w:t>头屯河</w:t>
      </w:r>
      <w:r>
        <w:rPr>
          <w:rFonts w:hint="eastAsia" w:ascii="仿宋_GB2312" w:eastAsia="仿宋_GB2312" w:cs="Times New Roman"/>
          <w:bCs/>
          <w:color w:val="auto"/>
          <w:sz w:val="32"/>
          <w:szCs w:val="32"/>
          <w:u w:val="none" w:color="auto"/>
          <w:lang w:eastAsia="zh-CN"/>
        </w:rPr>
        <w:t>区污水处理厂，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执行《污水综合排放标准》（GB8978-96）表4中三级标准。</w:t>
      </w:r>
    </w:p>
    <w:p w14:paraId="1E41561B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cs="Times New Roman"/>
          <w:spacing w:val="0"/>
          <w:sz w:val="32"/>
          <w:szCs w:val="32"/>
          <w:u w:val="none" w:color="000000"/>
          <w:lang w:val="en-US" w:eastAsia="zh-CN"/>
        </w:rPr>
        <w:t>（</w:t>
      </w:r>
      <w:r>
        <w:rPr>
          <w:rFonts w:hint="eastAsia" w:ascii="Times New Roman" w:cs="Times New Roman"/>
          <w:spacing w:val="0"/>
          <w:sz w:val="32"/>
          <w:szCs w:val="32"/>
          <w:u w:val="none" w:color="000000"/>
          <w:lang w:val="en-US" w:eastAsia="zh-CN"/>
        </w:rPr>
        <w:t>三</w:t>
      </w:r>
      <w:r>
        <w:rPr>
          <w:rFonts w:hint="eastAsia" w:ascii="Times New Roman" w:hAnsi="Times New Roman" w:cs="Times New Roman"/>
          <w:spacing w:val="0"/>
          <w:sz w:val="32"/>
          <w:szCs w:val="32"/>
          <w:u w:val="none" w:color="000000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u w:val="none" w:color="000000"/>
          <w:lang w:val="en-US" w:eastAsia="zh-CN"/>
        </w:rPr>
        <w:t>落实噪声污染防治措施。通过选用低噪声设备，合理布局，采取减振、隔声等措施，厂界</w:t>
      </w:r>
      <w:r>
        <w:rPr>
          <w:rFonts w:hint="eastAsia" w:ascii="Times New Roman" w:hAnsi="Times New Roman" w:cs="Times New Roman"/>
          <w:spacing w:val="0"/>
          <w:sz w:val="32"/>
          <w:szCs w:val="32"/>
          <w:u w:val="none" w:color="000000"/>
          <w:lang w:val="en-US" w:eastAsia="zh-CN"/>
        </w:rPr>
        <w:t>执行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u w:val="none" w:color="000000"/>
          <w:lang w:eastAsia="zh-CN"/>
        </w:rPr>
        <w:t>《工业企业厂界环境噪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 w:color="000000"/>
          <w:lang w:eastAsia="zh-CN"/>
        </w:rPr>
        <w:t>声排放标准》（GB12348-2008）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u w:val="none" w:color="00000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 w:color="000000"/>
          <w:lang w:eastAsia="zh-CN"/>
        </w:rPr>
        <w:t>类标准要求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u w:val="none" w:color="000000"/>
          <w:lang w:eastAsia="zh-CN"/>
        </w:rPr>
        <w:t>。</w:t>
      </w:r>
    </w:p>
    <w:p w14:paraId="07EB13F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）落实固废污染防治措施。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运营期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主要为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废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弃包装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、边角料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、不合格产品及生活垃圾。边角料及不合格产品集中收集后回用生产线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废弃包装集中收集后外售。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生活垃圾集中收集后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定期清运至垃圾填埋场。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落实固废临时贮存点的防渗、防溢散、防臭措施，避免产生二次污染。</w:t>
      </w:r>
    </w:p>
    <w:p w14:paraId="4EEC8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废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油墨、废油墨稀释剂桶、含油抹布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HW900-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041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49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废活性炭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HW900-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039-49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eastAsia="仿宋_GB2312" w:cs="Times New Roman"/>
          <w:sz w:val="32"/>
          <w:szCs w:val="32"/>
          <w:lang w:eastAsia="zh-CN"/>
        </w:rPr>
        <w:t>，废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润滑油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HW900-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217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eastAsia="仿宋_GB2312" w:cs="Times New Roman"/>
          <w:sz w:val="32"/>
          <w:szCs w:val="32"/>
          <w:lang w:eastAsia="zh-CN"/>
        </w:rPr>
        <w:t>，废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催化剂</w:t>
      </w: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HW900-049-50</w:t>
      </w:r>
      <w:r>
        <w:rPr>
          <w:rFonts w:hint="eastAsia" w:eastAsia="仿宋_GB2312" w:cs="Times New Roman"/>
          <w:sz w:val="32"/>
          <w:szCs w:val="32"/>
          <w:lang w:eastAsia="zh-CN"/>
        </w:rPr>
        <w:t>），废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丝网版</w:t>
      </w: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HW900-217-08</w:t>
      </w:r>
      <w:r>
        <w:rPr>
          <w:rFonts w:hint="eastAsia" w:eastAsia="仿宋_GB2312" w:cs="Times New Roman"/>
          <w:sz w:val="32"/>
          <w:szCs w:val="32"/>
          <w:lang w:eastAsia="zh-CN"/>
        </w:rPr>
        <w:t>），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废热转印膜（HW900-253-12）</w:t>
      </w:r>
      <w:r>
        <w:rPr>
          <w:rFonts w:hint="eastAsia" w:eastAsia="仿宋_GB2312" w:cs="Times New Roman"/>
          <w:sz w:val="32"/>
          <w:szCs w:val="32"/>
          <w:lang w:eastAsia="zh-CN"/>
        </w:rPr>
        <w:t>及废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油桶</w:t>
      </w: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HW900-249-08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属于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危险废物，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集中收集后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暂存项目危废暂存间，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交由有资质的企业回收处置，危险废物的储存和处置满足《危险废物贮存污染控制标准》（GB18597-2023）及《危险废物收集贮存运输技术规范》（HJ2025-2012）中相关标准要求。</w:t>
      </w:r>
    </w:p>
    <w:p w14:paraId="0B40B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（五）建立畅通的公众参与途径，主动接受社会监督，及时回应和解决公众关切的环境问题，切实维护公众合法的环境权益。</w:t>
      </w:r>
    </w:p>
    <w:p w14:paraId="44F06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四、项目建设应严格执行环境保护设施与主体工程同时设计、同时施工、同时投产使用的环境保护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三同时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制度，规范设置污染物排放口标志标识，落实各项环保措施。</w:t>
      </w:r>
    </w:p>
    <w:p w14:paraId="11859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项目主要污染物排放总量指标：VOCs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：1.912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吨/年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从十二师十四五减排中倍量替代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3.824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吨/年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3248A81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建设及运营单位应进一步健全和完善各项环境管理制度和运行台账，加强生产及配套环保设施的运行维护和管理，确保项目污染物稳定达标排放。</w:t>
      </w:r>
    </w:p>
    <w:p w14:paraId="76C57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对环境污染防治设施依法依规开展安全评价、评估和事故隐患排查治理，并按规定报安全生产主管部门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编制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突发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环境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事件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应急预案，降低环境安全风险。</w:t>
      </w:r>
    </w:p>
    <w:p w14:paraId="4C14C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六、在启动生产设施或者发生实际排污行为前，按照已批准的环境影响评价文件落实各项环境保护措施后，依法申领排污许可证。</w:t>
      </w:r>
    </w:p>
    <w:p w14:paraId="20F43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项目竣工后，建设单位应当按照规定的标准和程序，对配套建设的环境保护设施进行验收，经验收合格后方可投入运行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并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依法向社会公开环境保护设施验收报告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。</w:t>
      </w:r>
    </w:p>
    <w:p w14:paraId="7F559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Style w:val="22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本批复有效期五年，项目自批复之日起五年后开工建设的，应报我局重新审核。本批复生效后，建设项目的性质、规模、地点、采用的生产工艺或者防治污染、防止生态破坏的措施发生重大变动的，应当重新报批建设项目的环境影响评价文件。</w:t>
      </w:r>
    </w:p>
    <w:p w14:paraId="0B1A1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、十二师生态环境保护综合行政执法支队和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项目所属辖区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环境管理部门负责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三同时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监督检查和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日常监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工作。你单位应在收到本批复20个工作日内，将批准后的环境影响报告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及批复分送以上监督管理机构，并按规定接受监督检查。</w:t>
      </w:r>
    </w:p>
    <w:p w14:paraId="4CCDD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___WRD_EMBED_SUB_50">
    <w:altName w:val="宋体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69161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9F64D5"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9F64D5"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400A9F"/>
    <w:multiLevelType w:val="singleLevel"/>
    <w:tmpl w:val="AB400A9F"/>
    <w:lvl w:ilvl="0" w:tentative="0">
      <w:start w:val="1"/>
      <w:numFmt w:val="bullet"/>
      <w:pStyle w:val="6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1">
    <w:nsid w:val="7FE3CEC2"/>
    <w:multiLevelType w:val="singleLevel"/>
    <w:tmpl w:val="7FE3CEC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OTIxYWVhYTkxMjI0NDZkNzVjOWI0NGRlNTZmNmQifQ=="/>
    <w:docVar w:name="KSO_WPS_MARK_KEY" w:val="78d1c1cb-527e-4026-8f9a-c7cbb82ce8a0"/>
  </w:docVars>
  <w:rsids>
    <w:rsidRoot w:val="209C6FB6"/>
    <w:rsid w:val="01954E03"/>
    <w:rsid w:val="036B03E5"/>
    <w:rsid w:val="0418546F"/>
    <w:rsid w:val="076E74DB"/>
    <w:rsid w:val="07DD39B1"/>
    <w:rsid w:val="09A65D5E"/>
    <w:rsid w:val="0A300945"/>
    <w:rsid w:val="0DC736EF"/>
    <w:rsid w:val="0E3A5F83"/>
    <w:rsid w:val="1130362F"/>
    <w:rsid w:val="12404419"/>
    <w:rsid w:val="132F6CC0"/>
    <w:rsid w:val="1483206F"/>
    <w:rsid w:val="15B71C1A"/>
    <w:rsid w:val="17712A16"/>
    <w:rsid w:val="17FD79ED"/>
    <w:rsid w:val="1CAE56BC"/>
    <w:rsid w:val="1F811721"/>
    <w:rsid w:val="1F8F686F"/>
    <w:rsid w:val="1FC030C2"/>
    <w:rsid w:val="20232162"/>
    <w:rsid w:val="20920B1E"/>
    <w:rsid w:val="209C6FB6"/>
    <w:rsid w:val="23D77FA4"/>
    <w:rsid w:val="2A043D84"/>
    <w:rsid w:val="2A3D5940"/>
    <w:rsid w:val="2D473EFE"/>
    <w:rsid w:val="2E1413FF"/>
    <w:rsid w:val="36356EAC"/>
    <w:rsid w:val="37130FE3"/>
    <w:rsid w:val="378C012D"/>
    <w:rsid w:val="394207DB"/>
    <w:rsid w:val="3B56320E"/>
    <w:rsid w:val="3E407CE8"/>
    <w:rsid w:val="41481ED3"/>
    <w:rsid w:val="42141B9B"/>
    <w:rsid w:val="426A7BCE"/>
    <w:rsid w:val="43611640"/>
    <w:rsid w:val="440C3582"/>
    <w:rsid w:val="448434D9"/>
    <w:rsid w:val="46C40A3A"/>
    <w:rsid w:val="47A05AAA"/>
    <w:rsid w:val="4AEF475E"/>
    <w:rsid w:val="4C935F3D"/>
    <w:rsid w:val="4CCC0113"/>
    <w:rsid w:val="4EE6170D"/>
    <w:rsid w:val="51A62C6F"/>
    <w:rsid w:val="545A01B5"/>
    <w:rsid w:val="550B1D3D"/>
    <w:rsid w:val="56982E14"/>
    <w:rsid w:val="5720357B"/>
    <w:rsid w:val="5902641E"/>
    <w:rsid w:val="5C8D6628"/>
    <w:rsid w:val="5D12509A"/>
    <w:rsid w:val="5D4B0BE0"/>
    <w:rsid w:val="5FA01104"/>
    <w:rsid w:val="61ED1CAB"/>
    <w:rsid w:val="61FE0005"/>
    <w:rsid w:val="6436423C"/>
    <w:rsid w:val="646B3552"/>
    <w:rsid w:val="652303E3"/>
    <w:rsid w:val="678A222B"/>
    <w:rsid w:val="67E956CD"/>
    <w:rsid w:val="68A87B77"/>
    <w:rsid w:val="69E6594B"/>
    <w:rsid w:val="6A9A30D8"/>
    <w:rsid w:val="6CF32868"/>
    <w:rsid w:val="6F72024E"/>
    <w:rsid w:val="743374C1"/>
    <w:rsid w:val="75114B05"/>
    <w:rsid w:val="77831760"/>
    <w:rsid w:val="797B56E2"/>
    <w:rsid w:val="7C55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b/>
      <w:bCs/>
      <w:sz w:val="24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qFormat/>
    <w:uiPriority w:val="0"/>
    <w:pPr>
      <w:widowControl w:val="0"/>
      <w:adjustRightInd w:val="0"/>
      <w:spacing w:after="120" w:line="275" w:lineRule="atLeast"/>
      <w:ind w:firstLine="420"/>
      <w:jc w:val="both"/>
      <w:textAlignment w:val="baseline"/>
    </w:pPr>
    <w:rPr>
      <w:rFonts w:ascii="Times New Roman" w:hAnsi="宋体" w:eastAsia="楷体_GB2312" w:cs="Times New Roman"/>
      <w:sz w:val="24"/>
      <w:lang w:val="en-US" w:eastAsia="zh-CN" w:bidi="ar-SA"/>
    </w:rPr>
  </w:style>
  <w:style w:type="paragraph" w:styleId="4">
    <w:name w:val="Normal Indent"/>
    <w:basedOn w:val="1"/>
    <w:next w:val="1"/>
    <w:qFormat/>
    <w:uiPriority w:val="0"/>
    <w:pPr>
      <w:ind w:firstLine="420"/>
    </w:pPr>
  </w:style>
  <w:style w:type="paragraph" w:styleId="5">
    <w:name w:val="Body Text"/>
    <w:basedOn w:val="1"/>
    <w:next w:val="6"/>
    <w:qFormat/>
    <w:uiPriority w:val="99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styleId="6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7">
    <w:name w:val="Body Text Indent"/>
    <w:basedOn w:val="1"/>
    <w:next w:val="8"/>
    <w:qFormat/>
    <w:uiPriority w:val="0"/>
    <w:pPr>
      <w:spacing w:after="120" w:afterLines="0" w:afterAutospacing="0"/>
      <w:ind w:left="420" w:leftChars="200"/>
    </w:pPr>
  </w:style>
  <w:style w:type="paragraph" w:styleId="8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Indent 2"/>
    <w:basedOn w:val="1"/>
    <w:qFormat/>
    <w:uiPriority w:val="0"/>
    <w:pPr>
      <w:snapToGrid w:val="0"/>
      <w:spacing w:line="420" w:lineRule="exact"/>
      <w:ind w:firstLine="480"/>
    </w:pPr>
    <w:rPr>
      <w:sz w:val="24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Body Text First Indent"/>
    <w:basedOn w:val="5"/>
    <w:qFormat/>
    <w:uiPriority w:val="0"/>
  </w:style>
  <w:style w:type="paragraph" w:styleId="12">
    <w:name w:val="Body Text First Indent 2"/>
    <w:basedOn w:val="7"/>
    <w:next w:val="1"/>
    <w:qFormat/>
    <w:uiPriority w:val="0"/>
    <w:pPr>
      <w:ind w:firstLine="420" w:firstLineChars="200"/>
    </w:pPr>
  </w:style>
  <w:style w:type="paragraph" w:customStyle="1" w:styleId="15">
    <w:name w:val="Default"/>
    <w:basedOn w:val="16"/>
    <w:next w:val="1"/>
    <w:qFormat/>
    <w:uiPriority w:val="0"/>
    <w:pPr>
      <w:widowControl w:val="0"/>
      <w:tabs>
        <w:tab w:val="left" w:pos="1845"/>
      </w:tabs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16">
    <w:name w:val="1 表头"/>
    <w:basedOn w:val="1"/>
    <w:qFormat/>
    <w:uiPriority w:val="0"/>
    <w:pPr>
      <w:adjustRightInd w:val="0"/>
      <w:snapToGrid w:val="0"/>
      <w:spacing w:line="240" w:lineRule="auto"/>
      <w:ind w:firstLine="0" w:firstLineChars="0"/>
      <w:jc w:val="center"/>
    </w:pPr>
    <w:rPr>
      <w:b/>
      <w:color w:val="000000"/>
      <w:sz w:val="21"/>
      <w:szCs w:val="21"/>
    </w:rPr>
  </w:style>
  <w:style w:type="paragraph" w:customStyle="1" w:styleId="17">
    <w:name w:val="样式5"/>
    <w:basedOn w:val="4"/>
    <w:qFormat/>
    <w:uiPriority w:val="0"/>
    <w:pPr>
      <w:snapToGrid w:val="0"/>
      <w:spacing w:before="62" w:beforeLines="20" w:after="62" w:afterLines="20" w:line="480" w:lineRule="exact"/>
      <w:ind w:firstLine="523" w:firstLineChars="218"/>
      <w:jc w:val="both"/>
    </w:pPr>
    <w:rPr>
      <w:i/>
      <w:iCs/>
      <w:kern w:val="2"/>
      <w:sz w:val="24"/>
      <w:szCs w:val="20"/>
    </w:rPr>
  </w:style>
  <w:style w:type="paragraph" w:customStyle="1" w:styleId="18">
    <w:name w:val="纯文本1"/>
    <w:basedOn w:val="1"/>
    <w:qFormat/>
    <w:uiPriority w:val="0"/>
    <w:pPr>
      <w:tabs>
        <w:tab w:val="left" w:pos="1845"/>
      </w:tabs>
      <w:spacing w:line="240" w:lineRule="exact"/>
      <w:jc w:val="center"/>
    </w:pPr>
    <w:rPr>
      <w:sz w:val="18"/>
    </w:rPr>
  </w:style>
  <w:style w:type="paragraph" w:customStyle="1" w:styleId="19">
    <w:name w:val="正文(首行缩进)"/>
    <w:basedOn w:val="1"/>
    <w:next w:val="1"/>
    <w:qFormat/>
    <w:uiPriority w:val="0"/>
    <w:pPr>
      <w:spacing w:line="360" w:lineRule="auto"/>
      <w:ind w:firstLine="540" w:firstLineChars="225"/>
    </w:pPr>
    <w:rPr>
      <w:snapToGrid w:val="0"/>
      <w:color w:val="000000"/>
      <w:sz w:val="24"/>
      <w:szCs w:val="24"/>
    </w:rPr>
  </w:style>
  <w:style w:type="paragraph" w:customStyle="1" w:styleId="20">
    <w:name w:val="Normal Indent1"/>
    <w:basedOn w:val="1"/>
    <w:qFormat/>
    <w:uiPriority w:val="0"/>
    <w:pPr>
      <w:ind w:firstLine="420" w:firstLineChars="200"/>
    </w:pPr>
  </w:style>
  <w:style w:type="paragraph" w:customStyle="1" w:styleId="21">
    <w:name w:val="BodyText"/>
    <w:basedOn w:val="1"/>
    <w:qFormat/>
    <w:uiPriority w:val="0"/>
    <w:pPr>
      <w:spacing w:after="120"/>
      <w:jc w:val="both"/>
      <w:textAlignment w:val="baseline"/>
    </w:pPr>
  </w:style>
  <w:style w:type="character" w:customStyle="1" w:styleId="22">
    <w:name w:val="NormalCharacter"/>
    <w:link w:val="1"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23">
    <w:name w:val="UserStyle_4"/>
    <w:basedOn w:val="1"/>
    <w:qFormat/>
    <w:uiPriority w:val="0"/>
    <w:pPr>
      <w:ind w:left="200" w:leftChars="200" w:firstLine="200" w:firstLineChars="200"/>
      <w:jc w:val="both"/>
      <w:textAlignment w:val="baseline"/>
    </w:pPr>
    <w:rPr>
      <w:rFonts w:ascii="宋体" w:hAnsi="宋体"/>
      <w:color w:val="000000"/>
      <w:kern w:val="2"/>
      <w:sz w:val="32"/>
      <w:szCs w:val="32"/>
      <w:lang w:val="en-US" w:eastAsia="zh-CN" w:bidi="ar-SA"/>
    </w:rPr>
  </w:style>
  <w:style w:type="paragraph" w:customStyle="1" w:styleId="24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Times New Roman" w:eastAsia="宋体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1921</Words>
  <Characters>2150</Characters>
  <Lines>0</Lines>
  <Paragraphs>0</Paragraphs>
  <TotalTime>4</TotalTime>
  <ScaleCrop>false</ScaleCrop>
  <LinksUpToDate>false</LinksUpToDate>
  <CharactersWithSpaces>2242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2023-03-31T08:28:00Z</dcterms:created>
  <dc:creator>Lenovo1</dc:creator>
  <cp:lastModifiedBy>Krismileˇ~</cp:lastModifiedBy>
  <cp:lastPrinted>2025-05-07T08:50:00Z</cp:lastPrinted>
  <dcterms:modified xsi:type="dcterms:W3CDTF">2025-08-14T04:10:14Z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C02BC6A8930A4151BFA956393227BB07_13</vt:lpwstr>
  </property>
  <property fmtid="{D5CDD505-2E9C-101B-9397-08002B2CF9AE}" pid="4" name="KSOTemplateDocerSaveRecord">
    <vt:lpwstr>eyJoZGlkIjoiOTA3YWNiNGY5NTYwYmI5ZWExYmVjZmZhYzE1YmNiMmUiLCJ1c2VySWQiOiI0NDQ3ODQwNzcifQ==</vt:lpwstr>
  </property>
</Properties>
</file>