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841C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w:t>
      </w:r>
      <w:r>
        <w:rPr>
          <w:rFonts w:hint="eastAsia" w:eastAsia="方正小标宋简体" w:cs="Times New Roman"/>
          <w:color w:val="auto"/>
          <w:sz w:val="44"/>
          <w:szCs w:val="44"/>
        </w:rPr>
        <w:t>西山南互通二期工程</w:t>
      </w:r>
      <w:r>
        <w:rPr>
          <w:rFonts w:eastAsia="方正小标宋简体" w:cs="Times New Roman"/>
          <w:color w:val="auto"/>
          <w:sz w:val="44"/>
          <w:szCs w:val="44"/>
        </w:rPr>
        <w:t>环境影响报告</w:t>
      </w:r>
      <w:r>
        <w:rPr>
          <w:rFonts w:hint="eastAsia" w:eastAsia="方正小标宋简体" w:cs="Times New Roman"/>
          <w:color w:val="auto"/>
          <w:sz w:val="44"/>
          <w:szCs w:val="44"/>
        </w:rPr>
        <w:t>书</w:t>
      </w:r>
    </w:p>
    <w:p w14:paraId="02DBD1C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的批复</w:t>
      </w:r>
    </w:p>
    <w:p w14:paraId="125788F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sz w:val="32"/>
          <w:szCs w:val="32"/>
        </w:rPr>
      </w:pPr>
    </w:p>
    <w:p w14:paraId="2EE033C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中交新疆交通投资发展有限公司</w:t>
      </w:r>
      <w:r>
        <w:rPr>
          <w:rFonts w:hint="default" w:ascii="Times New Roman" w:hAnsi="Times New Roman" w:eastAsia="仿宋_GB2312" w:cs="Times New Roman"/>
          <w:sz w:val="32"/>
          <w:szCs w:val="32"/>
          <w:lang w:val="en-US" w:eastAsia="zh-CN"/>
        </w:rPr>
        <w:t>：</w:t>
      </w:r>
    </w:p>
    <w:p w14:paraId="09ECE3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你单位报送的中路高科交通科技集团有限公司编制的</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西山南互通二期工程环境影响报告书》（以下简称《报告书》）收悉。根据《中华人民共和国行政许可法》第三十八条第一款、《中华人民共和国环境影响评价法》第二十二条第三款，经审查，现批复如下</w:t>
      </w:r>
      <w:r>
        <w:rPr>
          <w:rFonts w:hint="eastAsia" w:eastAsia="仿宋_GB2312" w:cs="Times New Roman"/>
          <w:color w:val="auto"/>
          <w:sz w:val="32"/>
          <w:szCs w:val="32"/>
          <w:lang w:val="en-US" w:eastAsia="zh-CN"/>
        </w:rPr>
        <w:t>：</w:t>
      </w:r>
    </w:p>
    <w:p w14:paraId="2DA5FD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sz w:val="32"/>
          <w:szCs w:val="32"/>
          <w:highlight w:val="none"/>
        </w:rPr>
        <w:t>项目位于新疆生产建设兵团第十二师，路线整体走向自西南向东北，起点位于乌鲁木齐绕城高速（西线）工程西山南互通一期顺接乌尉高速公路，起点桩号WK2+420，起点坐标东经87°24′22.03″，北纬43°39′9.89″，至104团畜牧连东北侧1.2千米处与既有G216衔接后到达终点WK5+900.395，终点坐标东经87°26′11.31″，北纬43°40′29.47″。</w:t>
      </w:r>
    </w:p>
    <w:p w14:paraId="65E3F6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建设内容：本项目建设性质为新建，公路主线全长3.480千米，设桥梁158米/1座，涵洞16道，互通式交叉1处，主线收费站1处，采用双向四车道高速公路标准建设。本项目不设取土场、弃渣场</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不占用基本农田。本项目施工场地利用乌尉高速公路施工生产生活区，不再新增施工生产生活区用地。</w:t>
      </w:r>
    </w:p>
    <w:p w14:paraId="061EFA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项目总投资</w:t>
      </w:r>
      <w:r>
        <w:rPr>
          <w:rFonts w:hint="eastAsia" w:eastAsia="仿宋_GB2312" w:cs="Times New Roman"/>
          <w:color w:val="auto"/>
          <w:sz w:val="32"/>
          <w:szCs w:val="32"/>
          <w:lang w:val="en-US" w:eastAsia="zh-CN"/>
        </w:rPr>
        <w:t>2.24亿元</w:t>
      </w:r>
      <w:r>
        <w:rPr>
          <w:rFonts w:hint="default" w:ascii="Times New Roman" w:hAnsi="Times New Roman" w:eastAsia="仿宋_GB2312" w:cs="Times New Roman"/>
          <w:color w:val="auto"/>
          <w:sz w:val="32"/>
          <w:szCs w:val="32"/>
          <w:lang w:val="en-US" w:eastAsia="zh-CN"/>
        </w:rPr>
        <w:t>，其中环保投资</w:t>
      </w:r>
      <w:r>
        <w:rPr>
          <w:rFonts w:hint="eastAsia" w:eastAsia="仿宋_GB2312" w:cs="Times New Roman"/>
          <w:color w:val="auto"/>
          <w:sz w:val="32"/>
          <w:szCs w:val="32"/>
          <w:lang w:val="en-US" w:eastAsia="zh-CN"/>
        </w:rPr>
        <w:t>935.77</w:t>
      </w:r>
      <w:r>
        <w:rPr>
          <w:rFonts w:hint="default" w:ascii="Times New Roman" w:hAnsi="Times New Roman" w:eastAsia="仿宋_GB2312" w:cs="Times New Roman"/>
          <w:color w:val="auto"/>
          <w:sz w:val="32"/>
          <w:szCs w:val="32"/>
          <w:lang w:val="en-US" w:eastAsia="zh-CN"/>
        </w:rPr>
        <w:t>万元。</w:t>
      </w:r>
    </w:p>
    <w:p w14:paraId="7304B7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val="0"/>
          <w:bCs w:val="0"/>
          <w:color w:val="auto"/>
          <w:kern w:val="2"/>
          <w:sz w:val="32"/>
          <w:szCs w:val="32"/>
          <w:lang w:val="en-US" w:eastAsia="zh-CN" w:bidi="ar-SA"/>
        </w:rPr>
        <w:t>二、</w:t>
      </w:r>
      <w:r>
        <w:rPr>
          <w:rFonts w:hint="default" w:ascii="Times New Roman" w:hAnsi="Times New Roman" w:eastAsia="仿宋_GB2312" w:cs="Times New Roman"/>
          <w:color w:val="auto"/>
          <w:sz w:val="32"/>
          <w:szCs w:val="32"/>
          <w:lang w:val="en-US" w:eastAsia="zh-CN"/>
        </w:rPr>
        <w:t>在全面落实</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报告</w:t>
      </w:r>
      <w:r>
        <w:rPr>
          <w:rFonts w:hint="eastAsia" w:eastAsia="仿宋_GB2312" w:cs="Times New Roman"/>
          <w:color w:val="auto"/>
          <w:sz w:val="32"/>
          <w:szCs w:val="32"/>
          <w:lang w:val="en-US" w:eastAsia="zh-CN"/>
        </w:rPr>
        <w:t>书》</w:t>
      </w:r>
      <w:r>
        <w:rPr>
          <w:rFonts w:hint="default" w:ascii="Times New Roman" w:hAnsi="Times New Roman" w:eastAsia="仿宋_GB2312" w:cs="Times New Roman"/>
          <w:color w:val="auto"/>
          <w:sz w:val="32"/>
          <w:szCs w:val="32"/>
          <w:lang w:val="en-US" w:eastAsia="zh-CN"/>
        </w:rPr>
        <w:t>中提出的各项防治生态破坏和环境污染措施的前提下，项目建设对环境的不利影响能够得到缓解和控制。我局原则同意</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报告</w:t>
      </w:r>
      <w:r>
        <w:rPr>
          <w:rFonts w:hint="eastAsia" w:eastAsia="仿宋_GB2312" w:cs="Times New Roman"/>
          <w:color w:val="auto"/>
          <w:sz w:val="32"/>
          <w:szCs w:val="32"/>
          <w:lang w:val="en-US" w:eastAsia="zh-CN"/>
        </w:rPr>
        <w:t>书》</w:t>
      </w:r>
      <w:r>
        <w:rPr>
          <w:rFonts w:hint="default" w:ascii="Times New Roman" w:hAnsi="Times New Roman" w:eastAsia="仿宋_GB2312" w:cs="Times New Roman"/>
          <w:color w:val="auto"/>
          <w:sz w:val="32"/>
          <w:szCs w:val="32"/>
          <w:lang w:val="en-US" w:eastAsia="zh-CN"/>
        </w:rPr>
        <w:t>中所列建设项目的性质、规模、地点和拟采取的环境保护措施。</w:t>
      </w:r>
    </w:p>
    <w:p w14:paraId="13BFF9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三、在项目设计、建设、运营和环境管理中要认真落实《报告书》提出的各项环保要求，严格执行环保</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三同时</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制度，确保污染物稳定达标排放，并达到以下要求：</w:t>
      </w:r>
    </w:p>
    <w:p w14:paraId="6FD796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一）严格落实生态环境保护措施。严格执行划界施工，禁止对征地范围之外的植被造成破坏；严格控制路基开挖，避免超挖破坏周围植被。施工前，应将占用农用地的表土层（其中耕地约30厘米厚，林地约20厘米厚、草地约10厘米厚，即土壤耕作层）剥离，并在永久用地内适当位置进行集中堆放，并采取临时拦挡和覆盖措施，防止雨淋造成养分和水土流失，以便用于后期的绿化和土地复垦。施工完成后，按照原来的植被类型进行人工恢复，尽量减少对植物的直接破坏，杜绝乱砍滥伐滥挖原生植株。乔木苗、灌木苗或低矮灌木植株与草本植物+草籽应选用区内的原生物种，遵循不同物种混合种植、密度适宜、杜绝单一物种的原则。严禁引入区域内没有分布的种苗或草籽进行栽植。施工过程中，发现重点保护植物、古树名木等，需要及时上报林草部门，采取相应保护措施。</w:t>
      </w:r>
    </w:p>
    <w:p w14:paraId="5C3BAE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二）严格落实水环境保护措施。本项目地下水环境保护目标为乌鲁木齐市西山饮用水水源地和天恒基水务公司及周边井群。公路WK3+260~WK5+900.395路段穿越乌鲁木齐市西山饮用水水源二级保护区，路段工程形式为路基和桥梁，位于饮用水源水井上游区域，路线距水源一级保护区边界最近距离约690米，距水井最近距离约860米。施工期不得在水源保护区内设置预制场、拌和站、施工营地等临时工程。对施工生产废水收集处理后回用，生活污水设置化粪池集中收集处理，污水不外排。</w:t>
      </w:r>
    </w:p>
    <w:p w14:paraId="34323F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三）落实噪声防治措施。本项目评价范围内共有声环境敏感点2处，1处居民点天鹅之乡（104团畜牧连），1处办公住宿楼天恒基水务办公住宿楼。在噪声敏感点分布的路段禁止夜间（24点-次日8点）施工；合理安排施工运输车辆的运输路线和时间；合理选择施工机械设备；声环境敏感目标处设置临时围挡；做好宣传工作，倡导科学管理和文明施工。</w:t>
      </w:r>
    </w:p>
    <w:p w14:paraId="59D19C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四）强化环境风险防范和应急措施。严格执行《报告书》中提出的环境风险防范措施。在乌鲁木齐市西山饮用水水源二级保护区路段（WK3+260~WK5+900.395）、跨越畜牧连二支渠路段（WK2+600）、跨越畜牧连五斗渠路段（WK4+300）两侧护栏设计采用加高加固防撞护栏，两侧设置警示标志牌，应禁止危化品运输车辆通行，在西山南互通终点路段前设置危化品运输车辆禁止在水源保护区路段通行标志和绕行提醒标志，同时严格进行管理。设置车辆运输事故应急收集系统，设置1处监控装置，对水源保护区进行全路段监控。道路运营管理单位编制环境突发事件应急预案报十二师生态环境局、乌鲁木齐市生态环境局备案。</w:t>
      </w:r>
    </w:p>
    <w:p w14:paraId="2C688B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五）施工期应做好扬尘治理工作。施工场地内道路应配备洒水车定期清扫洒水，运输采用密闭方式，并合理安排运输路线；材料堆场防尘四周设置围挡防风，土方堆场采取定期洒水措施；拌合站采取全封闭作业，四周设置围挡防风阻尘，施工现场进行拌和作业时拌合装置必须封闭严密，同时配备除尘装置。沥青铺滩时建议选择铺滩时段为昼间，选用具有密封除尘装置的沥青拌和设备。</w:t>
      </w:r>
    </w:p>
    <w:p w14:paraId="55099C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四、你单位应当对</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报告</w:t>
      </w:r>
      <w:r>
        <w:rPr>
          <w:rFonts w:hint="eastAsia" w:eastAsia="仿宋_GB2312" w:cs="Times New Roman"/>
          <w:color w:val="auto"/>
          <w:sz w:val="32"/>
          <w:szCs w:val="32"/>
          <w:lang w:val="en-US" w:eastAsia="zh-CN"/>
        </w:rPr>
        <w:t>书》</w:t>
      </w:r>
      <w:r>
        <w:rPr>
          <w:rFonts w:hint="default" w:ascii="Times New Roman" w:hAnsi="Times New Roman" w:eastAsia="仿宋_GB2312" w:cs="Times New Roman"/>
          <w:color w:val="auto"/>
          <w:sz w:val="32"/>
          <w:szCs w:val="32"/>
          <w:lang w:val="en-US" w:eastAsia="zh-CN"/>
        </w:rPr>
        <w:t>的内容和结论负责。对不落实生态环境保护主体责任，存在承诺弄虚作假，建设项目严重违法，环评文件有严重质量问题等情形的，我局可依法撤销行政许可决定，对存在的违法行为依法查处。</w:t>
      </w:r>
    </w:p>
    <w:p w14:paraId="5A788A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工程施工期和运营期的环境监督管理由十二师生态环境局负责，</w:t>
      </w:r>
      <w:r>
        <w:rPr>
          <w:rFonts w:hint="default" w:ascii="Times New Roman" w:hAnsi="Times New Roman" w:eastAsia="仿宋_GB2312" w:cs="Times New Roman"/>
          <w:color w:val="auto"/>
          <w:sz w:val="32"/>
          <w:szCs w:val="32"/>
          <w:lang w:val="en-US" w:eastAsia="zh-CN"/>
        </w:rPr>
        <w:t>项目竣工后，建设单位应当按照规定的标准和程序，对配套建设的环境保护设施进行验收，经验收合格后方可投入运行，</w:t>
      </w:r>
      <w:r>
        <w:rPr>
          <w:rFonts w:hint="default" w:ascii="Times New Roman" w:hAnsi="Times New Roman" w:eastAsia="仿宋_GB2312" w:cs="Times New Roman"/>
          <w:bCs/>
          <w:sz w:val="32"/>
          <w:szCs w:val="32"/>
          <w:highlight w:val="none"/>
          <w:lang w:eastAsia="zh-CN"/>
        </w:rPr>
        <w:t>并</w:t>
      </w:r>
      <w:r>
        <w:rPr>
          <w:rFonts w:hint="default" w:ascii="Times New Roman" w:hAnsi="Times New Roman" w:eastAsia="仿宋_GB2312" w:cs="Times New Roman"/>
          <w:bCs/>
          <w:sz w:val="32"/>
          <w:szCs w:val="32"/>
          <w:highlight w:val="none"/>
        </w:rPr>
        <w:t>依法向社会公开环境保护设施验收报告</w:t>
      </w:r>
      <w:r>
        <w:rPr>
          <w:rFonts w:hint="default" w:ascii="Times New Roman" w:hAnsi="Times New Roman" w:eastAsia="仿宋_GB2312" w:cs="Times New Roman"/>
          <w:bCs/>
          <w:sz w:val="32"/>
          <w:szCs w:val="32"/>
          <w:highlight w:val="none"/>
          <w:lang w:eastAsia="zh-CN"/>
        </w:rPr>
        <w:t>。</w:t>
      </w:r>
    </w:p>
    <w:p w14:paraId="1BCBBB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val="en-US" w:eastAsia="zh-CN"/>
        </w:rPr>
        <w:t>、</w:t>
      </w:r>
      <w:r>
        <w:rPr>
          <w:rStyle w:val="22"/>
          <w:rFonts w:hint="default" w:ascii="Times New Roman" w:hAnsi="Times New Roman" w:eastAsia="仿宋_GB2312" w:cs="Times New Roman"/>
          <w:b w:val="0"/>
          <w:i w:val="0"/>
          <w:caps w:val="0"/>
          <w:color w:val="000000"/>
          <w:spacing w:val="0"/>
          <w:w w:val="100"/>
          <w:kern w:val="2"/>
          <w:sz w:val="32"/>
          <w:szCs w:val="32"/>
          <w:lang w:val="en-US" w:eastAsia="zh-CN" w:bidi="ar-SA"/>
        </w:rPr>
        <w:t>本批复有效期五年，项目自批复之日起五年后开工建设的，应报我局重新审核。本批复生效后，建设项目的性质、规模、地点、采用的生产工艺或者防治污染、防止生态破坏的措施发生重大变动的，应当重新报批建设项目的环境影响评价文件。</w:t>
      </w:r>
    </w:p>
    <w:p w14:paraId="4E7E59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lang w:val="en-US" w:eastAsia="zh-CN"/>
        </w:rPr>
        <w:t>、十二师生态环境保护综合行政执法支队和项目所属辖区环境管理部门负责</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三同时</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监督检查和日常监管工作。你单位应在收到本批复20个工作日内，将批准后的环境影响报告表及批复分送以上监督管理机构，并按规定接受监督检查。</w:t>
      </w:r>
      <w:bookmarkStart w:id="0" w:name="_GoBack"/>
      <w:bookmarkEnd w:id="0"/>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5001F">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6760E">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16760E">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6B1761"/>
    <w:multiLevelType w:val="singleLevel"/>
    <w:tmpl w:val="4B6B1761"/>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NTgwMjk1NjRmYjhjZmU0NWJmZTRiNjZiZDMwOGUifQ=="/>
    <w:docVar w:name="KSO_WPS_MARK_KEY" w:val="78d1c1cb-527e-4026-8f9a-c7cbb82ce8a0"/>
  </w:docVars>
  <w:rsids>
    <w:rsidRoot w:val="209C6FB6"/>
    <w:rsid w:val="01954E03"/>
    <w:rsid w:val="0303427A"/>
    <w:rsid w:val="036B03E5"/>
    <w:rsid w:val="0418546F"/>
    <w:rsid w:val="0431202E"/>
    <w:rsid w:val="049F51EA"/>
    <w:rsid w:val="04B54A0D"/>
    <w:rsid w:val="053613BF"/>
    <w:rsid w:val="07592C22"/>
    <w:rsid w:val="076E74DB"/>
    <w:rsid w:val="07DD39B1"/>
    <w:rsid w:val="09A65D5E"/>
    <w:rsid w:val="0A300945"/>
    <w:rsid w:val="0C211C5A"/>
    <w:rsid w:val="0DC736EF"/>
    <w:rsid w:val="0E3A5F83"/>
    <w:rsid w:val="1130362F"/>
    <w:rsid w:val="12404419"/>
    <w:rsid w:val="132F6CC0"/>
    <w:rsid w:val="1483206F"/>
    <w:rsid w:val="15B71C1A"/>
    <w:rsid w:val="17712A16"/>
    <w:rsid w:val="17FD79ED"/>
    <w:rsid w:val="184A2555"/>
    <w:rsid w:val="1A0A11CB"/>
    <w:rsid w:val="1BA54230"/>
    <w:rsid w:val="1BDC1A17"/>
    <w:rsid w:val="1CAE56BC"/>
    <w:rsid w:val="1F6B0692"/>
    <w:rsid w:val="1F811721"/>
    <w:rsid w:val="1F8F686F"/>
    <w:rsid w:val="1FC030C2"/>
    <w:rsid w:val="20232162"/>
    <w:rsid w:val="20920B1E"/>
    <w:rsid w:val="209C6FB6"/>
    <w:rsid w:val="21661111"/>
    <w:rsid w:val="21EE2624"/>
    <w:rsid w:val="23D77FA4"/>
    <w:rsid w:val="24197569"/>
    <w:rsid w:val="2A043D84"/>
    <w:rsid w:val="2A3D5940"/>
    <w:rsid w:val="2BB20A80"/>
    <w:rsid w:val="2D473EFE"/>
    <w:rsid w:val="2E1413FF"/>
    <w:rsid w:val="31C250C8"/>
    <w:rsid w:val="342D0001"/>
    <w:rsid w:val="35377AB9"/>
    <w:rsid w:val="35C12962"/>
    <w:rsid w:val="36356EAC"/>
    <w:rsid w:val="37130FE3"/>
    <w:rsid w:val="378C012D"/>
    <w:rsid w:val="38421659"/>
    <w:rsid w:val="391B4F8D"/>
    <w:rsid w:val="394207DB"/>
    <w:rsid w:val="3B56320E"/>
    <w:rsid w:val="3B702097"/>
    <w:rsid w:val="3E407CE8"/>
    <w:rsid w:val="409F2D25"/>
    <w:rsid w:val="41481ED3"/>
    <w:rsid w:val="42141B9B"/>
    <w:rsid w:val="426A7BCE"/>
    <w:rsid w:val="43611640"/>
    <w:rsid w:val="440C3582"/>
    <w:rsid w:val="448434D9"/>
    <w:rsid w:val="46C40A3A"/>
    <w:rsid w:val="47A05AAA"/>
    <w:rsid w:val="4AEF475E"/>
    <w:rsid w:val="4C935F3D"/>
    <w:rsid w:val="4CCC0113"/>
    <w:rsid w:val="4EE6170D"/>
    <w:rsid w:val="51A62C6F"/>
    <w:rsid w:val="550B1D3D"/>
    <w:rsid w:val="56466840"/>
    <w:rsid w:val="56982E14"/>
    <w:rsid w:val="5902641E"/>
    <w:rsid w:val="5D4B0BE0"/>
    <w:rsid w:val="5FA01104"/>
    <w:rsid w:val="5FF170A2"/>
    <w:rsid w:val="61ED1CAB"/>
    <w:rsid w:val="633839B4"/>
    <w:rsid w:val="6436423C"/>
    <w:rsid w:val="646B3552"/>
    <w:rsid w:val="652303E3"/>
    <w:rsid w:val="67430B7A"/>
    <w:rsid w:val="678A222B"/>
    <w:rsid w:val="67D113D6"/>
    <w:rsid w:val="67E956CD"/>
    <w:rsid w:val="68A87B77"/>
    <w:rsid w:val="69E6594B"/>
    <w:rsid w:val="6A9A30D8"/>
    <w:rsid w:val="6B923E7E"/>
    <w:rsid w:val="6BDF0175"/>
    <w:rsid w:val="6C9C3206"/>
    <w:rsid w:val="6CF32868"/>
    <w:rsid w:val="6F72024E"/>
    <w:rsid w:val="723E2669"/>
    <w:rsid w:val="743374C1"/>
    <w:rsid w:val="75114B05"/>
    <w:rsid w:val="755C6E6D"/>
    <w:rsid w:val="76123086"/>
    <w:rsid w:val="77B016F4"/>
    <w:rsid w:val="78F31E56"/>
    <w:rsid w:val="797B56E2"/>
    <w:rsid w:val="7AAB3520"/>
    <w:rsid w:val="7ADA5E39"/>
    <w:rsid w:val="7C555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3"/>
    <w:basedOn w:val="1"/>
    <w:next w:val="1"/>
    <w:qFormat/>
    <w:uiPriority w:val="0"/>
    <w:pPr>
      <w:keepNext/>
      <w:keepLines/>
      <w:spacing w:line="360" w:lineRule="auto"/>
      <w:outlineLvl w:val="2"/>
    </w:pPr>
    <w:rPr>
      <w:b/>
      <w:bCs/>
      <w:sz w:val="24"/>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qFormat/>
    <w:uiPriority w:val="0"/>
    <w:pPr>
      <w:widowControl w:val="0"/>
      <w:tabs>
        <w:tab w:val="left" w:pos="1845"/>
      </w:tabs>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tabs>
        <w:tab w:val="left" w:pos="1845"/>
      </w:tabs>
      <w:spacing w:line="240" w:lineRule="exact"/>
      <w:jc w:val="center"/>
    </w:pPr>
    <w:rPr>
      <w:sz w:val="18"/>
    </w:rPr>
  </w:style>
  <w:style w:type="paragraph" w:styleId="5">
    <w:name w:val="Normal Indent"/>
    <w:basedOn w:val="1"/>
    <w:next w:val="1"/>
    <w:qFormat/>
    <w:uiPriority w:val="0"/>
    <w:pPr>
      <w:ind w:firstLine="420"/>
    </w:pPr>
  </w:style>
  <w:style w:type="paragraph" w:styleId="6">
    <w:name w:val="Body Text"/>
    <w:basedOn w:val="1"/>
    <w:next w:val="7"/>
    <w:qFormat/>
    <w:uiPriority w:val="99"/>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7">
    <w:name w:val="List Bullet 5"/>
    <w:basedOn w:val="1"/>
    <w:qFormat/>
    <w:uiPriority w:val="0"/>
    <w:pPr>
      <w:numPr>
        <w:ilvl w:val="0"/>
        <w:numId w:val="1"/>
      </w:numPr>
    </w:pPr>
  </w:style>
  <w:style w:type="paragraph" w:styleId="8">
    <w:name w:val="Body Text Indent"/>
    <w:basedOn w:val="1"/>
    <w:next w:val="9"/>
    <w:qFormat/>
    <w:uiPriority w:val="0"/>
    <w:pPr>
      <w:spacing w:after="120" w:afterLines="0" w:afterAutospacing="0"/>
      <w:ind w:left="420" w:leftChars="200"/>
    </w:pPr>
  </w:style>
  <w:style w:type="paragraph" w:styleId="9">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Indent 2"/>
    <w:basedOn w:val="1"/>
    <w:qFormat/>
    <w:uiPriority w:val="0"/>
    <w:pPr>
      <w:snapToGrid w:val="0"/>
      <w:spacing w:line="420" w:lineRule="exact"/>
      <w:ind w:firstLine="480"/>
    </w:pPr>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Body Text First Indent"/>
    <w:basedOn w:val="6"/>
    <w:qFormat/>
    <w:uiPriority w:val="0"/>
  </w:style>
  <w:style w:type="paragraph" w:styleId="13">
    <w:name w:val="Body Text First Indent 2"/>
    <w:basedOn w:val="8"/>
    <w:next w:val="1"/>
    <w:qFormat/>
    <w:uiPriority w:val="0"/>
    <w:pPr>
      <w:ind w:firstLine="420" w:firstLineChars="200"/>
    </w:pPr>
  </w:style>
  <w:style w:type="paragraph" w:customStyle="1" w:styleId="16">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customStyle="1" w:styleId="17">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8">
    <w:name w:val="样式5"/>
    <w:basedOn w:val="5"/>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19">
    <w:name w:val="正文(首行缩进)"/>
    <w:basedOn w:val="1"/>
    <w:next w:val="1"/>
    <w:qFormat/>
    <w:uiPriority w:val="0"/>
    <w:pPr>
      <w:spacing w:line="360" w:lineRule="auto"/>
      <w:ind w:firstLine="540" w:firstLineChars="225"/>
    </w:pPr>
    <w:rPr>
      <w:snapToGrid w:val="0"/>
      <w:color w:val="000000"/>
      <w:sz w:val="24"/>
      <w:szCs w:val="24"/>
    </w:rPr>
  </w:style>
  <w:style w:type="paragraph" w:customStyle="1" w:styleId="20">
    <w:name w:val="Normal Indent1"/>
    <w:basedOn w:val="1"/>
    <w:qFormat/>
    <w:uiPriority w:val="0"/>
    <w:pPr>
      <w:ind w:firstLine="420" w:firstLineChars="200"/>
    </w:pPr>
  </w:style>
  <w:style w:type="paragraph" w:customStyle="1" w:styleId="21">
    <w:name w:val="BodyText"/>
    <w:basedOn w:val="1"/>
    <w:qFormat/>
    <w:uiPriority w:val="0"/>
    <w:pPr>
      <w:spacing w:after="120"/>
      <w:jc w:val="both"/>
      <w:textAlignment w:val="baseline"/>
    </w:pPr>
  </w:style>
  <w:style w:type="character" w:customStyle="1" w:styleId="22">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23">
    <w:name w:val="UserStyle_4"/>
    <w:basedOn w:val="1"/>
    <w:qFormat/>
    <w:uiPriority w:val="0"/>
    <w:pPr>
      <w:ind w:left="200" w:leftChars="200" w:firstLine="200" w:firstLineChars="200"/>
      <w:jc w:val="both"/>
      <w:textAlignment w:val="baseline"/>
    </w:pPr>
    <w:rPr>
      <w:rFonts w:ascii="宋体" w:hAnsi="宋体"/>
      <w:color w:val="000000"/>
      <w:kern w:val="2"/>
      <w:sz w:val="32"/>
      <w:szCs w:val="32"/>
      <w:lang w:val="en-US" w:eastAsia="zh-CN" w:bidi="ar-SA"/>
    </w:rPr>
  </w:style>
  <w:style w:type="paragraph" w:customStyle="1" w:styleId="24">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val="none" w:color="000000"/>
      <w:lang w:val="en-US" w:eastAsia="zh-CN" w:bidi="ar-SA"/>
    </w:rPr>
  </w:style>
  <w:style w:type="paragraph" w:customStyle="1" w:styleId="25">
    <w:name w:val="报告1"/>
    <w:basedOn w:val="1"/>
    <w:qFormat/>
    <w:uiPriority w:val="0"/>
    <w:pPr>
      <w:adjustRightInd w:val="0"/>
      <w:spacing w:line="360" w:lineRule="auto"/>
      <w:ind w:firstLine="505"/>
      <w:jc w:val="left"/>
      <w:textAlignment w:val="baseline"/>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2193</Words>
  <Characters>2346</Characters>
  <Lines>0</Lines>
  <Paragraphs>0</Paragraphs>
  <TotalTime>23</TotalTime>
  <ScaleCrop>false</ScaleCrop>
  <LinksUpToDate>false</LinksUpToDate>
  <CharactersWithSpaces>2425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2023-03-31T08:28:00Z</dcterms:created>
  <dc:creator>Lenovo1</dc:creator>
  <cp:lastModifiedBy>Krismileˇ~</cp:lastModifiedBy>
  <cp:lastPrinted>2025-06-20T10:24:00Z</cp:lastPrinted>
  <dcterms:modified xsi:type="dcterms:W3CDTF">2025-10-20T04:05:22Z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12C65DB7680642DDA6780671BA4DF042_13</vt:lpwstr>
  </property>
  <property fmtid="{D5CDD505-2E9C-101B-9397-08002B2CF9AE}" pid="4" name="KSOTemplateDocerSaveRecord">
    <vt:lpwstr>eyJoZGlkIjoiOTA3YWNiNGY5NTYwYmI5ZWExYmVjZmZhYzE1YmNiMmUiLCJ1c2VySWQiOiI0NDQ3ODQwNzcifQ==</vt:lpwstr>
  </property>
</Properties>
</file>