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C43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关于年产10万预拌自保温墙体混凝土材料(新秦砖)生产线环境影响报告表的批复</w:t>
      </w:r>
    </w:p>
    <w:p w14:paraId="5287E38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4D0AD9E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绿聚能居建材科技（新疆）有限公司</w:t>
      </w:r>
      <w:r>
        <w:rPr>
          <w:rFonts w:hint="default" w:ascii="Times New Roman" w:hAnsi="Times New Roman" w:eastAsia="仿宋_GB2312" w:cs="Times New Roman"/>
          <w:sz w:val="32"/>
          <w:szCs w:val="32"/>
          <w:lang w:val="en-US" w:eastAsia="zh-CN"/>
        </w:rPr>
        <w:t>：</w:t>
      </w:r>
    </w:p>
    <w:p w14:paraId="32B29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w:t>
      </w:r>
      <w:r>
        <w:rPr>
          <w:rFonts w:hint="eastAsia" w:eastAsia="仿宋_GB2312" w:cs="Times New Roman"/>
          <w:color w:val="auto"/>
          <w:sz w:val="32"/>
          <w:szCs w:val="32"/>
          <w:lang w:val="en-US" w:eastAsia="zh-CN"/>
        </w:rPr>
        <w:t>新疆丝路之祥节能环保咨询有限公司</w:t>
      </w:r>
      <w:r>
        <w:rPr>
          <w:rFonts w:hint="default" w:ascii="Times New Roman" w:hAnsi="Times New Roman" w:eastAsia="仿宋_GB2312" w:cs="Times New Roman"/>
          <w:color w:val="auto"/>
          <w:sz w:val="32"/>
          <w:szCs w:val="32"/>
          <w:lang w:val="en-US" w:eastAsia="zh-CN"/>
        </w:rPr>
        <w:t>编制的《年产10万预拌自保温墙体混凝土材料(新秦砖)生产线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2DBB4D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项目位于</w:t>
      </w:r>
      <w:r>
        <w:rPr>
          <w:rFonts w:hint="default" w:ascii="Times New Roman" w:hAnsi="Times New Roman" w:eastAsia="仿宋_GB2312" w:cs="Times New Roman"/>
          <w:sz w:val="32"/>
          <w:szCs w:val="32"/>
          <w:highlight w:val="none"/>
          <w:lang w:val="en-US" w:eastAsia="zh-CN"/>
        </w:rPr>
        <w:t>新疆乌鲁木齐(第十二师)兵团乌鲁木齐经济技术开发区米兰一街2-1-3号新疆朝暮润盛装配式建筑有限公司院内。厂址中心地理坐标为</w:t>
      </w:r>
      <w:bookmarkStart w:id="0" w:name="OLE_LINK6"/>
      <w:r>
        <w:rPr>
          <w:rFonts w:hint="default" w:ascii="Times New Roman" w:hAnsi="Times New Roman" w:eastAsia="仿宋_GB2312" w:cs="Times New Roman"/>
          <w:sz w:val="32"/>
          <w:szCs w:val="32"/>
          <w:highlight w:val="none"/>
          <w:lang w:val="en-US" w:eastAsia="zh-CN"/>
        </w:rPr>
        <w:t>E87°22'11.008"，N</w:t>
      </w:r>
      <w:bookmarkEnd w:id="0"/>
      <w:r>
        <w:rPr>
          <w:rFonts w:hint="default" w:ascii="Times New Roman" w:hAnsi="Times New Roman" w:eastAsia="仿宋_GB2312" w:cs="Times New Roman"/>
          <w:sz w:val="32"/>
          <w:szCs w:val="32"/>
          <w:highlight w:val="none"/>
          <w:lang w:val="en-US" w:eastAsia="zh-CN"/>
        </w:rPr>
        <w:t>43°42'48.743"</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东侧为新疆易普厂房，北侧为米兰一街，西侧为八钢路，南侧为新疆众祥环保科技有限公司。</w:t>
      </w:r>
    </w:p>
    <w:p w14:paraId="15BF5D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建设内容：本项目建设性质为新建。租赁</w:t>
      </w:r>
      <w:r>
        <w:rPr>
          <w:rFonts w:hint="default" w:ascii="Times New Roman" w:hAnsi="Times New Roman" w:eastAsia="仿宋_GB2312" w:cs="Times New Roman"/>
          <w:sz w:val="32"/>
          <w:szCs w:val="32"/>
          <w:highlight w:val="none"/>
          <w:lang w:val="en-US" w:eastAsia="zh-CN"/>
        </w:rPr>
        <w:t>新疆朝暮润盛装配式建筑有限公司现有厂房</w:t>
      </w:r>
      <w:r>
        <w:rPr>
          <w:rFonts w:hint="default" w:ascii="Times New Roman" w:hAnsi="Times New Roman" w:eastAsia="仿宋_GB2312" w:cs="Times New Roman"/>
          <w:color w:val="auto"/>
          <w:sz w:val="32"/>
          <w:szCs w:val="32"/>
          <w:highlight w:val="none"/>
          <w:lang w:val="en-US" w:eastAsia="zh-CN"/>
        </w:rPr>
        <w:t>，建筑面积为1200平方米，厂房内分区建设原料区、成品区、生产区</w:t>
      </w:r>
      <w:bookmarkStart w:id="1" w:name="OLE_LINK18"/>
      <w:r>
        <w:rPr>
          <w:rFonts w:hint="default" w:ascii="Times New Roman" w:hAnsi="Times New Roman" w:eastAsia="仿宋_GB2312" w:cs="Times New Roman"/>
          <w:color w:val="auto"/>
          <w:sz w:val="32"/>
          <w:szCs w:val="32"/>
          <w:highlight w:val="none"/>
          <w:lang w:val="en-US" w:eastAsia="zh-CN"/>
        </w:rPr>
        <w:t>。建成后生产预拌自保温墙体混凝土材料</w:t>
      </w:r>
      <w:bookmarkEnd w:id="1"/>
      <w:r>
        <w:rPr>
          <w:rFonts w:hint="default" w:ascii="Times New Roman" w:hAnsi="Times New Roman" w:eastAsia="仿宋_GB2312" w:cs="Times New Roman"/>
          <w:color w:val="auto"/>
          <w:sz w:val="32"/>
          <w:szCs w:val="32"/>
          <w:highlight w:val="none"/>
          <w:lang w:val="en-US" w:eastAsia="zh-CN"/>
        </w:rPr>
        <w:t>10万立方米/年。冬季不生产，值班人员采用电采暖。</w:t>
      </w:r>
    </w:p>
    <w:p w14:paraId="4B7CC2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lang w:val="en-US" w:eastAsia="zh-CN"/>
        </w:rPr>
        <w:t>万元，其中环保投资</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万元。</w:t>
      </w:r>
    </w:p>
    <w:p w14:paraId="1C25ECD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4BF0B598">
      <w:pPr>
        <w:pStyle w:val="4"/>
        <w:keepNext w:val="0"/>
        <w:keepLines w:val="0"/>
        <w:pageBreakBefore w:val="0"/>
        <w:numPr>
          <w:ilvl w:val="0"/>
          <w:numId w:val="0"/>
        </w:numPr>
        <w:kinsoku/>
        <w:wordWrap/>
        <w:overflowPunct/>
        <w:topLinePunct w:val="0"/>
        <w:bidi w:val="0"/>
        <w:spacing w:line="580" w:lineRule="exact"/>
        <w:ind w:firstLine="640" w:firstLineChars="200"/>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报告表》表明：本项目产生的废水、废气、固废及噪声采取污染防治措施后，有组织废气能够得到有效治理，主要污染物能够按照现行标准达标排放。在全面落实《报告表》提出的各项污染防治措施的前提下，该项目是可行的。</w:t>
      </w:r>
    </w:p>
    <w:p w14:paraId="189FB3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运行要求。</w:t>
      </w:r>
    </w:p>
    <w:p w14:paraId="57EE0435">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80" w:lineRule="exact"/>
        <w:ind w:firstLine="607"/>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落实废气污染防治措施。本项目有组织废气主要为投料箱人工投料粉尘，搅拌机搅拌粉尘、卸料口包装粉尘，主要污染物为颗粒物。搅拌机投料口设置1个顶吸式半包围集气罩，搅拌机废气排口与布袋除尘器直连，包装工序设置1个半包围型集气罩，经收集后的含尘废气一并进入1套脉冲式布袋除尘器，处理后的废气通过1根18米高排气筒（DA001）排放。排放浓度满足《水泥工业大气污染物排放标准》(GB4915-2013)表2大气污染物特别排放限值。</w:t>
      </w:r>
    </w:p>
    <w:p w14:paraId="03C5CDA6">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80" w:lineRule="exact"/>
        <w:ind w:firstLine="607"/>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无组织排放的颗粒物主要为人工投料口、搅拌机、包装工序未被集气罩收集的部分及水泥储罐和粉煤灰储罐进料的罐车泵入时产生一定量的粉尘。本项目厂界（厂房外）无组织排放颗粒物满足《水泥工业大气污染物排放标准》(GB4915-2013)表3大气污染物无组织排放限值。</w:t>
      </w:r>
    </w:p>
    <w:p w14:paraId="4AAE0B0E">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80" w:lineRule="exact"/>
        <w:ind w:firstLine="64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落实废水污染防治措施。本项目运营期用水主要为生活污水。生活污水中各污染物排放浓度满足《污水综合排放标准》（GB8978-1996）表4中三级排放标准，经园区排水管网排入兵团乌鲁木齐工业园区污水处理厂处理。</w:t>
      </w:r>
    </w:p>
    <w:p w14:paraId="42878CBF">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80" w:lineRule="exact"/>
        <w:ind w:firstLine="640"/>
        <w:rPr>
          <w:rFonts w:hint="default" w:ascii="Times New Roman" w:hAnsi="Times New Roman" w:eastAsia="仿宋_GB2312" w:cs="Times New Roman"/>
          <w:spacing w:val="0"/>
          <w:sz w:val="32"/>
          <w:szCs w:val="32"/>
          <w:u w:val="none" w:color="000000"/>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spacing w:val="0"/>
          <w:sz w:val="32"/>
          <w:szCs w:val="32"/>
          <w:u w:val="none" w:color="000000"/>
          <w:lang w:val="en-US" w:eastAsia="zh-CN"/>
        </w:rPr>
        <w:t>落实噪声污染防治措施。本项目运营期噪声源主要为搅拌机、提升机、包装机、码垛机等设备产生的机械噪声。产噪设备均在厂房内布置，采取减震、隔声等措施。满足《工业企业厂界环境噪声排放标准》（GB12348-2008）3类标准。</w:t>
      </w:r>
    </w:p>
    <w:p w14:paraId="7321ADB1">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80" w:lineRule="exact"/>
        <w:ind w:firstLine="640"/>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sz w:val="32"/>
          <w:szCs w:val="32"/>
          <w:lang w:val="en-US" w:eastAsia="zh-CN"/>
        </w:rPr>
        <w:t>（四）落实固废污染防治措施。</w:t>
      </w:r>
      <w:r>
        <w:rPr>
          <w:rFonts w:hint="default" w:ascii="Times New Roman" w:hAnsi="Times New Roman" w:eastAsia="仿宋_GB2312" w:cs="Times New Roman"/>
          <w:sz w:val="32"/>
          <w:szCs w:val="32"/>
        </w:rPr>
        <w:t>运营期</w:t>
      </w:r>
      <w:r>
        <w:rPr>
          <w:rFonts w:hint="default" w:ascii="Times New Roman" w:hAnsi="Times New Roman" w:eastAsia="仿宋_GB2312" w:cs="Times New Roman"/>
          <w:sz w:val="32"/>
          <w:szCs w:val="32"/>
          <w:lang w:eastAsia="zh-CN"/>
        </w:rPr>
        <w:t>主要为</w:t>
      </w:r>
      <w:r>
        <w:rPr>
          <w:rFonts w:hint="default" w:ascii="Times New Roman" w:hAnsi="Times New Roman" w:eastAsia="仿宋_GB2312" w:cs="Times New Roman"/>
          <w:bCs/>
          <w:color w:val="auto"/>
          <w:sz w:val="32"/>
          <w:szCs w:val="32"/>
          <w:u w:val="none" w:color="auto"/>
        </w:rPr>
        <w:t>一般工业固废、危险废物和</w:t>
      </w:r>
      <w:r>
        <w:rPr>
          <w:rFonts w:hint="default" w:ascii="Times New Roman" w:hAnsi="Times New Roman" w:eastAsia="仿宋_GB2312" w:cs="Times New Roman"/>
          <w:bCs/>
          <w:color w:val="auto"/>
          <w:sz w:val="32"/>
          <w:szCs w:val="32"/>
          <w:highlight w:val="none"/>
          <w:u w:val="none" w:color="auto"/>
        </w:rPr>
        <w:t>生活垃圾</w:t>
      </w:r>
      <w:r>
        <w:rPr>
          <w:rFonts w:hint="default" w:ascii="Times New Roman" w:hAnsi="Times New Roman" w:eastAsia="仿宋_GB2312" w:cs="Times New Roman"/>
          <w:bCs/>
          <w:color w:val="auto"/>
          <w:sz w:val="32"/>
          <w:szCs w:val="32"/>
          <w:u w:val="none" w:color="auto"/>
        </w:rPr>
        <w:t>。一般固体废物主要是</w:t>
      </w:r>
      <w:r>
        <w:rPr>
          <w:rFonts w:hint="default" w:ascii="Times New Roman" w:hAnsi="Times New Roman" w:eastAsia="仿宋_GB2312" w:cs="Times New Roman"/>
          <w:bCs/>
          <w:color w:val="auto"/>
          <w:sz w:val="32"/>
          <w:szCs w:val="32"/>
          <w:u w:val="none" w:color="auto"/>
          <w:lang w:val="en-US" w:eastAsia="zh-CN"/>
        </w:rPr>
        <w:t>废包装</w:t>
      </w:r>
      <w:r>
        <w:rPr>
          <w:rFonts w:hint="eastAsia" w:eastAsia="仿宋_GB2312" w:cs="Times New Roman"/>
          <w:bCs/>
          <w:color w:val="auto"/>
          <w:sz w:val="32"/>
          <w:szCs w:val="32"/>
          <w:u w:val="none" w:color="auto"/>
          <w:lang w:val="en-US" w:eastAsia="zh-CN"/>
        </w:rPr>
        <w:t>袋</w:t>
      </w:r>
      <w:r>
        <w:rPr>
          <w:rFonts w:hint="default" w:ascii="Times New Roman" w:hAnsi="Times New Roman" w:eastAsia="仿宋_GB2312" w:cs="Times New Roman"/>
          <w:bCs/>
          <w:color w:val="auto"/>
          <w:sz w:val="32"/>
          <w:szCs w:val="32"/>
          <w:u w:val="none" w:color="auto"/>
          <w:lang w:val="en-US" w:eastAsia="zh-CN"/>
        </w:rPr>
        <w:t>、</w:t>
      </w:r>
      <w:r>
        <w:rPr>
          <w:rFonts w:hint="eastAsia" w:eastAsia="仿宋_GB2312" w:cs="Times New Roman"/>
          <w:bCs/>
          <w:color w:val="auto"/>
          <w:sz w:val="32"/>
          <w:szCs w:val="32"/>
          <w:u w:val="none" w:color="auto"/>
          <w:lang w:val="en-US" w:eastAsia="zh-CN"/>
        </w:rPr>
        <w:t>布袋</w:t>
      </w:r>
      <w:r>
        <w:rPr>
          <w:rFonts w:hint="default" w:ascii="Times New Roman" w:hAnsi="Times New Roman" w:eastAsia="仿宋_GB2312" w:cs="Times New Roman"/>
          <w:bCs/>
          <w:color w:val="auto"/>
          <w:sz w:val="32"/>
          <w:szCs w:val="32"/>
          <w:u w:val="none" w:color="auto"/>
          <w:lang w:val="en-US" w:eastAsia="zh-CN"/>
        </w:rPr>
        <w:t>除尘器收集粉尘</w:t>
      </w:r>
      <w:r>
        <w:rPr>
          <w:rFonts w:hint="eastAsia" w:eastAsia="仿宋_GB2312" w:cs="Times New Roman"/>
          <w:bCs/>
          <w:color w:val="auto"/>
          <w:sz w:val="32"/>
          <w:szCs w:val="32"/>
          <w:u w:val="none" w:color="auto"/>
          <w:lang w:val="en-US" w:eastAsia="zh-CN"/>
        </w:rPr>
        <w:t>。废包装袋定期外售废旧物资回收部门或定期清运至园区指点地点；布袋除尘器收集的粉尘回用于生产线。生活垃圾集中收集后，由当地环卫部门统一清运。</w:t>
      </w:r>
    </w:p>
    <w:p w14:paraId="70C2B84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bCs/>
          <w:color w:val="auto"/>
          <w:kern w:val="2"/>
          <w:sz w:val="32"/>
          <w:szCs w:val="32"/>
          <w:u w:val="none" w:color="auto"/>
          <w:lang w:val="en-US" w:eastAsia="zh-CN" w:bidi="ar-SA"/>
        </w:rPr>
      </w:pPr>
      <w:r>
        <w:rPr>
          <w:rFonts w:hint="default" w:ascii="Times New Roman" w:hAnsi="Times New Roman" w:eastAsia="仿宋_GB2312" w:cs="Times New Roman"/>
          <w:bCs/>
          <w:color w:val="auto"/>
          <w:kern w:val="2"/>
          <w:sz w:val="32"/>
          <w:szCs w:val="32"/>
          <w:u w:val="none" w:color="auto"/>
          <w:lang w:val="en-US" w:eastAsia="zh-CN" w:bidi="ar-SA"/>
        </w:rPr>
        <w:t>废机油</w:t>
      </w:r>
      <w:r>
        <w:rPr>
          <w:rFonts w:hint="eastAsia" w:ascii="Times New Roman" w:hAnsi="Times New Roman" w:eastAsia="仿宋_GB2312" w:cs="Times New Roman"/>
          <w:bCs/>
          <w:color w:val="auto"/>
          <w:kern w:val="2"/>
          <w:sz w:val="32"/>
          <w:szCs w:val="32"/>
          <w:u w:val="none" w:color="auto"/>
          <w:lang w:val="en-US" w:eastAsia="zh-CN" w:bidi="ar-SA"/>
        </w:rPr>
        <w:t>（HW08 900-214-08）</w:t>
      </w:r>
      <w:r>
        <w:rPr>
          <w:rFonts w:hint="default" w:ascii="Times New Roman" w:hAnsi="Times New Roman" w:eastAsia="仿宋_GB2312" w:cs="Times New Roman"/>
          <w:bCs/>
          <w:color w:val="auto"/>
          <w:kern w:val="2"/>
          <w:sz w:val="32"/>
          <w:szCs w:val="32"/>
          <w:u w:val="none" w:color="auto"/>
          <w:lang w:val="en-US" w:eastAsia="zh-CN" w:bidi="ar-SA"/>
        </w:rPr>
        <w:t>、废油桶</w:t>
      </w:r>
      <w:r>
        <w:rPr>
          <w:rFonts w:hint="eastAsia" w:ascii="Times New Roman" w:hAnsi="Times New Roman" w:eastAsia="仿宋_GB2312" w:cs="Times New Roman"/>
          <w:bCs/>
          <w:color w:val="auto"/>
          <w:kern w:val="2"/>
          <w:sz w:val="32"/>
          <w:szCs w:val="32"/>
          <w:u w:val="none" w:color="auto"/>
          <w:lang w:val="en-US" w:eastAsia="zh-CN" w:bidi="ar-SA"/>
        </w:rPr>
        <w:t>（HW08 900-249-08）</w:t>
      </w:r>
      <w:r>
        <w:rPr>
          <w:rFonts w:hint="default" w:ascii="Times New Roman" w:hAnsi="Times New Roman" w:eastAsia="仿宋_GB2312" w:cs="Times New Roman"/>
          <w:bCs/>
          <w:color w:val="auto"/>
          <w:kern w:val="2"/>
          <w:sz w:val="32"/>
          <w:szCs w:val="32"/>
          <w:u w:val="none" w:color="auto"/>
          <w:lang w:val="en-US" w:eastAsia="zh-CN" w:bidi="ar-SA"/>
        </w:rPr>
        <w:t>在危废暂存间内暂存，定期交由有资质单位处理。危废暂存间建设须满足《危险废物贮存污染控制标准》（GB18597-2023）要求。</w:t>
      </w:r>
    </w:p>
    <w:p w14:paraId="44028EE7">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bCs/>
          <w:color w:val="auto"/>
          <w:kern w:val="2"/>
          <w:sz w:val="32"/>
          <w:szCs w:val="32"/>
          <w:u w:val="none" w:color="auto"/>
          <w:lang w:val="en-US" w:eastAsia="zh-CN" w:bidi="ar-SA"/>
        </w:rPr>
      </w:pPr>
      <w:r>
        <w:rPr>
          <w:rFonts w:hint="default" w:ascii="Times New Roman" w:hAnsi="Times New Roman" w:eastAsia="仿宋_GB2312" w:cs="Times New Roman"/>
          <w:bCs/>
          <w:color w:val="auto"/>
          <w:kern w:val="2"/>
          <w:sz w:val="32"/>
          <w:szCs w:val="32"/>
          <w:u w:val="none" w:color="auto"/>
          <w:lang w:val="en-US" w:eastAsia="zh-CN" w:bidi="ar-SA"/>
        </w:rPr>
        <w:t>（五）建立畅通的公众参与途径，主动接受社会监督，及时回应和解决公众关切的环境问题，切实维护公众合法的环境权益。</w:t>
      </w:r>
    </w:p>
    <w:p w14:paraId="3D9926C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w:t>
      </w:r>
      <w:r>
        <w:rPr>
          <w:rFonts w:hint="eastAsia" w:eastAsia="仿宋_GB2312" w:cs="Times New Roman"/>
          <w:color w:val="auto"/>
          <w:sz w:val="32"/>
          <w:szCs w:val="32"/>
          <w:lang w:val="en-US" w:eastAsia="zh-CN"/>
        </w:rPr>
        <w:t>不得在饮用水水源保护区内进行建设，项目建设</w:t>
      </w:r>
      <w:r>
        <w:rPr>
          <w:rFonts w:hint="default" w:ascii="Times New Roman" w:hAnsi="Times New Roman" w:eastAsia="仿宋_GB2312" w:cs="Times New Roman"/>
          <w:color w:val="auto"/>
          <w:sz w:val="32"/>
          <w:szCs w:val="32"/>
          <w:lang w:val="en-US" w:eastAsia="zh-CN"/>
        </w:rPr>
        <w:t>应严格执行环境保护设施与主体工程同时设计、同时施工、同时投产使用的环境保护</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制度，规范设置污染物排放口标志标识，落实各项环保措施。</w:t>
      </w:r>
    </w:p>
    <w:p w14:paraId="38CE2C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五、建设及运营单位应进一步健全和完善各项环境管理制度和运行台账，加强生产及配套环保设施的运行维护和管理，确保项目污染物稳定达标排放。</w:t>
      </w:r>
    </w:p>
    <w:p w14:paraId="781B9D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六、在启动生产设施或者发生实际排污行为前，按照已批准的环境影响评价文件落实各项环境保护措施后，依法申领排污许可证。</w:t>
      </w:r>
    </w:p>
    <w:p w14:paraId="155779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7D6A95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00A3A7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49F40A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bookmarkStart w:id="2" w:name="_GoBack"/>
      <w:bookmarkEnd w:id="2"/>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B27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B2792">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2B2792">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rPr>
        <w:rFonts w:hint="eastAsia"/>
      </w:rPr>
    </w:lvl>
  </w:abstractNum>
  <w:abstractNum w:abstractNumId="1">
    <w:nsid w:val="4B6B1761"/>
    <w:multiLevelType w:val="singleLevel"/>
    <w:tmpl w:val="4B6B1761"/>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jQzYWI2ZmFhZjY1NzRjMTNiOWY3Njc3MjZkOWYifQ=="/>
    <w:docVar w:name="KSO_WPS_MARK_KEY" w:val="78d1c1cb-527e-4026-8f9a-c7cbb82ce8a0"/>
  </w:docVars>
  <w:rsids>
    <w:rsidRoot w:val="209C6FB6"/>
    <w:rsid w:val="01954E03"/>
    <w:rsid w:val="0303427A"/>
    <w:rsid w:val="03343D40"/>
    <w:rsid w:val="036B03E5"/>
    <w:rsid w:val="0418546F"/>
    <w:rsid w:val="0431202E"/>
    <w:rsid w:val="049F51EA"/>
    <w:rsid w:val="04B54A0D"/>
    <w:rsid w:val="053613BF"/>
    <w:rsid w:val="07592C22"/>
    <w:rsid w:val="076E74DB"/>
    <w:rsid w:val="07DD39B1"/>
    <w:rsid w:val="09A65D5E"/>
    <w:rsid w:val="09DC0C8E"/>
    <w:rsid w:val="0A300945"/>
    <w:rsid w:val="0AC43BFC"/>
    <w:rsid w:val="0BC71705"/>
    <w:rsid w:val="0C211C5A"/>
    <w:rsid w:val="0DC736EF"/>
    <w:rsid w:val="0E3A5F83"/>
    <w:rsid w:val="1130362F"/>
    <w:rsid w:val="12404419"/>
    <w:rsid w:val="132F6CC0"/>
    <w:rsid w:val="1483206F"/>
    <w:rsid w:val="15B71C1A"/>
    <w:rsid w:val="17712A16"/>
    <w:rsid w:val="17FD79ED"/>
    <w:rsid w:val="1844627D"/>
    <w:rsid w:val="184A2555"/>
    <w:rsid w:val="1AAB5920"/>
    <w:rsid w:val="1B2C2A4E"/>
    <w:rsid w:val="1BA54230"/>
    <w:rsid w:val="1BDC1A17"/>
    <w:rsid w:val="1CAE56BC"/>
    <w:rsid w:val="1F6B0692"/>
    <w:rsid w:val="1F811721"/>
    <w:rsid w:val="1F8F686F"/>
    <w:rsid w:val="1FC030C2"/>
    <w:rsid w:val="20232162"/>
    <w:rsid w:val="20920B1E"/>
    <w:rsid w:val="209C6FB6"/>
    <w:rsid w:val="21EE2624"/>
    <w:rsid w:val="23D77FA4"/>
    <w:rsid w:val="24197569"/>
    <w:rsid w:val="24DF43F3"/>
    <w:rsid w:val="27A72484"/>
    <w:rsid w:val="2A043D84"/>
    <w:rsid w:val="2A3D5940"/>
    <w:rsid w:val="2BB20A80"/>
    <w:rsid w:val="2D473EFE"/>
    <w:rsid w:val="2E1413FF"/>
    <w:rsid w:val="2E5F3459"/>
    <w:rsid w:val="31C250C8"/>
    <w:rsid w:val="342D0001"/>
    <w:rsid w:val="35377AB9"/>
    <w:rsid w:val="36356EAC"/>
    <w:rsid w:val="36435A6D"/>
    <w:rsid w:val="37130FE3"/>
    <w:rsid w:val="378C012D"/>
    <w:rsid w:val="38421659"/>
    <w:rsid w:val="394207DB"/>
    <w:rsid w:val="3B56320E"/>
    <w:rsid w:val="3B702097"/>
    <w:rsid w:val="3BC953EB"/>
    <w:rsid w:val="3E407CE8"/>
    <w:rsid w:val="409F2D25"/>
    <w:rsid w:val="41481ED3"/>
    <w:rsid w:val="42141B9B"/>
    <w:rsid w:val="426A7BCE"/>
    <w:rsid w:val="43611640"/>
    <w:rsid w:val="440C3582"/>
    <w:rsid w:val="448434D9"/>
    <w:rsid w:val="46C40A3A"/>
    <w:rsid w:val="47A05AAA"/>
    <w:rsid w:val="483671E0"/>
    <w:rsid w:val="4AEF475E"/>
    <w:rsid w:val="4C935F3D"/>
    <w:rsid w:val="4CCC0113"/>
    <w:rsid w:val="4EE6170D"/>
    <w:rsid w:val="4F365D17"/>
    <w:rsid w:val="51A62C6F"/>
    <w:rsid w:val="550B1D3D"/>
    <w:rsid w:val="559F61B5"/>
    <w:rsid w:val="56466840"/>
    <w:rsid w:val="56982E14"/>
    <w:rsid w:val="5902641E"/>
    <w:rsid w:val="5D4B0BE0"/>
    <w:rsid w:val="5FA01104"/>
    <w:rsid w:val="61ED1CAB"/>
    <w:rsid w:val="633839B4"/>
    <w:rsid w:val="6436423C"/>
    <w:rsid w:val="645D4F61"/>
    <w:rsid w:val="646B3552"/>
    <w:rsid w:val="652303E3"/>
    <w:rsid w:val="670E32C8"/>
    <w:rsid w:val="678A222B"/>
    <w:rsid w:val="67D113D6"/>
    <w:rsid w:val="67E956CD"/>
    <w:rsid w:val="68A87B77"/>
    <w:rsid w:val="69E6594B"/>
    <w:rsid w:val="6A9A30D8"/>
    <w:rsid w:val="6B923E7E"/>
    <w:rsid w:val="6C9C3206"/>
    <w:rsid w:val="6CF32868"/>
    <w:rsid w:val="6DF53C1D"/>
    <w:rsid w:val="6F72024E"/>
    <w:rsid w:val="6FF730BD"/>
    <w:rsid w:val="723E2669"/>
    <w:rsid w:val="743374C1"/>
    <w:rsid w:val="75114B05"/>
    <w:rsid w:val="755C6E6D"/>
    <w:rsid w:val="76123086"/>
    <w:rsid w:val="77B016F4"/>
    <w:rsid w:val="789C3813"/>
    <w:rsid w:val="797B56E2"/>
    <w:rsid w:val="7AAB3520"/>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5"/>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afterLines="0" w:afterAutospacing="0"/>
      <w:ind w:left="420" w:leftChars="200"/>
    </w:p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2"/>
    <w:basedOn w:val="1"/>
    <w:qFormat/>
    <w:uiPriority w:val="0"/>
    <w:pPr>
      <w:snapToGrid w:val="0"/>
      <w:spacing w:line="420" w:lineRule="exact"/>
      <w:ind w:firstLine="48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4"/>
    <w:qFormat/>
    <w:uiPriority w:val="0"/>
  </w:style>
  <w:style w:type="paragraph" w:styleId="11">
    <w:name w:val="Body Text First Indent 2"/>
    <w:basedOn w:val="6"/>
    <w:next w:val="1"/>
    <w:qFormat/>
    <w:uiPriority w:val="0"/>
    <w:pPr>
      <w:ind w:firstLine="420" w:firstLineChars="200"/>
    </w:pPr>
  </w:style>
  <w:style w:type="paragraph" w:customStyle="1" w:styleId="14">
    <w:name w:val="Default"/>
    <w:basedOn w:val="15"/>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5">
    <w:name w:val="纯文本1"/>
    <w:basedOn w:val="1"/>
    <w:qFormat/>
    <w:uiPriority w:val="0"/>
    <w:pPr>
      <w:tabs>
        <w:tab w:val="left" w:pos="1845"/>
      </w:tabs>
      <w:spacing w:line="240" w:lineRule="exact"/>
      <w:jc w:val="center"/>
    </w:pPr>
    <w:rPr>
      <w:sz w:val="18"/>
    </w:rPr>
  </w:style>
  <w:style w:type="paragraph" w:customStyle="1" w:styleId="1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1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8">
    <w:name w:val="样式5"/>
    <w:basedOn w:val="3"/>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9">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0">
    <w:name w:val="Normal Indent1"/>
    <w:basedOn w:val="1"/>
    <w:qFormat/>
    <w:uiPriority w:val="0"/>
    <w:pPr>
      <w:ind w:firstLine="420" w:firstLineChars="200"/>
    </w:pPr>
  </w:style>
  <w:style w:type="paragraph" w:customStyle="1" w:styleId="21">
    <w:name w:val="BodyText"/>
    <w:basedOn w:val="1"/>
    <w:qFormat/>
    <w:uiPriority w:val="0"/>
    <w:pPr>
      <w:spacing w:after="120"/>
      <w:jc w:val="both"/>
      <w:textAlignment w:val="baseline"/>
    </w:pPr>
  </w:style>
  <w:style w:type="character" w:customStyle="1" w:styleId="22">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3">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5">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1845</Words>
  <Characters>1982</Characters>
  <Lines>0</Lines>
  <Paragraphs>0</Paragraphs>
  <TotalTime>0</TotalTime>
  <ScaleCrop>false</ScaleCrop>
  <LinksUpToDate>false</LinksUpToDate>
  <CharactersWithSpaces>2067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2025-07-16T03:47:00Z</cp:lastPrinted>
  <dcterms:modified xsi:type="dcterms:W3CDTF">2025-11-05T04:07:28Z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4E379006115B4FBD89061FD07D8CBBE1_13</vt:lpwstr>
  </property>
  <property fmtid="{D5CDD505-2E9C-101B-9397-08002B2CF9AE}" pid="4" name="KSOTemplateDocerSaveRecord">
    <vt:lpwstr>eyJoZGlkIjoiOTA3YWNiNGY5NTYwYmI5ZWExYmVjZmZhYzE1YmNiMmUiLCJ1c2VySWQiOiI0NDQ3ODQwNzcifQ==</vt:lpwstr>
  </property>
</Properties>
</file>