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BD1C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关于年产100万平米气凝胶补强EPDM复合材料项目</w:t>
      </w:r>
      <w:r>
        <w:rPr>
          <w:rFonts w:hint="eastAsia" w:ascii="方正小标宋简体" w:hAnsi="方正小标宋简体" w:eastAsia="方正小标宋简体" w:cs="方正小标宋简体"/>
          <w:b w:val="0"/>
          <w:bCs w:val="0"/>
          <w:color w:val="auto"/>
          <w:sz w:val="44"/>
          <w:szCs w:val="44"/>
        </w:rPr>
        <w:t>环境影响报告表</w:t>
      </w:r>
      <w:r>
        <w:rPr>
          <w:rFonts w:hint="default" w:ascii="Times New Roman" w:hAnsi="Times New Roman" w:eastAsia="方正小标宋简体" w:cs="Times New Roman"/>
          <w:sz w:val="44"/>
          <w:szCs w:val="44"/>
          <w:lang w:val="en-US" w:eastAsia="zh-CN"/>
        </w:rPr>
        <w:t>的批复</w:t>
      </w:r>
    </w:p>
    <w:p w14:paraId="125788F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2EE033C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清冠纳米科技(新疆)有限公司：</w:t>
      </w:r>
    </w:p>
    <w:p w14:paraId="09ECE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w:t>
      </w:r>
      <w:r>
        <w:rPr>
          <w:rFonts w:hint="eastAsia" w:eastAsia="仿宋_GB2312" w:cs="Times New Roman"/>
          <w:color w:val="auto"/>
          <w:sz w:val="32"/>
          <w:szCs w:val="32"/>
          <w:lang w:val="en-US" w:eastAsia="zh-CN"/>
        </w:rPr>
        <w:t>新疆丝路之祥节能环保咨询有限公司</w:t>
      </w:r>
      <w:r>
        <w:rPr>
          <w:rFonts w:hint="default" w:ascii="Times New Roman" w:hAnsi="Times New Roman" w:eastAsia="仿宋_GB2312" w:cs="Times New Roman"/>
          <w:color w:val="auto"/>
          <w:sz w:val="32"/>
          <w:szCs w:val="32"/>
          <w:lang w:val="en-US" w:eastAsia="zh-CN"/>
        </w:rPr>
        <w:t>编制的《年产100万平米气凝胶补强EPDM复合材料项目环境影响报告表》（以下简称《报告表》）收悉。根据《中华人民共和国行政许可法》第三十八条第一款、《中华人民共和国环境影响评价法》第二十二条第三款，经审查，现批复如下</w:t>
      </w:r>
      <w:r>
        <w:rPr>
          <w:rFonts w:hint="eastAsia" w:eastAsia="仿宋_GB2312" w:cs="Times New Roman"/>
          <w:color w:val="auto"/>
          <w:sz w:val="32"/>
          <w:szCs w:val="32"/>
          <w:lang w:val="en-US" w:eastAsia="zh-CN"/>
        </w:rPr>
        <w:t>：</w:t>
      </w:r>
    </w:p>
    <w:p w14:paraId="7B4BF7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sz w:val="32"/>
          <w:szCs w:val="32"/>
          <w:highlight w:val="none"/>
        </w:rPr>
        <w:t>项目位于</w:t>
      </w:r>
      <w:r>
        <w:rPr>
          <w:rFonts w:hint="default" w:ascii="Times New Roman" w:hAnsi="Times New Roman" w:eastAsia="仿宋_GB2312" w:cs="Times New Roman"/>
          <w:sz w:val="32"/>
          <w:szCs w:val="32"/>
          <w:highlight w:val="none"/>
          <w:lang w:eastAsia="zh-CN"/>
        </w:rPr>
        <w:t>新疆维吾尔自治区</w:t>
      </w:r>
      <w:r>
        <w:rPr>
          <w:rFonts w:hint="default" w:ascii="Times New Roman" w:hAnsi="Times New Roman" w:eastAsia="仿宋_GB2312" w:cs="Times New Roman"/>
          <w:sz w:val="32"/>
          <w:szCs w:val="32"/>
          <w:highlight w:val="none"/>
          <w:lang w:val="en-US" w:eastAsia="zh-CN"/>
        </w:rPr>
        <w:t>乌鲁木齐(第十二师)兵团乌鲁木齐经济技术开发区文竹街5-4-1号新疆路德新材料有限公司院内，</w:t>
      </w:r>
      <w:r>
        <w:rPr>
          <w:rFonts w:hint="default" w:ascii="Times New Roman" w:hAnsi="Times New Roman" w:eastAsia="仿宋_GB2312" w:cs="Times New Roman"/>
          <w:sz w:val="32"/>
          <w:szCs w:val="32"/>
          <w:highlight w:val="none"/>
          <w:lang w:eastAsia="zh-CN"/>
        </w:rPr>
        <w:t>厂址中心地理坐标为东经87</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22</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49.775</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，北纬43</w:t>
      </w:r>
      <w:r>
        <w:rPr>
          <w:rFonts w:hint="default" w:ascii="Times New Roman" w:hAnsi="Times New Roman" w:eastAsia="仿宋_GB2312" w:cs="Times New Roman"/>
          <w:sz w:val="32"/>
          <w:szCs w:val="32"/>
          <w:highlight w:val="none"/>
          <w:lang w:val="en-US" w:eastAsia="zh-CN"/>
        </w:rPr>
        <w:t>°44′43.</w:t>
      </w:r>
      <w:r>
        <w:rPr>
          <w:rFonts w:hint="eastAsia" w:eastAsia="仿宋_GB2312" w:cs="Times New Roman"/>
          <w:sz w:val="32"/>
          <w:szCs w:val="32"/>
          <w:highlight w:val="none"/>
          <w:lang w:val="en-US" w:eastAsia="zh-CN"/>
        </w:rPr>
        <w:t>530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厂区东侧为榆泉路，南侧为文竹街，西侧为桃李路，北侧为雪莲一街。</w:t>
      </w:r>
    </w:p>
    <w:p w14:paraId="69249B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新建，租赁新疆伍怡天宇房地产开发有限公司现有13#厂房，占地面积为5376平方米，生产厂房划分为气凝胶、EPDM橡胶跑道、地板生产线生产区、原材料堆放区、成品堆放区以及配料间。建成后年产气凝胶颗粒300吨</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年产</w:t>
      </w:r>
      <w:bookmarkStart w:id="0" w:name="OLE_LINK13"/>
      <w:r>
        <w:rPr>
          <w:rFonts w:hint="default" w:ascii="Times New Roman" w:hAnsi="Times New Roman" w:eastAsia="仿宋_GB2312" w:cs="Times New Roman"/>
          <w:color w:val="auto"/>
          <w:sz w:val="32"/>
          <w:szCs w:val="32"/>
          <w:highlight w:val="none"/>
          <w:lang w:val="en-US" w:eastAsia="zh-CN"/>
        </w:rPr>
        <w:t>EPDM橡胶跑道</w:t>
      </w:r>
      <w:bookmarkEnd w:id="0"/>
      <w:r>
        <w:rPr>
          <w:rFonts w:hint="default" w:ascii="Times New Roman" w:hAnsi="Times New Roman" w:eastAsia="仿宋_GB2312" w:cs="Times New Roman"/>
          <w:color w:val="auto"/>
          <w:sz w:val="32"/>
          <w:szCs w:val="32"/>
          <w:highlight w:val="none"/>
          <w:lang w:val="en-US" w:eastAsia="zh-CN"/>
        </w:rPr>
        <w:t>50万</w:t>
      </w:r>
      <w:bookmarkStart w:id="1" w:name="OLE_LINK12"/>
      <w:r>
        <w:rPr>
          <w:rFonts w:hint="default" w:ascii="Times New Roman" w:hAnsi="Times New Roman" w:eastAsia="仿宋_GB2312" w:cs="Times New Roman"/>
          <w:color w:val="auto"/>
          <w:sz w:val="32"/>
          <w:szCs w:val="32"/>
          <w:highlight w:val="none"/>
          <w:lang w:val="en-US" w:eastAsia="zh-CN"/>
        </w:rPr>
        <w:t>平方米</w:t>
      </w:r>
      <w:bookmarkEnd w:id="1"/>
      <w:r>
        <w:rPr>
          <w:rFonts w:hint="default" w:ascii="Times New Roman" w:hAnsi="Times New Roman" w:eastAsia="仿宋_GB2312" w:cs="Times New Roman"/>
          <w:color w:val="auto"/>
          <w:sz w:val="32"/>
          <w:szCs w:val="32"/>
          <w:highlight w:val="none"/>
          <w:lang w:val="en-US" w:eastAsia="zh-CN"/>
        </w:rPr>
        <w:t>、</w:t>
      </w:r>
      <w:bookmarkStart w:id="2" w:name="OLE_LINK14"/>
      <w:r>
        <w:rPr>
          <w:rFonts w:hint="default" w:ascii="Times New Roman" w:hAnsi="Times New Roman" w:eastAsia="仿宋_GB2312" w:cs="Times New Roman"/>
          <w:color w:val="auto"/>
          <w:sz w:val="32"/>
          <w:szCs w:val="32"/>
          <w:highlight w:val="none"/>
          <w:lang w:val="en-US" w:eastAsia="zh-CN"/>
        </w:rPr>
        <w:t>EPDM橡胶地板</w:t>
      </w:r>
      <w:bookmarkEnd w:id="2"/>
      <w:r>
        <w:rPr>
          <w:rFonts w:hint="default" w:ascii="Times New Roman" w:hAnsi="Times New Roman" w:eastAsia="仿宋_GB2312" w:cs="Times New Roman"/>
          <w:color w:val="auto"/>
          <w:sz w:val="32"/>
          <w:szCs w:val="32"/>
          <w:highlight w:val="none"/>
          <w:lang w:val="en-US" w:eastAsia="zh-CN"/>
        </w:rPr>
        <w:t>50万平方米。项目生产用热采用电加热，冬季生活供热采用园区统一供暖。</w:t>
      </w:r>
    </w:p>
    <w:p w14:paraId="061EFA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项目总投资</w:t>
      </w:r>
      <w:r>
        <w:rPr>
          <w:rFonts w:hint="eastAsia"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lang w:val="en-US" w:eastAsia="zh-CN"/>
        </w:rPr>
        <w:t>万元，其中环保投资</w:t>
      </w:r>
      <w:r>
        <w:rPr>
          <w:rFonts w:hint="eastAsia" w:eastAsia="仿宋_GB2312" w:cs="Times New Roman"/>
          <w:color w:val="auto"/>
          <w:sz w:val="32"/>
          <w:szCs w:val="32"/>
          <w:lang w:val="en-US" w:eastAsia="zh-CN"/>
        </w:rPr>
        <w:t>75</w:t>
      </w:r>
      <w:r>
        <w:rPr>
          <w:rFonts w:hint="default" w:ascii="Times New Roman" w:hAnsi="Times New Roman" w:eastAsia="仿宋_GB2312" w:cs="Times New Roman"/>
          <w:color w:val="auto"/>
          <w:sz w:val="32"/>
          <w:szCs w:val="32"/>
          <w:lang w:val="en-US" w:eastAsia="zh-CN"/>
        </w:rPr>
        <w:t>万元。</w:t>
      </w:r>
    </w:p>
    <w:p w14:paraId="485685D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评价结论</w:t>
      </w:r>
    </w:p>
    <w:p w14:paraId="7A8720DD">
      <w:pPr>
        <w:pStyle w:val="4"/>
        <w:keepNext w:val="0"/>
        <w:keepLines w:val="0"/>
        <w:pageBreakBefore w:val="0"/>
        <w:numPr>
          <w:ilvl w:val="0"/>
          <w:numId w:val="0"/>
        </w:numPr>
        <w:kinsoku/>
        <w:wordWrap/>
        <w:overflowPunct/>
        <w:topLinePunct w:val="0"/>
        <w:bidi w:val="0"/>
        <w:spacing w:line="560" w:lineRule="exact"/>
        <w:ind w:firstLine="640" w:firstLineChars="200"/>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报告表》表明：本项目产生的废水、废气、固废及噪声采取污染防治措施后，有组织废气能够得到有效治理，主要污染物能够按照现行标准达标排放。在全面落实《报告表》提出的各项污染防治措施的前提下，该项目是可行的。</w:t>
      </w:r>
    </w:p>
    <w:p w14:paraId="73FAC2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w:t>
      </w: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运行要求。</w:t>
      </w:r>
    </w:p>
    <w:p w14:paraId="08AEE305">
      <w:pPr>
        <w:pStyle w:val="2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60" w:lineRule="exact"/>
        <w:ind w:firstLine="607"/>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落实废气污染防治措施。本项目EPDM橡胶跑道和地板配料工序的投料口会产生粉尘，2条生产线投料口分别配套1个顶吸式半包围集气罩，收集粉尘通入布袋除尘器最终由1根18米高的排气筒（DA001）排放，排放浓度</w:t>
      </w:r>
      <w:r>
        <w:rPr>
          <w:rFonts w:hint="eastAsia" w:eastAsia="仿宋_GB2312" w:cs="Times New Roman"/>
          <w:color w:val="auto"/>
          <w:sz w:val="32"/>
          <w:szCs w:val="32"/>
          <w:lang w:val="en-US" w:eastAsia="zh-CN"/>
        </w:rPr>
        <w:t>必须</w:t>
      </w:r>
      <w:r>
        <w:rPr>
          <w:rFonts w:hint="default" w:ascii="Times New Roman" w:hAnsi="Times New Roman" w:eastAsia="仿宋_GB2312" w:cs="Times New Roman"/>
          <w:color w:val="auto"/>
          <w:sz w:val="32"/>
          <w:szCs w:val="32"/>
          <w:lang w:val="en-US" w:eastAsia="zh-CN"/>
        </w:rPr>
        <w:t>满足《橡胶制品工业污染物排放标准》(GB27632-2011)表5标准限值。本项目生产气凝胶颗粒超临界干燥反应釜中会挥发含乙醇有机废气（NMHC），废气由风机从设备中负压抽出，与EPDM橡胶跑道和地板生产线有机废气一起进入拟建的1套活性炭吸附/脱附+催化燃烧组合工艺装置处理，最终由1根18米高的排气筒（DA002）排放，排放浓度</w:t>
      </w:r>
      <w:r>
        <w:rPr>
          <w:rFonts w:hint="eastAsia" w:eastAsia="仿宋_GB2312" w:cs="Times New Roman"/>
          <w:color w:val="auto"/>
          <w:sz w:val="32"/>
          <w:szCs w:val="32"/>
          <w:lang w:val="en-US" w:eastAsia="zh-CN"/>
        </w:rPr>
        <w:t>必须</w:t>
      </w:r>
      <w:r>
        <w:rPr>
          <w:rFonts w:hint="default" w:ascii="Times New Roman" w:hAnsi="Times New Roman" w:eastAsia="仿宋_GB2312" w:cs="Times New Roman"/>
          <w:color w:val="auto"/>
          <w:sz w:val="32"/>
          <w:szCs w:val="32"/>
          <w:lang w:val="en-US" w:eastAsia="zh-CN"/>
        </w:rPr>
        <w:t>满足《橡胶制品工业污染物排放标准》(GB27632-2011)表5标准限值。EPDM橡胶跑道和地板</w:t>
      </w:r>
      <w:r>
        <w:rPr>
          <w:rFonts w:hint="eastAsia" w:eastAsia="仿宋_GB2312" w:cs="Times New Roman"/>
          <w:color w:val="auto"/>
          <w:sz w:val="32"/>
          <w:szCs w:val="32"/>
          <w:lang w:val="en-US" w:eastAsia="zh-CN"/>
        </w:rPr>
        <w:t>密炼</w:t>
      </w:r>
      <w:r>
        <w:rPr>
          <w:rFonts w:hint="default" w:ascii="Times New Roman" w:hAnsi="Times New Roman" w:eastAsia="仿宋_GB2312" w:cs="Times New Roman"/>
          <w:color w:val="auto"/>
          <w:sz w:val="32"/>
          <w:szCs w:val="32"/>
          <w:lang w:val="en-US" w:eastAsia="zh-CN"/>
        </w:rPr>
        <w:t>、挤出、压延、定型、冷却等工序会产生废气，主要污染物为非甲烷总烃，这些产生有机废气的工序均设置在密闭箱体内与超临界干燥有机废气一起进入1套活性炭吸附/脱附+催化燃烧组合工艺装置处理，最终由1根18米高的排气筒（DA002）排放，排放浓度</w:t>
      </w:r>
      <w:r>
        <w:rPr>
          <w:rFonts w:hint="eastAsia" w:eastAsia="仿宋_GB2312" w:cs="Times New Roman"/>
          <w:color w:val="auto"/>
          <w:sz w:val="32"/>
          <w:szCs w:val="32"/>
          <w:lang w:val="en-US" w:eastAsia="zh-CN"/>
        </w:rPr>
        <w:t>必须</w:t>
      </w:r>
      <w:r>
        <w:rPr>
          <w:rFonts w:hint="default" w:ascii="Times New Roman" w:hAnsi="Times New Roman" w:eastAsia="仿宋_GB2312" w:cs="Times New Roman"/>
          <w:color w:val="auto"/>
          <w:sz w:val="32"/>
          <w:szCs w:val="32"/>
          <w:lang w:val="en-US" w:eastAsia="zh-CN"/>
        </w:rPr>
        <w:t>满足《橡胶制品工业污染物排放标准》(GB27632-2011)表5标准限值。</w:t>
      </w:r>
    </w:p>
    <w:p w14:paraId="2BA933FC">
      <w:pPr>
        <w:keepNext w:val="0"/>
        <w:keepLines w:val="0"/>
        <w:pageBreakBefore w:val="0"/>
        <w:kinsoku/>
        <w:wordWrap/>
        <w:overflowPunct/>
        <w:topLinePunct w:val="0"/>
        <w:bidi w:val="0"/>
        <w:spacing w:line="560" w:lineRule="exact"/>
        <w:ind w:firstLine="608" w:firstLineChars="200"/>
        <w:rPr>
          <w:rFonts w:hint="default" w:ascii="Times New Roman" w:hAnsi="Times New Roman" w:eastAsia="仿宋_GB2312" w:cs="Times New Roman"/>
          <w:bCs/>
          <w:spacing w:val="-8"/>
          <w:sz w:val="32"/>
          <w:szCs w:val="32"/>
          <w:highlight w:val="none"/>
          <w:lang w:val="en-US" w:eastAsia="zh-CN"/>
        </w:rPr>
      </w:pPr>
      <w:r>
        <w:rPr>
          <w:rFonts w:hint="default" w:ascii="Times New Roman" w:hAnsi="Times New Roman" w:eastAsia="仿宋_GB2312" w:cs="Times New Roman"/>
          <w:bCs/>
          <w:spacing w:val="-8"/>
          <w:sz w:val="32"/>
          <w:szCs w:val="32"/>
          <w:highlight w:val="none"/>
          <w:lang w:val="en-US" w:eastAsia="zh-CN"/>
        </w:rPr>
        <w:t>各工序废气未被收集的粉尘、非甲烷总烃以无组织形式排放。厂界无组织排放的颗粒物、非甲烷总烃应满足《橡胶制品工业污染物排放标准》(GB27632-2011)表6标准限值。</w:t>
      </w:r>
    </w:p>
    <w:p w14:paraId="7989651C">
      <w:pPr>
        <w:pStyle w:val="24"/>
        <w:keepNext w:val="0"/>
        <w:keepLines w:val="0"/>
        <w:pageBreakBefore w:val="0"/>
        <w:numPr>
          <w:ilvl w:val="0"/>
          <w:numId w:val="3"/>
        </w:numPr>
        <w:pBdr>
          <w:top w:val="none" w:color="auto" w:sz="0" w:space="0"/>
          <w:left w:val="none" w:color="auto" w:sz="0" w:space="0"/>
          <w:bottom w:val="none" w:color="auto" w:sz="0" w:space="0"/>
          <w:right w:val="none" w:color="auto" w:sz="0" w:space="0"/>
        </w:pBdr>
        <w:kinsoku/>
        <w:wordWrap/>
        <w:overflowPunct/>
        <w:topLinePunct w:val="0"/>
        <w:bidi w:val="0"/>
        <w:spacing w:line="56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落实废水污染防治措施。本项目运营期无生产废水排放，废水主要为生活污水。生活污水直接排入园区污水管网，最终排入兵团乌鲁木齐工业园区污水处理厂处理，生活污水排放浓度满足《污水综合排放标准》（GB8978-1996）表4中三级排放标准。</w:t>
      </w:r>
    </w:p>
    <w:p w14:paraId="6F8E5B69">
      <w:pPr>
        <w:pStyle w:val="24"/>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bidi w:val="0"/>
        <w:spacing w:line="560" w:lineRule="exact"/>
        <w:ind w:firstLine="640" w:firstLineChars="200"/>
        <w:rPr>
          <w:rFonts w:hint="default" w:ascii="Times New Roman" w:hAnsi="Times New Roman" w:eastAsia="仿宋_GB2312" w:cs="Times New Roman"/>
          <w:spacing w:val="0"/>
          <w:sz w:val="32"/>
          <w:szCs w:val="32"/>
          <w:u w:val="none" w:color="000000"/>
          <w:lang w:val="en-US" w:eastAsia="zh-CN"/>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spacing w:val="0"/>
          <w:sz w:val="32"/>
          <w:szCs w:val="32"/>
          <w:u w:val="none" w:color="000000"/>
          <w:lang w:val="en-US" w:eastAsia="zh-CN"/>
        </w:rPr>
        <w:t>落实噪声污染防治措施。本项目噪声源主要为各生产设备、设施运行噪声</w:t>
      </w:r>
      <w:r>
        <w:rPr>
          <w:rFonts w:hint="eastAsia" w:eastAsia="仿宋_GB2312" w:cs="Times New Roman"/>
          <w:spacing w:val="0"/>
          <w:sz w:val="32"/>
          <w:szCs w:val="32"/>
          <w:u w:val="none" w:color="000000"/>
          <w:lang w:val="en-US" w:eastAsia="zh-CN"/>
        </w:rPr>
        <w:t>。</w:t>
      </w:r>
      <w:r>
        <w:rPr>
          <w:rFonts w:hint="default" w:ascii="Times New Roman" w:hAnsi="Times New Roman" w:eastAsia="仿宋_GB2312" w:cs="Times New Roman"/>
          <w:spacing w:val="0"/>
          <w:sz w:val="32"/>
          <w:szCs w:val="32"/>
          <w:u w:val="none" w:color="000000"/>
          <w:lang w:val="en-US" w:eastAsia="zh-CN"/>
        </w:rPr>
        <w:t>生产设备均分布在车间内，并采取消声、基础减振、封闭车间墙体隔声等降噪措施。满足《工业企业厂界环境噪声排放标准》（GB12348-2008）3类标准。</w:t>
      </w:r>
    </w:p>
    <w:p w14:paraId="20F6B68B">
      <w:pPr>
        <w:pStyle w:val="2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60" w:lineRule="exact"/>
        <w:ind w:firstLine="640"/>
        <w:rPr>
          <w:rFonts w:hint="default" w:ascii="Times New Roman" w:hAnsi="Times New Roman" w:eastAsia="仿宋_GB2312" w:cs="Times New Roman"/>
          <w:bCs/>
          <w:color w:val="auto"/>
          <w:sz w:val="32"/>
          <w:szCs w:val="32"/>
          <w:u w:val="none" w:color="auto"/>
          <w:lang w:val="en-US" w:eastAsia="zh-CN"/>
        </w:rPr>
      </w:pPr>
      <w:r>
        <w:rPr>
          <w:rFonts w:hint="default" w:ascii="Times New Roman" w:hAnsi="Times New Roman" w:eastAsia="仿宋_GB2312" w:cs="Times New Roman"/>
          <w:color w:val="auto"/>
          <w:sz w:val="32"/>
          <w:szCs w:val="32"/>
          <w:lang w:val="en-US" w:eastAsia="zh-CN"/>
        </w:rPr>
        <w:t>（四）落实固废污染防治措施。</w:t>
      </w:r>
      <w:r>
        <w:rPr>
          <w:rFonts w:hint="default" w:ascii="Times New Roman" w:hAnsi="Times New Roman" w:eastAsia="仿宋_GB2312" w:cs="Times New Roman"/>
          <w:sz w:val="32"/>
          <w:szCs w:val="32"/>
        </w:rPr>
        <w:t>运营期</w:t>
      </w:r>
      <w:r>
        <w:rPr>
          <w:rFonts w:hint="default" w:ascii="Times New Roman" w:hAnsi="Times New Roman" w:eastAsia="仿宋_GB2312" w:cs="Times New Roman"/>
          <w:sz w:val="32"/>
          <w:szCs w:val="32"/>
          <w:lang w:eastAsia="zh-CN"/>
        </w:rPr>
        <w:t>主要为</w:t>
      </w:r>
      <w:r>
        <w:rPr>
          <w:rFonts w:hint="default" w:ascii="Times New Roman" w:hAnsi="Times New Roman" w:eastAsia="仿宋_GB2312" w:cs="Times New Roman"/>
          <w:bCs/>
          <w:color w:val="auto"/>
          <w:sz w:val="32"/>
          <w:szCs w:val="32"/>
          <w:u w:val="none" w:color="auto"/>
        </w:rPr>
        <w:t>一般工业固废、危险废物和</w:t>
      </w:r>
      <w:r>
        <w:rPr>
          <w:rFonts w:hint="default" w:ascii="Times New Roman" w:hAnsi="Times New Roman" w:eastAsia="仿宋_GB2312" w:cs="Times New Roman"/>
          <w:bCs/>
          <w:color w:val="auto"/>
          <w:sz w:val="32"/>
          <w:szCs w:val="32"/>
          <w:highlight w:val="none"/>
          <w:u w:val="none" w:color="auto"/>
        </w:rPr>
        <w:t>生活垃圾</w:t>
      </w:r>
      <w:r>
        <w:rPr>
          <w:rFonts w:hint="default" w:ascii="Times New Roman" w:hAnsi="Times New Roman" w:eastAsia="仿宋_GB2312" w:cs="Times New Roman"/>
          <w:bCs/>
          <w:color w:val="auto"/>
          <w:sz w:val="32"/>
          <w:szCs w:val="32"/>
          <w:u w:val="none" w:color="auto"/>
        </w:rPr>
        <w:t>。一般固体废物主要是</w:t>
      </w:r>
      <w:r>
        <w:rPr>
          <w:rFonts w:hint="default" w:ascii="Times New Roman" w:hAnsi="Times New Roman" w:eastAsia="仿宋_GB2312" w:cs="Times New Roman"/>
          <w:bCs/>
          <w:color w:val="auto"/>
          <w:sz w:val="32"/>
          <w:szCs w:val="32"/>
          <w:u w:val="none" w:color="auto"/>
          <w:lang w:val="en-US" w:eastAsia="zh-CN"/>
        </w:rPr>
        <w:t>废边角料及废包装袋（箱）、除尘器收集的粉尘。对于可回收利用的废包装箱、桶、塑料袋等暂存于一般工业固体废物堆存处，定期外售废旧物资回收站，不可回收分定期清运至园区垃圾中转站。对于边角料等，暂存于一般工业固体废物堆存处，统一收集清运至园区垃圾中转站。布袋除尘器收集粉尘回用于生产线，不外排。</w:t>
      </w:r>
      <w:r>
        <w:rPr>
          <w:rFonts w:hint="eastAsia" w:eastAsia="仿宋_GB2312" w:cs="Times New Roman"/>
          <w:bCs/>
          <w:color w:val="auto"/>
          <w:sz w:val="32"/>
          <w:szCs w:val="32"/>
          <w:u w:val="none" w:color="auto"/>
          <w:lang w:val="en-US" w:eastAsia="zh-CN"/>
        </w:rPr>
        <w:t>生活垃圾集中收集后，由当地环卫部门统一清运至园区垃圾中转站。</w:t>
      </w:r>
    </w:p>
    <w:p w14:paraId="0ADCD89F">
      <w:pPr>
        <w:pStyle w:val="1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危险废物为废机油（</w:t>
      </w:r>
      <w:r>
        <w:rPr>
          <w:rFonts w:hint="eastAsia" w:eastAsia="仿宋_GB2312" w:cs="Times New Roman"/>
          <w:color w:val="auto"/>
          <w:kern w:val="2"/>
          <w:sz w:val="32"/>
          <w:szCs w:val="32"/>
          <w:lang w:val="en-US" w:eastAsia="zh-CN" w:bidi="ar-SA"/>
        </w:rPr>
        <w:t xml:space="preserve">HW08 </w:t>
      </w:r>
      <w:r>
        <w:rPr>
          <w:rFonts w:hint="default" w:ascii="Times New Roman" w:hAnsi="Times New Roman" w:eastAsia="仿宋_GB2312" w:cs="Times New Roman"/>
          <w:color w:val="auto"/>
          <w:kern w:val="2"/>
          <w:sz w:val="32"/>
          <w:szCs w:val="32"/>
          <w:lang w:val="en-US" w:eastAsia="zh-CN" w:bidi="ar-SA"/>
        </w:rPr>
        <w:t>900-214-08）、废机油桶（</w:t>
      </w:r>
      <w:r>
        <w:rPr>
          <w:rFonts w:hint="eastAsia" w:eastAsia="仿宋_GB2312" w:cs="Times New Roman"/>
          <w:color w:val="auto"/>
          <w:kern w:val="2"/>
          <w:sz w:val="32"/>
          <w:szCs w:val="32"/>
          <w:lang w:val="en-US" w:eastAsia="zh-CN" w:bidi="ar-SA"/>
        </w:rPr>
        <w:t xml:space="preserve">HW08 </w:t>
      </w:r>
      <w:r>
        <w:rPr>
          <w:rFonts w:hint="default" w:ascii="Times New Roman" w:hAnsi="Times New Roman" w:eastAsia="仿宋_GB2312" w:cs="Times New Roman"/>
          <w:color w:val="auto"/>
          <w:kern w:val="2"/>
          <w:sz w:val="32"/>
          <w:szCs w:val="32"/>
          <w:lang w:val="en-US" w:eastAsia="zh-CN" w:bidi="ar-SA"/>
        </w:rPr>
        <w:t>900-249-08）、废活性炭</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 xml:space="preserve">HW49 </w:t>
      </w:r>
      <w:r>
        <w:rPr>
          <w:rFonts w:hint="default" w:ascii="Times New Roman" w:hAnsi="Times New Roman" w:eastAsia="仿宋_GB2312" w:cs="Times New Roman"/>
          <w:color w:val="auto"/>
          <w:kern w:val="2"/>
          <w:sz w:val="32"/>
          <w:szCs w:val="32"/>
          <w:highlight w:val="none"/>
          <w:lang w:val="en-US" w:eastAsia="zh-CN" w:bidi="ar-SA"/>
        </w:rPr>
        <w:t>900-</w:t>
      </w:r>
      <w:r>
        <w:rPr>
          <w:rFonts w:hint="eastAsia" w:eastAsia="仿宋_GB2312" w:cs="Times New Roman"/>
          <w:color w:val="auto"/>
          <w:kern w:val="2"/>
          <w:sz w:val="32"/>
          <w:szCs w:val="32"/>
          <w:highlight w:val="none"/>
          <w:lang w:val="en-US" w:eastAsia="zh-CN" w:bidi="ar-SA"/>
        </w:rPr>
        <w:t>039</w:t>
      </w:r>
      <w:r>
        <w:rPr>
          <w:rFonts w:hint="default" w:ascii="Times New Roman" w:hAnsi="Times New Roman" w:eastAsia="仿宋_GB2312" w:cs="Times New Roman"/>
          <w:color w:val="auto"/>
          <w:kern w:val="2"/>
          <w:sz w:val="32"/>
          <w:szCs w:val="32"/>
          <w:highlight w:val="none"/>
          <w:lang w:val="en-US" w:eastAsia="zh-CN" w:bidi="ar-SA"/>
        </w:rPr>
        <w:t>-49）</w:t>
      </w:r>
      <w:r>
        <w:rPr>
          <w:rFonts w:hint="default" w:ascii="Times New Roman" w:hAnsi="Times New Roman" w:eastAsia="仿宋_GB2312" w:cs="Times New Roman"/>
          <w:color w:val="auto"/>
          <w:kern w:val="2"/>
          <w:sz w:val="32"/>
          <w:szCs w:val="32"/>
          <w:lang w:val="en-US" w:eastAsia="zh-CN" w:bidi="ar-SA"/>
        </w:rPr>
        <w:t>、含乙醇的工艺废液（</w:t>
      </w:r>
      <w:r>
        <w:rPr>
          <w:rFonts w:hint="eastAsia" w:eastAsia="仿宋_GB2312" w:cs="Times New Roman"/>
          <w:color w:val="auto"/>
          <w:kern w:val="2"/>
          <w:sz w:val="32"/>
          <w:szCs w:val="32"/>
          <w:lang w:val="en-US" w:eastAsia="zh-CN" w:bidi="ar-SA"/>
        </w:rPr>
        <w:t xml:space="preserve">HW06 </w:t>
      </w:r>
      <w:r>
        <w:rPr>
          <w:rFonts w:hint="default" w:ascii="Times New Roman" w:hAnsi="Times New Roman" w:eastAsia="仿宋_GB2312" w:cs="Times New Roman"/>
          <w:color w:val="auto"/>
          <w:kern w:val="2"/>
          <w:sz w:val="32"/>
          <w:szCs w:val="32"/>
          <w:lang w:val="en-US" w:eastAsia="zh-CN" w:bidi="ar-SA"/>
        </w:rPr>
        <w:t>900-402-06）、废催化剂</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HW50 261-151-50</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lang w:val="en-US" w:eastAsia="zh-CN" w:bidi="ar-SA"/>
        </w:rPr>
        <w:t>在危废暂存间内暂存，定期交由有资质单位处理。危废暂存间建设须满足《危险废物贮存污染控制标准》（GB18597-2023）要求。</w:t>
      </w:r>
    </w:p>
    <w:p w14:paraId="7A8E25FB">
      <w:pPr>
        <w:pStyle w:val="1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（五）建立畅通的公众参与途径，主动接受社会监督，及时回应和解决公众关切的环境问题，切实维护公众合法的环境权益。</w:t>
      </w:r>
    </w:p>
    <w:p w14:paraId="686822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本项目主要污染物排放总量指标</w:t>
      </w:r>
      <w:r>
        <w:rPr>
          <w:rFonts w:hint="eastAsia" w:eastAsia="仿宋_GB2312" w:cs="Times New Roman"/>
          <w:color w:val="auto"/>
          <w:sz w:val="32"/>
          <w:szCs w:val="32"/>
          <w:lang w:val="en-US" w:eastAsia="zh-CN"/>
        </w:rPr>
        <w:t>控制在</w:t>
      </w:r>
      <w:r>
        <w:rPr>
          <w:rFonts w:hint="default" w:ascii="Times New Roman" w:hAnsi="Times New Roman" w:eastAsia="仿宋_GB2312" w:cs="Times New Roman"/>
          <w:color w:val="auto"/>
          <w:sz w:val="32"/>
          <w:szCs w:val="32"/>
          <w:lang w:val="en-US" w:eastAsia="zh-CN"/>
        </w:rPr>
        <w:t>VOCs：5.62吨/年，倍量替代量VOCs：11.24吨/年</w:t>
      </w:r>
      <w:r>
        <w:rPr>
          <w:rFonts w:hint="eastAsia" w:eastAsia="仿宋_GB2312" w:cs="Times New Roman"/>
          <w:color w:val="auto"/>
          <w:sz w:val="32"/>
          <w:szCs w:val="32"/>
          <w:lang w:val="en-US" w:eastAsia="zh-CN"/>
        </w:rPr>
        <w:t>以内</w:t>
      </w:r>
      <w:r>
        <w:rPr>
          <w:rFonts w:hint="default" w:ascii="Times New Roman" w:hAnsi="Times New Roman" w:eastAsia="仿宋_GB2312" w:cs="Times New Roman"/>
          <w:color w:val="auto"/>
          <w:sz w:val="32"/>
          <w:szCs w:val="32"/>
          <w:lang w:val="en-US" w:eastAsia="zh-CN"/>
        </w:rPr>
        <w:t>。</w:t>
      </w:r>
    </w:p>
    <w:p w14:paraId="7835DE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四、项目建设应严格执行环境保护设施与主体工程同时设计、同时施工、同时投产使用的环境保护</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制度，规范设置污染物排放口标志标识，落实各项环保措施。</w:t>
      </w:r>
    </w:p>
    <w:p w14:paraId="55099C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五、建设及运营单位应进一步健全和完善各项环境管理制度和运行台账，加强生产及配套环保设施的运行维护和管理，确保项目污染物稳定达标排放。</w:t>
      </w:r>
    </w:p>
    <w:p w14:paraId="3002F1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六、在启动生产设施或者发生实际排污行为前，按照已批准的环境影响评价文件落实各项环境保护措施后，依法申领排污许可证。</w:t>
      </w:r>
    </w:p>
    <w:p w14:paraId="5A788A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项目竣工后，建设单位应当按照规定的标准和程序，对配套建设的环境保护设施进行验收，经验收合格后方可投入运行，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1BCBBB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w:t>
      </w: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4E7E59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bookmarkStart w:id="3" w:name="_GoBack"/>
      <w:bookmarkEnd w:id="3"/>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001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6760E">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16760E">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2"/>
      <w:numFmt w:val="chineseCounting"/>
      <w:suff w:val="nothing"/>
      <w:lvlText w:val="%1、"/>
      <w:lvlJc w:val="left"/>
      <w:rPr>
        <w:rFonts w:hint="eastAsia"/>
      </w:rPr>
    </w:lvl>
  </w:abstractNum>
  <w:abstractNum w:abstractNumId="1">
    <w:nsid w:val="4B6B1761"/>
    <w:multiLevelType w:val="singleLevel"/>
    <w:tmpl w:val="4B6B1761"/>
    <w:lvl w:ilvl="0" w:tentative="0">
      <w:start w:val="1"/>
      <w:numFmt w:val="bullet"/>
      <w:pStyle w:val="5"/>
      <w:lvlText w:val=""/>
      <w:lvlJc w:val="left"/>
      <w:pPr>
        <w:tabs>
          <w:tab w:val="left" w:pos="2040"/>
        </w:tabs>
        <w:ind w:left="2040" w:hanging="360"/>
      </w:pPr>
      <w:rPr>
        <w:rFonts w:hint="default" w:ascii="Wingdings" w:hAnsi="Wingdings"/>
      </w:rPr>
    </w:lvl>
  </w:abstractNum>
  <w:abstractNum w:abstractNumId="2">
    <w:nsid w:val="73C52476"/>
    <w:multiLevelType w:val="singleLevel"/>
    <w:tmpl w:val="73C52476"/>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gwMjk1NjRmYjhjZmU0NWJmZTRiNjZiZDMwOGUifQ=="/>
    <w:docVar w:name="KSO_WPS_MARK_KEY" w:val="78d1c1cb-527e-4026-8f9a-c7cbb82ce8a0"/>
  </w:docVars>
  <w:rsids>
    <w:rsidRoot w:val="209C6FB6"/>
    <w:rsid w:val="01954E03"/>
    <w:rsid w:val="01F3521E"/>
    <w:rsid w:val="0303427A"/>
    <w:rsid w:val="03343D40"/>
    <w:rsid w:val="036B03E5"/>
    <w:rsid w:val="0418546F"/>
    <w:rsid w:val="0431202E"/>
    <w:rsid w:val="049F51EA"/>
    <w:rsid w:val="04B54A0D"/>
    <w:rsid w:val="053613BF"/>
    <w:rsid w:val="07592C22"/>
    <w:rsid w:val="076E74DB"/>
    <w:rsid w:val="07DD39B1"/>
    <w:rsid w:val="09A65D5E"/>
    <w:rsid w:val="0A300945"/>
    <w:rsid w:val="0C211C5A"/>
    <w:rsid w:val="0DC736EF"/>
    <w:rsid w:val="0E3A5F83"/>
    <w:rsid w:val="0F987405"/>
    <w:rsid w:val="1130362F"/>
    <w:rsid w:val="12404419"/>
    <w:rsid w:val="132F6CC0"/>
    <w:rsid w:val="1483206F"/>
    <w:rsid w:val="1495455E"/>
    <w:rsid w:val="15B71C1A"/>
    <w:rsid w:val="172A3039"/>
    <w:rsid w:val="17712A16"/>
    <w:rsid w:val="17FD79ED"/>
    <w:rsid w:val="184A2555"/>
    <w:rsid w:val="1AAB5920"/>
    <w:rsid w:val="1BA54230"/>
    <w:rsid w:val="1BDC1A17"/>
    <w:rsid w:val="1CAE56BC"/>
    <w:rsid w:val="1F6B0692"/>
    <w:rsid w:val="1F811721"/>
    <w:rsid w:val="1F8F686F"/>
    <w:rsid w:val="1FC030C2"/>
    <w:rsid w:val="20232162"/>
    <w:rsid w:val="20920B1E"/>
    <w:rsid w:val="209C6FB6"/>
    <w:rsid w:val="21EE2624"/>
    <w:rsid w:val="23D77FA4"/>
    <w:rsid w:val="24197569"/>
    <w:rsid w:val="24DF43F3"/>
    <w:rsid w:val="27602AA7"/>
    <w:rsid w:val="27A72484"/>
    <w:rsid w:val="2A043D84"/>
    <w:rsid w:val="2A3D5940"/>
    <w:rsid w:val="2B1B5BA8"/>
    <w:rsid w:val="2BB20A80"/>
    <w:rsid w:val="2D473EFE"/>
    <w:rsid w:val="2E1413FF"/>
    <w:rsid w:val="31C250C8"/>
    <w:rsid w:val="342D0001"/>
    <w:rsid w:val="35377AB9"/>
    <w:rsid w:val="36356EAC"/>
    <w:rsid w:val="37130FE3"/>
    <w:rsid w:val="378C012D"/>
    <w:rsid w:val="38421659"/>
    <w:rsid w:val="394207DB"/>
    <w:rsid w:val="3B56320E"/>
    <w:rsid w:val="3B702097"/>
    <w:rsid w:val="3BBF2537"/>
    <w:rsid w:val="3C0161AE"/>
    <w:rsid w:val="3E407CE8"/>
    <w:rsid w:val="409F2D25"/>
    <w:rsid w:val="41481ED3"/>
    <w:rsid w:val="42141B9B"/>
    <w:rsid w:val="426A7BCE"/>
    <w:rsid w:val="43611640"/>
    <w:rsid w:val="440C3582"/>
    <w:rsid w:val="44213429"/>
    <w:rsid w:val="448434D9"/>
    <w:rsid w:val="46C40A3A"/>
    <w:rsid w:val="47A05AAA"/>
    <w:rsid w:val="483671E0"/>
    <w:rsid w:val="4AEF475E"/>
    <w:rsid w:val="4C935F3D"/>
    <w:rsid w:val="4CC34DBA"/>
    <w:rsid w:val="4CCC0113"/>
    <w:rsid w:val="4EE6170D"/>
    <w:rsid w:val="4EFE032C"/>
    <w:rsid w:val="51A62C6F"/>
    <w:rsid w:val="550B1D3D"/>
    <w:rsid w:val="559F61B5"/>
    <w:rsid w:val="56466840"/>
    <w:rsid w:val="566163B1"/>
    <w:rsid w:val="56982E14"/>
    <w:rsid w:val="5902641E"/>
    <w:rsid w:val="5BF46D3E"/>
    <w:rsid w:val="5D4B0BE0"/>
    <w:rsid w:val="5DD60DF1"/>
    <w:rsid w:val="5FA01104"/>
    <w:rsid w:val="61ED1CAB"/>
    <w:rsid w:val="633839B4"/>
    <w:rsid w:val="6436423C"/>
    <w:rsid w:val="646B3552"/>
    <w:rsid w:val="652303E3"/>
    <w:rsid w:val="678A222B"/>
    <w:rsid w:val="67D113D6"/>
    <w:rsid w:val="67E4513D"/>
    <w:rsid w:val="67E956CD"/>
    <w:rsid w:val="68A87B77"/>
    <w:rsid w:val="69E6594B"/>
    <w:rsid w:val="6A9A30D8"/>
    <w:rsid w:val="6B923E7E"/>
    <w:rsid w:val="6C9C3206"/>
    <w:rsid w:val="6CF32868"/>
    <w:rsid w:val="6DF53C1D"/>
    <w:rsid w:val="6F72024E"/>
    <w:rsid w:val="723E2669"/>
    <w:rsid w:val="743374C1"/>
    <w:rsid w:val="75114B05"/>
    <w:rsid w:val="755C6E6D"/>
    <w:rsid w:val="76123086"/>
    <w:rsid w:val="77B016F4"/>
    <w:rsid w:val="797B56E2"/>
    <w:rsid w:val="7AAB3520"/>
    <w:rsid w:val="7C5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Body Text"/>
    <w:basedOn w:val="1"/>
    <w:next w:val="5"/>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List Bullet 5"/>
    <w:basedOn w:val="1"/>
    <w:qFormat/>
    <w:uiPriority w:val="0"/>
    <w:pPr>
      <w:numPr>
        <w:ilvl w:val="0"/>
        <w:numId w:val="1"/>
      </w:numPr>
    </w:pPr>
  </w:style>
  <w:style w:type="paragraph" w:styleId="6">
    <w:name w:val="Body Text Indent"/>
    <w:basedOn w:val="1"/>
    <w:next w:val="7"/>
    <w:qFormat/>
    <w:uiPriority w:val="0"/>
    <w:pPr>
      <w:spacing w:after="120" w:afterLines="0" w:afterAutospacing="0"/>
      <w:ind w:left="420" w:leftChars="200"/>
    </w:p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2"/>
    <w:basedOn w:val="1"/>
    <w:qFormat/>
    <w:uiPriority w:val="0"/>
    <w:pPr>
      <w:snapToGrid w:val="0"/>
      <w:spacing w:line="420" w:lineRule="exact"/>
      <w:ind w:firstLine="480"/>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w:basedOn w:val="4"/>
    <w:qFormat/>
    <w:uiPriority w:val="0"/>
  </w:style>
  <w:style w:type="paragraph" w:styleId="11">
    <w:name w:val="Body Text First Indent 2"/>
    <w:basedOn w:val="6"/>
    <w:next w:val="1"/>
    <w:qFormat/>
    <w:uiPriority w:val="0"/>
    <w:pPr>
      <w:ind w:firstLine="420" w:firstLineChars="200"/>
    </w:pPr>
  </w:style>
  <w:style w:type="paragraph" w:customStyle="1" w:styleId="14">
    <w:name w:val="Default"/>
    <w:basedOn w:val="15"/>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15">
    <w:name w:val="纯文本1"/>
    <w:basedOn w:val="1"/>
    <w:qFormat/>
    <w:uiPriority w:val="0"/>
    <w:pPr>
      <w:tabs>
        <w:tab w:val="left" w:pos="1845"/>
      </w:tabs>
      <w:spacing w:line="240" w:lineRule="exact"/>
      <w:jc w:val="center"/>
    </w:pPr>
    <w:rPr>
      <w:sz w:val="18"/>
    </w:rPr>
  </w:style>
  <w:style w:type="paragraph" w:customStyle="1" w:styleId="1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17">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8">
    <w:name w:val="样式5"/>
    <w:basedOn w:val="3"/>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19">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0">
    <w:name w:val="Normal Indent1"/>
    <w:basedOn w:val="1"/>
    <w:qFormat/>
    <w:uiPriority w:val="0"/>
    <w:pPr>
      <w:ind w:firstLine="420" w:firstLineChars="200"/>
    </w:pPr>
  </w:style>
  <w:style w:type="paragraph" w:customStyle="1" w:styleId="21">
    <w:name w:val="BodyText"/>
    <w:basedOn w:val="1"/>
    <w:qFormat/>
    <w:uiPriority w:val="0"/>
    <w:pPr>
      <w:spacing w:after="120"/>
      <w:jc w:val="both"/>
      <w:textAlignment w:val="baseline"/>
    </w:pPr>
  </w:style>
  <w:style w:type="character" w:customStyle="1" w:styleId="22">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3">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25">
    <w:name w:val="报告1"/>
    <w:basedOn w:val="1"/>
    <w:qFormat/>
    <w:uiPriority w:val="0"/>
    <w:pPr>
      <w:adjustRightInd w:val="0"/>
      <w:spacing w:line="360" w:lineRule="auto"/>
      <w:ind w:firstLine="505"/>
      <w:jc w:val="left"/>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2202</Words>
  <Characters>2459</Characters>
  <Lines>0</Lines>
  <Paragraphs>0</Paragraphs>
  <TotalTime>3</TotalTime>
  <ScaleCrop>false</ScaleCrop>
  <LinksUpToDate>false</LinksUpToDate>
  <CharactersWithSpaces>2545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2025-07-16T04:06:00Z</cp:lastPrinted>
  <dcterms:modified xsi:type="dcterms:W3CDTF">2025-11-05T04:07:55Z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CA92EA3A7DA042348907E9BC1C367137_13</vt:lpwstr>
  </property>
  <property fmtid="{D5CDD505-2E9C-101B-9397-08002B2CF9AE}" pid="4" name="KSOTemplateDocerSaveRecord">
    <vt:lpwstr>eyJoZGlkIjoiOTA3YWNiNGY5NTYwYmI5ZWExYmVjZmZhYzE1YmNiMmUiLCJ1c2VySWQiOiI0NDQ3ODQwNzcifQ==</vt:lpwstr>
  </property>
</Properties>
</file>