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5261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方正小标宋简体" w:cs="Times New Roman"/>
          <w:sz w:val="44"/>
          <w:szCs w:val="44"/>
          <w:lang w:val="en-US" w:eastAsia="zh-CN"/>
        </w:rPr>
        <w:t>关于乌鲁木齐鑫乐新途能源有限公司加油加气站</w:t>
      </w:r>
      <w:r>
        <w:rPr>
          <w:rFonts w:hint="eastAsia" w:eastAsia="方正小标宋简体" w:cs="Times New Roman"/>
          <w:b w:val="0"/>
          <w:bCs w:val="0"/>
          <w:color w:val="auto"/>
          <w:spacing w:val="-20"/>
          <w:sz w:val="44"/>
          <w:szCs w:val="44"/>
          <w:lang w:val="en-US" w:eastAsia="zh-CN"/>
        </w:rPr>
        <w:t>项目</w:t>
      </w:r>
      <w:r>
        <w:rPr>
          <w:rFonts w:hint="default" w:ascii="Times New Roman" w:hAnsi="Times New Roman" w:eastAsia="方正小标宋简体" w:cs="Times New Roman"/>
          <w:b w:val="0"/>
          <w:bCs w:val="0"/>
          <w:color w:val="auto"/>
          <w:spacing w:val="-20"/>
          <w:sz w:val="44"/>
          <w:szCs w:val="44"/>
          <w:lang w:val="en-US" w:eastAsia="zh-CN"/>
        </w:rPr>
        <w:t>环境影响报告表</w:t>
      </w:r>
      <w:r>
        <w:rPr>
          <w:rFonts w:hint="eastAsia" w:ascii="方正小标宋简体" w:hAnsi="方正小标宋简体" w:eastAsia="方正小标宋简体" w:cs="方正小标宋简体"/>
          <w:sz w:val="44"/>
          <w:szCs w:val="44"/>
          <w:lang w:val="en-US" w:eastAsia="zh-CN"/>
        </w:rPr>
        <w:t>的批复</w:t>
      </w:r>
    </w:p>
    <w:p w14:paraId="67C52F6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61DE081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乌鲁木齐鑫乐新途能源有限公司：</w:t>
      </w:r>
    </w:p>
    <w:p w14:paraId="5663E4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报送的由新疆创禹水利环境科技有限公司编制的《乌鲁木齐鑫乐新途能源有限公司加油加气站项目环境影响报告表》（以下简称《报告表》）收悉。根据《中华人民共和国行政许可法》第三十八条第一款、《中华人民共和国环境影响评价法》第二十二条第三款，经审查，现批复如下</w:t>
      </w:r>
      <w:r>
        <w:rPr>
          <w:rFonts w:hint="eastAsia" w:ascii="Times New Roman" w:hAnsi="Times New Roman" w:eastAsia="仿宋_GB2312" w:cs="Times New Roman"/>
          <w:color w:val="auto"/>
          <w:sz w:val="32"/>
          <w:szCs w:val="32"/>
          <w:lang w:val="en-US" w:eastAsia="zh-CN"/>
        </w:rPr>
        <w:t>：</w:t>
      </w:r>
    </w:p>
    <w:p w14:paraId="18BCC2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auto"/>
          <w:sz w:val="32"/>
          <w:szCs w:val="32"/>
          <w:lang w:val="en-US" w:eastAsia="zh-CN"/>
        </w:rPr>
        <w:t>一、本</w:t>
      </w:r>
      <w:r>
        <w:rPr>
          <w:rFonts w:hint="eastAsia" w:ascii="Times New Roman" w:hAnsi="Times New Roman" w:eastAsia="仿宋_GB2312" w:cs="Times New Roman"/>
          <w:kern w:val="2"/>
          <w:sz w:val="32"/>
          <w:szCs w:val="32"/>
          <w:lang w:val="en-US" w:eastAsia="zh-CN" w:bidi="ar-SA"/>
        </w:rPr>
        <w:t>项目位于新疆生产建设兵团第十二师104团向心东街74号</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中心地理坐标</w:t>
      </w:r>
      <w:r>
        <w:rPr>
          <w:rFonts w:hint="default" w:ascii="Times New Roman" w:hAnsi="Times New Roman" w:eastAsia="仿宋_GB2312" w:cs="Times New Roman"/>
          <w:bCs/>
          <w:color w:val="auto"/>
          <w:sz w:val="32"/>
          <w:szCs w:val="32"/>
        </w:rPr>
        <w:t>E87°</w:t>
      </w:r>
      <w:r>
        <w:rPr>
          <w:rFonts w:hint="eastAsia" w:eastAsia="仿宋_GB2312" w:cs="Times New Roman"/>
          <w:bCs/>
          <w:color w:val="auto"/>
          <w:sz w:val="32"/>
          <w:szCs w:val="32"/>
          <w:lang w:val="en-US" w:eastAsia="zh-CN"/>
        </w:rPr>
        <w:t>23</w:t>
      </w:r>
      <w:r>
        <w:rPr>
          <w:rFonts w:hint="default" w:ascii="Times New Roman" w:hAnsi="Times New Roman" w:eastAsia="仿宋_GB2312" w:cs="Times New Roman"/>
          <w:bCs/>
          <w:color w:val="auto"/>
          <w:sz w:val="32"/>
          <w:szCs w:val="32"/>
        </w:rPr>
        <w:t>′</w:t>
      </w:r>
      <w:r>
        <w:rPr>
          <w:rFonts w:hint="eastAsia" w:eastAsia="仿宋_GB2312" w:cs="Times New Roman"/>
          <w:bCs/>
          <w:color w:val="auto"/>
          <w:sz w:val="32"/>
          <w:szCs w:val="32"/>
          <w:lang w:val="en-US" w:eastAsia="zh-CN"/>
        </w:rPr>
        <w:t>20.065</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N</w:t>
      </w:r>
      <w:r>
        <w:rPr>
          <w:rFonts w:hint="default" w:ascii="Times New Roman" w:hAnsi="Times New Roman" w:eastAsia="仿宋_GB2312" w:cs="Times New Roman"/>
          <w:bCs/>
          <w:color w:val="auto"/>
          <w:sz w:val="32"/>
          <w:szCs w:val="32"/>
        </w:rPr>
        <w:t>4</w:t>
      </w:r>
      <w:r>
        <w:rPr>
          <w:rFonts w:hint="eastAsia"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w:t>
      </w:r>
      <w:r>
        <w:rPr>
          <w:rFonts w:hint="eastAsia" w:eastAsia="仿宋_GB2312" w:cs="Times New Roman"/>
          <w:bCs/>
          <w:color w:val="auto"/>
          <w:sz w:val="32"/>
          <w:szCs w:val="32"/>
          <w:lang w:val="en-US" w:eastAsia="zh-CN"/>
        </w:rPr>
        <w:t>40</w:t>
      </w:r>
      <w:r>
        <w:rPr>
          <w:rFonts w:hint="default" w:ascii="Times New Roman" w:hAnsi="Times New Roman" w:eastAsia="仿宋_GB2312" w:cs="Times New Roman"/>
          <w:bCs/>
          <w:color w:val="auto"/>
          <w:sz w:val="32"/>
          <w:szCs w:val="32"/>
        </w:rPr>
        <w:t>′</w:t>
      </w:r>
      <w:r>
        <w:rPr>
          <w:rFonts w:hint="eastAsia" w:eastAsia="仿宋_GB2312" w:cs="Times New Roman"/>
          <w:bCs/>
          <w:color w:val="auto"/>
          <w:sz w:val="32"/>
          <w:szCs w:val="32"/>
          <w:lang w:val="en-US" w:eastAsia="zh-CN"/>
        </w:rPr>
        <w:t>48.975</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kern w:val="2"/>
          <w:sz w:val="32"/>
          <w:szCs w:val="32"/>
          <w:lang w:val="en-US" w:eastAsia="zh-CN" w:bidi="ar-SA"/>
        </w:rPr>
        <w:t>。厂区北侧为公路（S101），南侧为废弃厂区，东侧为新疆昊通百圣能源管理投资有限公司供天然气厂区，西侧为空地。</w:t>
      </w:r>
    </w:p>
    <w:p w14:paraId="1A215A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建设内容：本项目建设性质为</w:t>
      </w:r>
      <w:r>
        <w:rPr>
          <w:rFonts w:hint="eastAsia" w:eastAsia="仿宋_GB2312" w:cs="Times New Roman"/>
          <w:color w:val="auto"/>
          <w:sz w:val="32"/>
          <w:szCs w:val="32"/>
          <w:highlight w:val="none"/>
          <w:lang w:val="en-US" w:eastAsia="zh-CN"/>
        </w:rPr>
        <w:t>新建，站内建有加油站、CNG加气站和充电区。</w:t>
      </w:r>
      <w:r>
        <w:rPr>
          <w:rFonts w:hint="default" w:ascii="Times New Roman" w:hAnsi="Times New Roman" w:eastAsia="仿宋_GB2312" w:cs="Times New Roman"/>
          <w:color w:val="auto"/>
          <w:sz w:val="32"/>
          <w:szCs w:val="32"/>
          <w:highlight w:val="none"/>
          <w:lang w:val="en-US" w:eastAsia="zh-CN"/>
        </w:rPr>
        <w:t>本项目的产品</w:t>
      </w:r>
      <w:r>
        <w:rPr>
          <w:rFonts w:hint="eastAsia" w:eastAsia="仿宋_GB2312" w:cs="Times New Roman"/>
          <w:color w:val="auto"/>
          <w:sz w:val="32"/>
          <w:szCs w:val="32"/>
          <w:highlight w:val="none"/>
          <w:lang w:val="en-US" w:eastAsia="zh-CN"/>
        </w:rPr>
        <w:t>规模</w:t>
      </w:r>
      <w:r>
        <w:rPr>
          <w:rFonts w:hint="default" w:ascii="Times New Roman" w:hAnsi="Times New Roman" w:eastAsia="仿宋_GB2312" w:cs="Times New Roman"/>
          <w:color w:val="auto"/>
          <w:sz w:val="32"/>
          <w:szCs w:val="32"/>
          <w:highlight w:val="none"/>
          <w:lang w:val="en-US" w:eastAsia="zh-CN"/>
        </w:rPr>
        <w:t>为年销售汽油3000吨，柴油3000吨，压缩天然气720万标准立方米。</w:t>
      </w:r>
    </w:p>
    <w:p w14:paraId="64FABD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本项目总投资</w:t>
      </w:r>
      <w:r>
        <w:rPr>
          <w:rFonts w:hint="eastAsia" w:eastAsia="仿宋_GB2312" w:cs="Times New Roman"/>
          <w:bCs/>
          <w:color w:val="auto"/>
          <w:kern w:val="2"/>
          <w:sz w:val="32"/>
          <w:szCs w:val="32"/>
          <w:u w:color="000000"/>
          <w:lang w:val="en-US" w:eastAsia="zh-CN" w:bidi="ar-SA"/>
        </w:rPr>
        <w:t>5500</w:t>
      </w:r>
      <w:r>
        <w:rPr>
          <w:rFonts w:hint="default" w:ascii="Times New Roman" w:hAnsi="Times New Roman" w:eastAsia="仿宋_GB2312" w:cs="Times New Roman"/>
          <w:color w:val="auto"/>
          <w:sz w:val="32"/>
          <w:szCs w:val="32"/>
          <w:lang w:val="en-US" w:eastAsia="zh-CN"/>
        </w:rPr>
        <w:t>万元</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highlight w:val="none"/>
          <w:lang w:val="en-US" w:eastAsia="zh-CN"/>
        </w:rPr>
        <w:t>其中</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环保投资</w:t>
      </w:r>
      <w:r>
        <w:rPr>
          <w:rFonts w:hint="eastAsia" w:cs="Times New Roman"/>
          <w:bCs/>
          <w:color w:val="auto"/>
          <w:kern w:val="2"/>
          <w:sz w:val="32"/>
          <w:szCs w:val="32"/>
          <w:highlight w:val="none"/>
          <w:u w:color="000000"/>
          <w:lang w:val="en-US" w:eastAsia="zh-CN" w:bidi="ar-SA"/>
        </w:rPr>
        <w:t>104</w:t>
      </w:r>
      <w:r>
        <w:rPr>
          <w:rFonts w:hint="default" w:ascii="Times New Roman" w:hAnsi="Times New Roman" w:eastAsia="仿宋_GB2312" w:cs="Times New Roman"/>
          <w:color w:val="auto"/>
          <w:sz w:val="32"/>
          <w:szCs w:val="32"/>
          <w:highlight w:val="none"/>
          <w:lang w:val="en-US" w:eastAsia="zh-CN"/>
        </w:rPr>
        <w:t>万元，占总投资</w:t>
      </w:r>
      <w:r>
        <w:rPr>
          <w:rFonts w:hint="eastAsia" w:cs="Times New Roman"/>
          <w:bCs/>
          <w:color w:val="auto"/>
          <w:kern w:val="2"/>
          <w:sz w:val="32"/>
          <w:szCs w:val="32"/>
          <w:highlight w:val="none"/>
          <w:u w:color="000000"/>
          <w:lang w:val="en-US" w:eastAsia="zh-CN" w:bidi="ar-SA"/>
        </w:rPr>
        <w:t>1.89</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w:t>
      </w:r>
    </w:p>
    <w:p w14:paraId="0EBDF28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评价结论</w:t>
      </w:r>
    </w:p>
    <w:p w14:paraId="03BF5E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Style w:val="28"/>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28"/>
          <w:rFonts w:hint="default" w:ascii="Times New Roman" w:hAnsi="Times New Roman" w:eastAsia="仿宋_GB2312" w:cs="Times New Roman"/>
          <w:b w:val="0"/>
          <w:i w:val="0"/>
          <w:caps w:val="0"/>
          <w:color w:val="000000"/>
          <w:spacing w:val="0"/>
          <w:w w:val="100"/>
          <w:kern w:val="2"/>
          <w:sz w:val="32"/>
          <w:szCs w:val="32"/>
          <w:lang w:val="en-US" w:eastAsia="zh-CN" w:bidi="ar-SA"/>
        </w:rPr>
        <w:t>在全面落实《报告表》中提出的各项防治生态破坏和环境污染措施的前提下，项目建设对环境的不利影响能够得到缓解和控制。我局原则同意《报告表》中所列建设项目的性质、规模、地点和拟采取的环境保护措施。</w:t>
      </w:r>
    </w:p>
    <w:p w14:paraId="0AB3B389">
      <w:pPr>
        <w:pStyle w:val="30"/>
        <w:keepNext w:val="0"/>
        <w:keepLines w:val="0"/>
        <w:pageBreakBefore w:val="0"/>
        <w:numPr>
          <w:ilvl w:val="0"/>
          <w:numId w:val="3"/>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在项目设计、建设、运营和环境管理中要认真落实《报告</w:t>
      </w:r>
      <w:r>
        <w:rPr>
          <w:rFonts w:hint="default" w:eastAsia="仿宋_GB2312" w:cs="Times New Roman"/>
          <w:color w:val="auto"/>
          <w:sz w:val="32"/>
          <w:szCs w:val="32"/>
          <w:highlight w:val="none"/>
          <w:lang w:val="en-US" w:eastAsia="zh-CN"/>
        </w:rPr>
        <w:t>表</w:t>
      </w:r>
      <w:r>
        <w:rPr>
          <w:rFonts w:hint="default" w:ascii="Times New Roman" w:hAnsi="Times New Roman" w:eastAsia="仿宋_GB2312" w:cs="Times New Roman"/>
          <w:color w:val="auto"/>
          <w:sz w:val="32"/>
          <w:szCs w:val="32"/>
          <w:highlight w:val="none"/>
          <w:lang w:val="en-US" w:eastAsia="zh-CN"/>
        </w:rPr>
        <w:t>》提出的各项环保要求，严格执行环保</w:t>
      </w:r>
      <w:r>
        <w:rPr>
          <w:rFonts w:hint="default"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三同时</w:t>
      </w:r>
      <w:r>
        <w:rPr>
          <w:rFonts w:hint="default"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制度，确保污染物稳定达标排放，并达到以下要求：</w:t>
      </w:r>
    </w:p>
    <w:p w14:paraId="7E3E5833">
      <w:pPr>
        <w:pStyle w:val="16"/>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default" w:eastAsia="仿宋_GB2312" w:cs="Times New Roman"/>
          <w:color w:val="auto"/>
          <w:sz w:val="32"/>
          <w:szCs w:val="32"/>
          <w:highlight w:val="none"/>
          <w:lang w:val="en-US" w:eastAsia="zh-CN"/>
        </w:rPr>
        <w:t>落实废气污染防治措施。运营期主要为汽油卸油作业废气</w:t>
      </w:r>
      <w:r>
        <w:rPr>
          <w:rFonts w:hint="eastAsia" w:eastAsia="仿宋_GB2312" w:cs="Times New Roman"/>
          <w:color w:val="auto"/>
          <w:sz w:val="32"/>
          <w:szCs w:val="32"/>
          <w:highlight w:val="none"/>
          <w:lang w:val="en-US" w:eastAsia="zh-CN"/>
        </w:rPr>
        <w:t>、</w:t>
      </w:r>
      <w:r>
        <w:rPr>
          <w:rFonts w:hint="default" w:eastAsia="仿宋_GB2312" w:cs="Times New Roman"/>
          <w:color w:val="auto"/>
          <w:sz w:val="32"/>
          <w:szCs w:val="32"/>
          <w:highlight w:val="none"/>
          <w:lang w:val="en-US" w:eastAsia="zh-CN"/>
        </w:rPr>
        <w:t>储油</w:t>
      </w:r>
      <w:r>
        <w:rPr>
          <w:rFonts w:hint="eastAsia" w:eastAsia="仿宋_GB2312" w:cs="Times New Roman"/>
          <w:color w:val="auto"/>
          <w:sz w:val="32"/>
          <w:szCs w:val="32"/>
          <w:highlight w:val="none"/>
          <w:lang w:val="en-US" w:eastAsia="zh-CN"/>
        </w:rPr>
        <w:t>油气</w:t>
      </w:r>
      <w:r>
        <w:rPr>
          <w:rFonts w:hint="default" w:eastAsia="仿宋_GB2312" w:cs="Times New Roman"/>
          <w:color w:val="auto"/>
          <w:sz w:val="32"/>
          <w:szCs w:val="32"/>
          <w:highlight w:val="none"/>
          <w:lang w:val="en-US" w:eastAsia="zh-CN"/>
        </w:rPr>
        <w:t>、汽油加油作业废气</w:t>
      </w:r>
      <w:r>
        <w:rPr>
          <w:rFonts w:hint="eastAsia" w:eastAsia="仿宋_GB2312" w:cs="Times New Roman"/>
          <w:color w:val="auto"/>
          <w:sz w:val="32"/>
          <w:szCs w:val="32"/>
          <w:highlight w:val="none"/>
          <w:lang w:val="en-US" w:eastAsia="zh-CN"/>
        </w:rPr>
        <w:t>、</w:t>
      </w:r>
      <w:r>
        <w:rPr>
          <w:rFonts w:hint="default" w:eastAsia="仿宋_GB2312" w:cs="Times New Roman"/>
          <w:color w:val="auto"/>
          <w:sz w:val="32"/>
          <w:szCs w:val="32"/>
          <w:highlight w:val="none"/>
          <w:lang w:val="en-US" w:eastAsia="zh-CN"/>
        </w:rPr>
        <w:t>加气工艺废气</w:t>
      </w:r>
      <w:r>
        <w:rPr>
          <w:rFonts w:hint="eastAsia" w:eastAsia="仿宋_GB2312" w:cs="Times New Roman"/>
          <w:color w:val="auto"/>
          <w:sz w:val="32"/>
          <w:szCs w:val="32"/>
          <w:highlight w:val="none"/>
          <w:lang w:val="en-US" w:eastAsia="zh-CN"/>
        </w:rPr>
        <w:t>等</w:t>
      </w:r>
      <w:r>
        <w:rPr>
          <w:rFonts w:hint="default" w:eastAsia="仿宋_GB2312" w:cs="Times New Roman"/>
          <w:color w:val="auto"/>
          <w:sz w:val="32"/>
          <w:szCs w:val="32"/>
          <w:highlight w:val="none"/>
          <w:lang w:val="en-US" w:eastAsia="zh-CN"/>
        </w:rPr>
        <w:t>。经油罐车卸油及加油过程油气回收系统处理后直接排放，执行《加油站大气污染物排放标准》</w:t>
      </w:r>
      <w:r>
        <w:rPr>
          <w:rFonts w:hint="eastAsia" w:eastAsia="仿宋_GB2312" w:cs="Times New Roman"/>
          <w:color w:val="auto"/>
          <w:sz w:val="32"/>
          <w:szCs w:val="32"/>
          <w:highlight w:val="none"/>
          <w:lang w:val="en-US" w:eastAsia="zh-CN"/>
        </w:rPr>
        <w:t>（</w:t>
      </w:r>
      <w:r>
        <w:rPr>
          <w:rFonts w:hint="default" w:eastAsia="仿宋_GB2312" w:cs="Times New Roman"/>
          <w:color w:val="auto"/>
          <w:sz w:val="32"/>
          <w:szCs w:val="32"/>
          <w:highlight w:val="none"/>
          <w:lang w:val="en-US" w:eastAsia="zh-CN"/>
        </w:rPr>
        <w:t>GB20952-2020</w:t>
      </w:r>
      <w:r>
        <w:rPr>
          <w:rFonts w:hint="eastAsia" w:eastAsia="仿宋_GB2312" w:cs="Times New Roman"/>
          <w:color w:val="auto"/>
          <w:sz w:val="32"/>
          <w:szCs w:val="32"/>
          <w:highlight w:val="none"/>
          <w:lang w:val="en-US" w:eastAsia="zh-CN"/>
        </w:rPr>
        <w:t>）</w:t>
      </w:r>
      <w:r>
        <w:rPr>
          <w:rFonts w:hint="default" w:eastAsia="仿宋_GB2312" w:cs="Times New Roman"/>
          <w:color w:val="auto"/>
          <w:sz w:val="32"/>
          <w:szCs w:val="32"/>
          <w:highlight w:val="none"/>
          <w:lang w:val="en-US" w:eastAsia="zh-CN"/>
        </w:rPr>
        <w:t>表3油气浓度无组织排放限值及《挥发性有机物无组织排放控制标准》</w:t>
      </w:r>
      <w:r>
        <w:rPr>
          <w:rFonts w:hint="eastAsia" w:eastAsia="仿宋_GB2312" w:cs="Times New Roman"/>
          <w:color w:val="auto"/>
          <w:sz w:val="32"/>
          <w:szCs w:val="32"/>
          <w:highlight w:val="none"/>
          <w:lang w:val="en-US" w:eastAsia="zh-CN"/>
        </w:rPr>
        <w:t>（</w:t>
      </w:r>
      <w:r>
        <w:rPr>
          <w:rFonts w:hint="default" w:eastAsia="仿宋_GB2312" w:cs="Times New Roman"/>
          <w:color w:val="auto"/>
          <w:sz w:val="32"/>
          <w:szCs w:val="32"/>
          <w:highlight w:val="none"/>
          <w:lang w:val="en-US" w:eastAsia="zh-CN"/>
        </w:rPr>
        <w:t>GB37822-2019</w:t>
      </w:r>
      <w:r>
        <w:rPr>
          <w:rFonts w:hint="eastAsia" w:eastAsia="仿宋_GB2312" w:cs="Times New Roman"/>
          <w:color w:val="auto"/>
          <w:sz w:val="32"/>
          <w:szCs w:val="32"/>
          <w:highlight w:val="none"/>
          <w:lang w:val="en-US" w:eastAsia="zh-CN"/>
        </w:rPr>
        <w:t>）</w:t>
      </w:r>
      <w:r>
        <w:rPr>
          <w:rFonts w:hint="default" w:eastAsia="仿宋_GB2312" w:cs="Times New Roman"/>
          <w:color w:val="auto"/>
          <w:sz w:val="32"/>
          <w:szCs w:val="32"/>
          <w:highlight w:val="none"/>
          <w:lang w:val="en-US" w:eastAsia="zh-CN"/>
        </w:rPr>
        <w:t>中表A.1</w:t>
      </w:r>
      <w:r>
        <w:rPr>
          <w:rFonts w:hint="eastAsia" w:eastAsia="仿宋_GB2312" w:cs="Times New Roman"/>
          <w:color w:val="auto"/>
          <w:sz w:val="32"/>
          <w:szCs w:val="32"/>
          <w:highlight w:val="none"/>
          <w:lang w:val="en-US" w:eastAsia="zh-CN"/>
        </w:rPr>
        <w:t>特别排放</w:t>
      </w:r>
      <w:r>
        <w:rPr>
          <w:rFonts w:hint="default" w:eastAsia="仿宋_GB2312" w:cs="Times New Roman"/>
          <w:color w:val="auto"/>
          <w:sz w:val="32"/>
          <w:szCs w:val="32"/>
          <w:highlight w:val="none"/>
          <w:lang w:val="en-US" w:eastAsia="zh-CN"/>
        </w:rPr>
        <w:t>限值要求。</w:t>
      </w:r>
    </w:p>
    <w:p w14:paraId="52424053">
      <w:pPr>
        <w:spacing w:line="560" w:lineRule="exact"/>
        <w:ind w:firstLine="641"/>
        <w:rPr>
          <w:rFonts w:hint="eastAsia" w:ascii="Times New Roman" w:hAnsi="Times New Roman" w:eastAsia="仿宋_GB2312" w:cs="Times New Roman"/>
          <w:bCs/>
          <w:color w:val="auto"/>
          <w:kern w:val="2"/>
          <w:sz w:val="32"/>
          <w:szCs w:val="32"/>
          <w:u w:color="000000"/>
          <w:lang w:val="en-US" w:eastAsia="zh-CN" w:bidi="ar-SA"/>
        </w:rPr>
      </w:pPr>
      <w:r>
        <w:rPr>
          <w:rFonts w:hint="default"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落实废水污染防治措施。</w:t>
      </w:r>
      <w:r>
        <w:rPr>
          <w:rFonts w:hint="eastAsia" w:ascii="Times New Roman" w:hAnsi="Times New Roman" w:eastAsia="仿宋_GB2312" w:cs="Times New Roman"/>
          <w:bCs/>
          <w:color w:val="auto"/>
          <w:kern w:val="2"/>
          <w:sz w:val="32"/>
          <w:szCs w:val="32"/>
          <w:u w:color="000000"/>
          <w:lang w:val="en-US" w:eastAsia="zh-CN" w:bidi="ar-SA"/>
        </w:rPr>
        <w:t>本项目无生产废水。项目区生活污水经防渗化粪池处理后排入市政管网，最终排入兵团乌鲁木齐工业园区污水处理厂处理，满足</w:t>
      </w:r>
      <w:r>
        <w:rPr>
          <w:rFonts w:hint="default" w:ascii="Times New Roman" w:hAnsi="Times New Roman" w:eastAsia="仿宋_GB2312" w:cs="Times New Roman"/>
          <w:bCs/>
          <w:color w:val="auto"/>
          <w:kern w:val="2"/>
          <w:sz w:val="32"/>
          <w:szCs w:val="32"/>
          <w:u w:color="000000"/>
          <w:lang w:val="en-US" w:eastAsia="zh-CN" w:bidi="ar-SA"/>
        </w:rPr>
        <w:t>《污水综合排放标准》（GB8978-1996）表4中三级标准</w:t>
      </w:r>
      <w:r>
        <w:rPr>
          <w:rFonts w:hint="eastAsia" w:ascii="Times New Roman" w:hAnsi="Times New Roman" w:eastAsia="仿宋_GB2312" w:cs="Times New Roman"/>
          <w:bCs/>
          <w:color w:val="auto"/>
          <w:kern w:val="2"/>
          <w:sz w:val="32"/>
          <w:szCs w:val="32"/>
          <w:u w:color="000000"/>
          <w:lang w:val="en-US" w:eastAsia="zh-CN" w:bidi="ar-SA"/>
        </w:rPr>
        <w:t>。</w:t>
      </w:r>
    </w:p>
    <w:p w14:paraId="6AC29285">
      <w:pPr>
        <w:spacing w:line="560" w:lineRule="exact"/>
        <w:ind w:firstLine="641"/>
        <w:rPr>
          <w:rFonts w:hint="eastAsia"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pacing w:val="0"/>
          <w:sz w:val="32"/>
          <w:szCs w:val="32"/>
          <w:highlight w:val="none"/>
          <w:u w:val="none" w:color="auto"/>
          <w:lang w:val="en-US" w:eastAsia="zh-CN"/>
        </w:rPr>
        <w:t>落实噪声污染防治措施。</w:t>
      </w:r>
      <w:r>
        <w:rPr>
          <w:rFonts w:hint="eastAsia" w:ascii="Times New Roman" w:hAnsi="Times New Roman" w:eastAsia="仿宋_GB2312" w:cs="Times New Roman"/>
          <w:bCs/>
          <w:color w:val="auto"/>
          <w:kern w:val="2"/>
          <w:sz w:val="32"/>
          <w:szCs w:val="32"/>
          <w:u w:color="000000"/>
          <w:lang w:val="en-US" w:eastAsia="zh-CN" w:bidi="ar-SA"/>
        </w:rPr>
        <w:t>本</w:t>
      </w:r>
      <w:r>
        <w:rPr>
          <w:rFonts w:hint="default" w:ascii="Times New Roman" w:hAnsi="Times New Roman" w:eastAsia="仿宋_GB2312" w:cs="Times New Roman"/>
          <w:bCs/>
          <w:color w:val="auto"/>
          <w:kern w:val="2"/>
          <w:sz w:val="32"/>
          <w:szCs w:val="32"/>
          <w:u w:color="000000"/>
          <w:lang w:val="en-US" w:eastAsia="zh-CN" w:bidi="ar-SA"/>
        </w:rPr>
        <w:t>项目</w:t>
      </w:r>
      <w:r>
        <w:rPr>
          <w:rFonts w:hint="eastAsia" w:ascii="Times New Roman" w:hAnsi="Times New Roman" w:eastAsia="仿宋_GB2312" w:cs="Times New Roman"/>
          <w:bCs/>
          <w:color w:val="auto"/>
          <w:kern w:val="2"/>
          <w:sz w:val="32"/>
          <w:szCs w:val="32"/>
          <w:u w:color="000000"/>
          <w:lang w:val="en-US" w:eastAsia="zh-CN" w:bidi="ar-SA"/>
        </w:rPr>
        <w:t>运营期</w:t>
      </w:r>
      <w:r>
        <w:rPr>
          <w:rFonts w:hint="default" w:ascii="Times New Roman" w:hAnsi="Times New Roman" w:eastAsia="仿宋_GB2312" w:cs="Times New Roman"/>
          <w:bCs/>
          <w:color w:val="auto"/>
          <w:kern w:val="2"/>
          <w:sz w:val="32"/>
          <w:szCs w:val="32"/>
          <w:u w:color="000000"/>
          <w:lang w:val="en-US" w:eastAsia="zh-CN" w:bidi="ar-SA"/>
        </w:rPr>
        <w:t>噪声源主要为</w:t>
      </w:r>
      <w:r>
        <w:rPr>
          <w:rFonts w:hint="eastAsia" w:ascii="Times New Roman" w:hAnsi="Times New Roman" w:eastAsia="仿宋_GB2312" w:cs="Times New Roman"/>
          <w:bCs/>
          <w:color w:val="auto"/>
          <w:kern w:val="2"/>
          <w:sz w:val="32"/>
          <w:szCs w:val="32"/>
          <w:u w:color="000000"/>
          <w:lang w:val="en-US" w:eastAsia="zh-CN" w:bidi="ar-SA"/>
        </w:rPr>
        <w:t>加油机、潜油泵、加气机等设备</w:t>
      </w:r>
      <w:r>
        <w:rPr>
          <w:rFonts w:hint="eastAsia" w:cs="Times New Roman"/>
          <w:bCs/>
          <w:color w:val="auto"/>
          <w:kern w:val="2"/>
          <w:sz w:val="32"/>
          <w:szCs w:val="32"/>
          <w:u w:color="000000"/>
          <w:lang w:val="en-US" w:eastAsia="zh-CN" w:bidi="ar-SA"/>
        </w:rPr>
        <w:t>，</w:t>
      </w:r>
      <w:r>
        <w:rPr>
          <w:rFonts w:hint="eastAsia" w:ascii="Times New Roman" w:hAnsi="Times New Roman" w:eastAsia="仿宋_GB2312" w:cs="Times New Roman"/>
          <w:bCs/>
          <w:color w:val="auto"/>
          <w:kern w:val="2"/>
          <w:sz w:val="32"/>
          <w:szCs w:val="32"/>
          <w:u w:color="000000"/>
          <w:lang w:val="en-US" w:eastAsia="zh-CN" w:bidi="ar-SA"/>
        </w:rPr>
        <w:t>通过</w:t>
      </w:r>
      <w:r>
        <w:rPr>
          <w:rFonts w:hint="default" w:ascii="Times New Roman" w:hAnsi="Times New Roman" w:eastAsia="仿宋_GB2312" w:cs="Times New Roman"/>
          <w:bCs/>
          <w:color w:val="auto"/>
          <w:kern w:val="2"/>
          <w:sz w:val="32"/>
          <w:szCs w:val="32"/>
          <w:u w:color="000000"/>
          <w:lang w:val="en-US" w:eastAsia="zh-CN" w:bidi="ar-SA"/>
        </w:rPr>
        <w:t>选用低噪声设备，采取基础减振、隔音</w:t>
      </w:r>
      <w:r>
        <w:rPr>
          <w:rFonts w:hint="eastAsia" w:ascii="Times New Roman" w:hAnsi="Times New Roman" w:eastAsia="仿宋_GB2312" w:cs="Times New Roman"/>
          <w:bCs/>
          <w:color w:val="auto"/>
          <w:kern w:val="2"/>
          <w:sz w:val="32"/>
          <w:szCs w:val="32"/>
          <w:u w:color="000000"/>
          <w:lang w:val="en-US" w:eastAsia="zh-CN" w:bidi="ar-SA"/>
        </w:rPr>
        <w:t>，加强设备的维修养护，加强作业管理</w:t>
      </w:r>
      <w:r>
        <w:rPr>
          <w:rFonts w:hint="default" w:ascii="Times New Roman" w:hAnsi="Times New Roman" w:eastAsia="仿宋_GB2312" w:cs="Times New Roman"/>
          <w:bCs/>
          <w:color w:val="auto"/>
          <w:kern w:val="2"/>
          <w:sz w:val="32"/>
          <w:szCs w:val="32"/>
          <w:u w:color="000000"/>
          <w:lang w:val="en-US" w:eastAsia="zh-CN" w:bidi="ar-SA"/>
        </w:rPr>
        <w:t>等措施。满足《工业企业厂界环境噪声排放标准》（GB12348-2008）中</w:t>
      </w:r>
      <w:r>
        <w:rPr>
          <w:rFonts w:hint="eastAsia" w:ascii="Times New Roman" w:hAnsi="Times New Roman" w:eastAsia="仿宋_GB2312" w:cs="Times New Roman"/>
          <w:bCs/>
          <w:color w:val="auto"/>
          <w:kern w:val="2"/>
          <w:sz w:val="32"/>
          <w:szCs w:val="32"/>
          <w:u w:color="000000"/>
          <w:lang w:val="en-US" w:eastAsia="zh-CN" w:bidi="ar-SA"/>
        </w:rPr>
        <w:t>2</w:t>
      </w:r>
      <w:r>
        <w:rPr>
          <w:rFonts w:hint="default" w:ascii="Times New Roman" w:hAnsi="Times New Roman" w:eastAsia="仿宋_GB2312" w:cs="Times New Roman"/>
          <w:bCs/>
          <w:color w:val="auto"/>
          <w:kern w:val="2"/>
          <w:sz w:val="32"/>
          <w:szCs w:val="32"/>
          <w:u w:color="000000"/>
          <w:lang w:val="en-US" w:eastAsia="zh-CN" w:bidi="ar-SA"/>
        </w:rPr>
        <w:t>类标准</w:t>
      </w:r>
      <w:r>
        <w:rPr>
          <w:rFonts w:hint="eastAsia" w:ascii="Times New Roman" w:hAnsi="Times New Roman" w:eastAsia="仿宋_GB2312" w:cs="Times New Roman"/>
          <w:bCs/>
          <w:color w:val="auto"/>
          <w:kern w:val="2"/>
          <w:sz w:val="32"/>
          <w:szCs w:val="32"/>
          <w:u w:color="000000"/>
          <w:lang w:val="en-US" w:eastAsia="zh-CN" w:bidi="ar-SA"/>
        </w:rPr>
        <w:t>要求。</w:t>
      </w:r>
    </w:p>
    <w:p w14:paraId="43564451">
      <w:pPr>
        <w:keepNext w:val="0"/>
        <w:keepLines w:val="0"/>
        <w:pageBreakBefore w:val="0"/>
        <w:kinsoku/>
        <w:wordWrap/>
        <w:overflowPunct/>
        <w:topLinePunct w:val="0"/>
        <w:autoSpaceDE/>
        <w:autoSpaceDN/>
        <w:bidi w:val="0"/>
        <w:snapToGrid/>
        <w:spacing w:line="560" w:lineRule="exact"/>
        <w:ind w:firstLine="641"/>
        <w:rPr>
          <w:rFonts w:hint="eastAsia"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color w:val="auto"/>
          <w:sz w:val="32"/>
          <w:szCs w:val="32"/>
          <w:highlight w:val="none"/>
          <w:u w:val="none"/>
          <w:lang w:val="en-US" w:eastAsia="zh-CN"/>
        </w:rPr>
        <w:t>（四）落实固废污染防治措施。</w:t>
      </w:r>
      <w:r>
        <w:rPr>
          <w:rFonts w:hint="default" w:ascii="Times New Roman" w:hAnsi="Times New Roman" w:eastAsia="仿宋_GB2312" w:cs="Times New Roman"/>
          <w:color w:val="auto"/>
          <w:sz w:val="32"/>
          <w:szCs w:val="32"/>
          <w:highlight w:val="none"/>
          <w:u w:val="none" w:color="auto"/>
          <w:lang w:val="en-US" w:eastAsia="zh-CN"/>
        </w:rPr>
        <w:t>本项目运营期</w:t>
      </w:r>
      <w:r>
        <w:rPr>
          <w:rFonts w:hint="default" w:ascii="Times New Roman" w:hAnsi="Times New Roman" w:eastAsia="仿宋_GB2312" w:cs="Times New Roman"/>
          <w:bCs/>
          <w:color w:val="auto"/>
          <w:kern w:val="2"/>
          <w:sz w:val="32"/>
          <w:szCs w:val="32"/>
          <w:u w:color="000000"/>
          <w:lang w:val="en-US" w:eastAsia="zh-CN" w:bidi="ar-SA"/>
        </w:rPr>
        <w:t>生活垃圾</w:t>
      </w:r>
      <w:r>
        <w:rPr>
          <w:rFonts w:hint="eastAsia" w:ascii="Times New Roman" w:hAnsi="Times New Roman" w:eastAsia="仿宋_GB2312" w:cs="Times New Roman"/>
          <w:bCs/>
          <w:color w:val="auto"/>
          <w:kern w:val="2"/>
          <w:sz w:val="32"/>
          <w:szCs w:val="32"/>
          <w:u w:color="000000"/>
          <w:lang w:val="en-US" w:eastAsia="zh-CN" w:bidi="ar-SA"/>
        </w:rPr>
        <w:t>经垃圾桶收集后，由环卫部门定期统一清运处理。</w:t>
      </w:r>
    </w:p>
    <w:p w14:paraId="44194A89">
      <w:pPr>
        <w:spacing w:line="560" w:lineRule="exact"/>
        <w:ind w:firstLine="641"/>
        <w:rPr>
          <w:rFonts w:hint="default" w:ascii="Times New Roman" w:hAnsi="Times New Roman" w:eastAsia="仿宋_GB2312" w:cs="Times New Roman"/>
          <w:bCs/>
          <w:color w:val="auto"/>
          <w:kern w:val="2"/>
          <w:sz w:val="32"/>
          <w:szCs w:val="32"/>
          <w:u w:color="000000"/>
          <w:lang w:val="en-US" w:eastAsia="zh-CN" w:bidi="ar-SA"/>
        </w:rPr>
      </w:pPr>
      <w:r>
        <w:rPr>
          <w:rFonts w:hint="eastAsia" w:ascii="Times New Roman" w:hAnsi="Times New Roman" w:eastAsia="仿宋_GB2312" w:cs="Times New Roman"/>
          <w:bCs/>
          <w:color w:val="auto"/>
          <w:kern w:val="2"/>
          <w:sz w:val="32"/>
          <w:szCs w:val="32"/>
          <w:u w:color="000000"/>
          <w:lang w:val="en-US" w:eastAsia="zh-CN" w:bidi="ar-SA"/>
        </w:rPr>
        <w:t>油罐清洗废物交由有资质的单位处置，不在站内储存</w:t>
      </w:r>
      <w:r>
        <w:rPr>
          <w:rFonts w:hint="default" w:ascii="Times New Roman" w:hAnsi="Times New Roman" w:eastAsia="仿宋_GB2312" w:cs="Times New Roman"/>
          <w:bCs/>
          <w:color w:val="auto"/>
          <w:kern w:val="2"/>
          <w:sz w:val="32"/>
          <w:szCs w:val="32"/>
          <w:u w:color="000000"/>
          <w:lang w:val="en-US" w:eastAsia="zh-CN" w:bidi="ar-SA"/>
        </w:rPr>
        <w:t>。含油废手套、废抹布</w:t>
      </w:r>
      <w:r>
        <w:rPr>
          <w:rFonts w:hint="eastAsia" w:cs="Times New Roman"/>
          <w:bCs/>
          <w:color w:val="auto"/>
          <w:kern w:val="2"/>
          <w:sz w:val="32"/>
          <w:szCs w:val="32"/>
          <w:u w:color="000000"/>
          <w:lang w:val="en-US" w:eastAsia="zh-CN" w:bidi="ar-SA"/>
        </w:rPr>
        <w:t>、</w:t>
      </w:r>
      <w:r>
        <w:rPr>
          <w:rFonts w:hint="eastAsia" w:ascii="Times New Roman" w:hAnsi="Times New Roman" w:eastAsia="仿宋_GB2312" w:cs="Times New Roman"/>
          <w:bCs/>
          <w:color w:val="auto"/>
          <w:kern w:val="2"/>
          <w:sz w:val="32"/>
          <w:szCs w:val="32"/>
          <w:u w:color="000000"/>
          <w:lang w:val="en-US" w:eastAsia="zh-CN" w:bidi="ar-SA"/>
        </w:rPr>
        <w:t>废油管</w:t>
      </w:r>
      <w:r>
        <w:rPr>
          <w:rFonts w:hint="default" w:ascii="Times New Roman" w:hAnsi="Times New Roman" w:eastAsia="仿宋_GB2312" w:cs="Times New Roman"/>
          <w:bCs/>
          <w:color w:val="auto"/>
          <w:kern w:val="2"/>
          <w:sz w:val="32"/>
          <w:szCs w:val="32"/>
          <w:u w:color="000000"/>
          <w:lang w:val="en-US" w:eastAsia="zh-CN" w:bidi="ar-SA"/>
        </w:rPr>
        <w:t>由专用收集</w:t>
      </w:r>
      <w:r>
        <w:rPr>
          <w:rFonts w:hint="eastAsia" w:ascii="Times New Roman" w:hAnsi="Times New Roman" w:eastAsia="仿宋_GB2312" w:cs="Times New Roman"/>
          <w:bCs/>
          <w:color w:val="auto"/>
          <w:kern w:val="2"/>
          <w:sz w:val="32"/>
          <w:szCs w:val="32"/>
          <w:u w:color="000000"/>
          <w:lang w:val="en-US" w:eastAsia="zh-CN" w:bidi="ar-SA"/>
        </w:rPr>
        <w:t>容器</w:t>
      </w:r>
      <w:r>
        <w:rPr>
          <w:rFonts w:hint="default" w:ascii="Times New Roman" w:hAnsi="Times New Roman" w:eastAsia="仿宋_GB2312" w:cs="Times New Roman"/>
          <w:bCs/>
          <w:color w:val="auto"/>
          <w:kern w:val="2"/>
          <w:sz w:val="32"/>
          <w:szCs w:val="32"/>
          <w:u w:color="000000"/>
          <w:lang w:val="en-US" w:eastAsia="zh-CN" w:bidi="ar-SA"/>
        </w:rPr>
        <w:t>收集后存放于</w:t>
      </w:r>
      <w:r>
        <w:rPr>
          <w:rFonts w:hint="eastAsia" w:ascii="Times New Roman" w:hAnsi="Times New Roman" w:eastAsia="仿宋_GB2312" w:cs="Times New Roman"/>
          <w:bCs/>
          <w:color w:val="auto"/>
          <w:kern w:val="2"/>
          <w:sz w:val="32"/>
          <w:szCs w:val="32"/>
          <w:u w:color="000000"/>
          <w:lang w:val="en-US" w:eastAsia="zh-CN" w:bidi="ar-SA"/>
        </w:rPr>
        <w:t>危险废物贮存点</w:t>
      </w:r>
      <w:r>
        <w:rPr>
          <w:rFonts w:hint="default" w:ascii="Times New Roman" w:hAnsi="Times New Roman" w:eastAsia="仿宋_GB2312" w:cs="Times New Roman"/>
          <w:bCs/>
          <w:color w:val="auto"/>
          <w:kern w:val="2"/>
          <w:sz w:val="32"/>
          <w:szCs w:val="32"/>
          <w:u w:color="000000"/>
          <w:lang w:val="en-US" w:eastAsia="zh-CN" w:bidi="ar-SA"/>
        </w:rPr>
        <w:t>，定期交由</w:t>
      </w:r>
      <w:r>
        <w:rPr>
          <w:rFonts w:hint="eastAsia" w:ascii="Times New Roman" w:hAnsi="Times New Roman" w:eastAsia="仿宋_GB2312" w:cs="Times New Roman"/>
          <w:bCs/>
          <w:color w:val="auto"/>
          <w:kern w:val="2"/>
          <w:sz w:val="32"/>
          <w:szCs w:val="32"/>
          <w:u w:color="000000"/>
          <w:lang w:val="en-US" w:eastAsia="zh-CN" w:bidi="ar-SA"/>
        </w:rPr>
        <w:t>有</w:t>
      </w:r>
      <w:r>
        <w:rPr>
          <w:rFonts w:hint="default" w:ascii="Times New Roman" w:hAnsi="Times New Roman" w:eastAsia="仿宋_GB2312" w:cs="Times New Roman"/>
          <w:bCs/>
          <w:color w:val="auto"/>
          <w:kern w:val="2"/>
          <w:sz w:val="32"/>
          <w:szCs w:val="32"/>
          <w:u w:color="000000"/>
          <w:lang w:val="en-US" w:eastAsia="zh-CN" w:bidi="ar-SA"/>
        </w:rPr>
        <w:t>资质</w:t>
      </w:r>
      <w:r>
        <w:rPr>
          <w:rFonts w:hint="eastAsia" w:ascii="Times New Roman" w:hAnsi="Times New Roman" w:eastAsia="仿宋_GB2312" w:cs="Times New Roman"/>
          <w:bCs/>
          <w:color w:val="auto"/>
          <w:kern w:val="2"/>
          <w:sz w:val="32"/>
          <w:szCs w:val="32"/>
          <w:u w:color="000000"/>
          <w:lang w:val="en-US" w:eastAsia="zh-CN" w:bidi="ar-SA"/>
        </w:rPr>
        <w:t>的</w:t>
      </w:r>
      <w:r>
        <w:rPr>
          <w:rFonts w:hint="default" w:ascii="Times New Roman" w:hAnsi="Times New Roman" w:eastAsia="仿宋_GB2312" w:cs="Times New Roman"/>
          <w:bCs/>
          <w:color w:val="auto"/>
          <w:kern w:val="2"/>
          <w:sz w:val="32"/>
          <w:szCs w:val="32"/>
          <w:u w:color="000000"/>
          <w:lang w:val="en-US" w:eastAsia="zh-CN" w:bidi="ar-SA"/>
        </w:rPr>
        <w:t>单位处置</w:t>
      </w:r>
      <w:r>
        <w:rPr>
          <w:rFonts w:hint="eastAsia" w:cs="Times New Roman"/>
          <w:bCs/>
          <w:color w:val="auto"/>
          <w:kern w:val="2"/>
          <w:sz w:val="32"/>
          <w:szCs w:val="32"/>
          <w:u w:color="000000"/>
          <w:lang w:val="en-US" w:eastAsia="zh-CN" w:bidi="ar-SA"/>
        </w:rPr>
        <w:t>。</w:t>
      </w:r>
      <w:r>
        <w:rPr>
          <w:rFonts w:hint="default" w:ascii="Times New Roman" w:hAnsi="Times New Roman" w:eastAsia="仿宋_GB2312" w:cs="Times New Roman"/>
          <w:bCs/>
          <w:color w:val="auto"/>
          <w:kern w:val="2"/>
          <w:sz w:val="32"/>
          <w:szCs w:val="32"/>
          <w:u w:color="000000"/>
          <w:lang w:val="en-US" w:eastAsia="zh-CN" w:bidi="ar-SA"/>
        </w:rPr>
        <w:t>危险废物贮存</w:t>
      </w:r>
      <w:r>
        <w:rPr>
          <w:rFonts w:hint="eastAsia" w:ascii="Times New Roman" w:hAnsi="Times New Roman" w:eastAsia="仿宋_GB2312" w:cs="Times New Roman"/>
          <w:bCs/>
          <w:color w:val="auto"/>
          <w:kern w:val="2"/>
          <w:sz w:val="32"/>
          <w:szCs w:val="32"/>
          <w:u w:color="000000"/>
          <w:lang w:val="en-US" w:eastAsia="zh-CN" w:bidi="ar-SA"/>
        </w:rPr>
        <w:t>点</w:t>
      </w:r>
      <w:r>
        <w:rPr>
          <w:rFonts w:hint="default" w:ascii="Times New Roman" w:hAnsi="Times New Roman" w:eastAsia="仿宋_GB2312" w:cs="Times New Roman"/>
          <w:bCs/>
          <w:color w:val="auto"/>
          <w:kern w:val="2"/>
          <w:sz w:val="32"/>
          <w:szCs w:val="32"/>
          <w:u w:color="000000"/>
          <w:lang w:val="en-US" w:eastAsia="zh-CN" w:bidi="ar-SA"/>
        </w:rPr>
        <w:t>要求</w:t>
      </w:r>
      <w:r>
        <w:rPr>
          <w:rFonts w:hint="eastAsia" w:ascii="Times New Roman" w:hAnsi="Times New Roman" w:eastAsia="仿宋_GB2312" w:cs="Times New Roman"/>
          <w:bCs/>
          <w:color w:val="auto"/>
          <w:kern w:val="2"/>
          <w:sz w:val="32"/>
          <w:szCs w:val="32"/>
          <w:u w:color="000000"/>
          <w:lang w:val="en-US" w:eastAsia="zh-CN" w:bidi="ar-SA"/>
        </w:rPr>
        <w:t>按照</w:t>
      </w:r>
      <w:r>
        <w:rPr>
          <w:rFonts w:hint="default" w:ascii="Times New Roman" w:hAnsi="Times New Roman" w:eastAsia="仿宋_GB2312" w:cs="Times New Roman"/>
          <w:bCs/>
          <w:color w:val="auto"/>
          <w:kern w:val="2"/>
          <w:sz w:val="32"/>
          <w:szCs w:val="32"/>
          <w:u w:color="000000"/>
          <w:lang w:val="en-US" w:eastAsia="zh-CN" w:bidi="ar-SA"/>
        </w:rPr>
        <w:t>《危险废物贮存污染控制标准》（GB18597-2023）</w:t>
      </w:r>
      <w:r>
        <w:rPr>
          <w:rFonts w:hint="eastAsia" w:ascii="Times New Roman" w:hAnsi="Times New Roman" w:eastAsia="仿宋_GB2312" w:cs="Times New Roman"/>
          <w:bCs/>
          <w:color w:val="auto"/>
          <w:kern w:val="2"/>
          <w:sz w:val="32"/>
          <w:szCs w:val="32"/>
          <w:u w:color="000000"/>
          <w:lang w:val="en-US" w:eastAsia="zh-CN" w:bidi="ar-SA"/>
        </w:rPr>
        <w:t>建设</w:t>
      </w:r>
      <w:r>
        <w:rPr>
          <w:rFonts w:hint="default" w:ascii="Times New Roman" w:hAnsi="Times New Roman" w:eastAsia="仿宋_GB2312" w:cs="Times New Roman"/>
          <w:bCs/>
          <w:color w:val="auto"/>
          <w:kern w:val="2"/>
          <w:sz w:val="32"/>
          <w:szCs w:val="32"/>
          <w:u w:color="000000"/>
          <w:lang w:val="en-US" w:eastAsia="zh-CN" w:bidi="ar-SA"/>
        </w:rPr>
        <w:t>。</w:t>
      </w:r>
    </w:p>
    <w:p w14:paraId="713D07B2">
      <w:pPr>
        <w:pStyle w:val="2"/>
        <w:keepNext w:val="0"/>
        <w:keepLines w:val="0"/>
        <w:pageBreakBefore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（五）落实环境管理规章制度和环境监测计划。施工期开展环境监理，定期提交工程环境监理报告。对沿线敏感目标噪声实施跟踪监测，根据敏感点实际情况和监测结果及时增补和完善防治措施。</w:t>
      </w:r>
    </w:p>
    <w:p w14:paraId="271166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你单位应当对《报告表》的内容和结论负责。对不落实生态环境保护主体责任，存在承诺弄虚作假，建设项目严重违法，环评文件有严重质量问题等情形的，我局可依法撤销行政许可决定，对存在的违法行为依法查处。</w:t>
      </w:r>
    </w:p>
    <w:p w14:paraId="041F4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highlight w:val="none"/>
          <w:lang w:val="en-US" w:eastAsia="zh-CN"/>
        </w:rPr>
        <w:t>项目竣工后</w:t>
      </w:r>
      <w:r>
        <w:rPr>
          <w:rFonts w:hint="default" w:ascii="Times New Roman" w:hAnsi="Times New Roman" w:eastAsia="仿宋_GB2312" w:cs="Times New Roman"/>
          <w:color w:val="auto"/>
          <w:sz w:val="32"/>
          <w:szCs w:val="32"/>
          <w:lang w:val="en-US" w:eastAsia="zh-CN"/>
        </w:rPr>
        <w:t>正式运营前，根据《排污许可管理条例》依法办理排污许可手续，并对配套建设的环境保护设施进行验收，经验收合格后方可投入运行，</w:t>
      </w:r>
      <w:r>
        <w:rPr>
          <w:rFonts w:hint="default" w:ascii="Times New Roman" w:hAnsi="Times New Roman" w:eastAsia="仿宋_GB2312" w:cs="Times New Roman"/>
          <w:bCs/>
          <w:sz w:val="32"/>
          <w:szCs w:val="32"/>
          <w:highlight w:val="none"/>
          <w:lang w:eastAsia="zh-CN"/>
        </w:rPr>
        <w:t>并</w:t>
      </w:r>
      <w:r>
        <w:rPr>
          <w:rFonts w:hint="default" w:ascii="Times New Roman" w:hAnsi="Times New Roman" w:eastAsia="仿宋_GB2312" w:cs="Times New Roman"/>
          <w:bCs/>
          <w:sz w:val="32"/>
          <w:szCs w:val="32"/>
          <w:highlight w:val="none"/>
        </w:rPr>
        <w:t>依法向社会公开环境保护设施验收报告</w:t>
      </w:r>
      <w:r>
        <w:rPr>
          <w:rFonts w:hint="default" w:ascii="Times New Roman" w:hAnsi="Times New Roman" w:eastAsia="仿宋_GB2312" w:cs="Times New Roman"/>
          <w:bCs/>
          <w:sz w:val="32"/>
          <w:szCs w:val="32"/>
          <w:highlight w:val="none"/>
          <w:lang w:eastAsia="zh-CN"/>
        </w:rPr>
        <w:t>。</w:t>
      </w:r>
    </w:p>
    <w:p w14:paraId="45B12C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w:t>
      </w:r>
      <w:r>
        <w:rPr>
          <w:rStyle w:val="28"/>
          <w:rFonts w:hint="default" w:ascii="Times New Roman" w:hAnsi="Times New Roman" w:eastAsia="仿宋_GB2312" w:cs="Times New Roman"/>
          <w:b w:val="0"/>
          <w:i w:val="0"/>
          <w:caps w:val="0"/>
          <w:color w:val="000000"/>
          <w:spacing w:val="0"/>
          <w:w w:val="100"/>
          <w:kern w:val="2"/>
          <w:sz w:val="32"/>
          <w:szCs w:val="32"/>
          <w:lang w:val="en-US" w:eastAsia="zh-CN" w:bidi="ar-SA"/>
        </w:rPr>
        <w:t>本批复有效期五年，项目自批复之日起五年后开工建设的，应报我局重新审核。本批复生效后，建设项目的性质、规模、地点、采用的生产工艺或者防治污染、防止生态破坏的措施发生重大变动的，应当重新报批建设项目的环境影响评价文件。</w:t>
      </w:r>
    </w:p>
    <w:p w14:paraId="7167FB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十二师生态环境保护综合行政执法支队和项目所属辖区环境管理部门负责“三同时”监督检查和日常监管工作。你单位应在收到本批复20个工作日内，将批准后的环境影响报告表及批复分送以上监督管理机构，并按规定接受监督检查。</w:t>
      </w:r>
    </w:p>
    <w:p w14:paraId="2EC11EB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lang w:val="en-US" w:eastAsia="zh-CN"/>
        </w:rPr>
      </w:pP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D057483E-5C16-4706-AF18-329AE17732D8}"/>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2" w:fontKey="{8468C3F6-61FC-4806-B88A-F4D230692AB7}"/>
  </w:font>
  <w:font w:name="WPSEMBED7">
    <w:panose1 w:val="02010609030101010101"/>
    <w:charset w:val="86"/>
    <w:family w:val="auto"/>
    <w:pitch w:val="default"/>
    <w:sig w:usb0="00000001" w:usb1="080E0000" w:usb2="00000000" w:usb3="00000000" w:csb0="00040000" w:csb1="00000000"/>
  </w:font>
  <w:font w:name="WPSEMBED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3E2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57C9A">
                          <w:pPr>
                            <w:pStyle w:val="1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C57C9A">
                    <w:pPr>
                      <w:pStyle w:val="1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4138"/>
    <w:multiLevelType w:val="singleLevel"/>
    <w:tmpl w:val="90D84138"/>
    <w:lvl w:ilvl="0" w:tentative="0">
      <w:start w:val="2"/>
      <w:numFmt w:val="chineseCounting"/>
      <w:suff w:val="nothing"/>
      <w:lvlText w:val="%1、"/>
      <w:lvlJc w:val="left"/>
      <w:pPr>
        <w:ind w:left="-10"/>
      </w:pPr>
      <w:rPr>
        <w:rFonts w:hint="eastAsia"/>
      </w:rPr>
    </w:lvl>
  </w:abstractNum>
  <w:abstractNum w:abstractNumId="1">
    <w:nsid w:val="98243479"/>
    <w:multiLevelType w:val="multilevel"/>
    <w:tmpl w:val="98243479"/>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5"/>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4B6B1761"/>
    <w:multiLevelType w:val="singleLevel"/>
    <w:tmpl w:val="4B6B1761"/>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2U3ODBlY2MzNDk5YmZlMmU4ZDNlYTA3MjRjNjYifQ=="/>
    <w:docVar w:name="KSO_WPS_MARK_KEY" w:val="78d1c1cb-527e-4026-8f9a-c7cbb82ce8a0"/>
  </w:docVars>
  <w:rsids>
    <w:rsidRoot w:val="209C6FB6"/>
    <w:rsid w:val="000B7C11"/>
    <w:rsid w:val="01954E03"/>
    <w:rsid w:val="0303427A"/>
    <w:rsid w:val="03343D40"/>
    <w:rsid w:val="036B03E5"/>
    <w:rsid w:val="03B818B8"/>
    <w:rsid w:val="0418546F"/>
    <w:rsid w:val="0431202E"/>
    <w:rsid w:val="049F51EA"/>
    <w:rsid w:val="04B54A0D"/>
    <w:rsid w:val="04B930B4"/>
    <w:rsid w:val="053613BF"/>
    <w:rsid w:val="073B0880"/>
    <w:rsid w:val="07592C22"/>
    <w:rsid w:val="076E74DB"/>
    <w:rsid w:val="07DD39B1"/>
    <w:rsid w:val="09A65D5E"/>
    <w:rsid w:val="0A300945"/>
    <w:rsid w:val="0BC57258"/>
    <w:rsid w:val="0BDF05C2"/>
    <w:rsid w:val="0C211C5A"/>
    <w:rsid w:val="0DA67DA3"/>
    <w:rsid w:val="0DC736EF"/>
    <w:rsid w:val="0DE620DB"/>
    <w:rsid w:val="0E3A5F83"/>
    <w:rsid w:val="0E9B4DA8"/>
    <w:rsid w:val="0EA801FA"/>
    <w:rsid w:val="10705587"/>
    <w:rsid w:val="10A4745D"/>
    <w:rsid w:val="1130362F"/>
    <w:rsid w:val="12404419"/>
    <w:rsid w:val="132F6CC0"/>
    <w:rsid w:val="1483206F"/>
    <w:rsid w:val="152E726E"/>
    <w:rsid w:val="15447BCF"/>
    <w:rsid w:val="15B71C1A"/>
    <w:rsid w:val="17712A16"/>
    <w:rsid w:val="17FD79ED"/>
    <w:rsid w:val="184A2555"/>
    <w:rsid w:val="185B5474"/>
    <w:rsid w:val="1A1B029D"/>
    <w:rsid w:val="1BA54230"/>
    <w:rsid w:val="1BDC1A17"/>
    <w:rsid w:val="1CAE56BC"/>
    <w:rsid w:val="1D37451A"/>
    <w:rsid w:val="1EDF0A99"/>
    <w:rsid w:val="1F6B0692"/>
    <w:rsid w:val="1F811721"/>
    <w:rsid w:val="1F8F686F"/>
    <w:rsid w:val="1FC030C2"/>
    <w:rsid w:val="20232162"/>
    <w:rsid w:val="20920B1E"/>
    <w:rsid w:val="209C6FB6"/>
    <w:rsid w:val="21A71CFD"/>
    <w:rsid w:val="21EE2624"/>
    <w:rsid w:val="22FC519D"/>
    <w:rsid w:val="23D77FA4"/>
    <w:rsid w:val="24197569"/>
    <w:rsid w:val="24DF43F3"/>
    <w:rsid w:val="277C3179"/>
    <w:rsid w:val="27A72484"/>
    <w:rsid w:val="28B30D34"/>
    <w:rsid w:val="2A043D84"/>
    <w:rsid w:val="2A3D5940"/>
    <w:rsid w:val="2BB20A80"/>
    <w:rsid w:val="2C526A72"/>
    <w:rsid w:val="2C6F3531"/>
    <w:rsid w:val="2D473EFE"/>
    <w:rsid w:val="2E1413FF"/>
    <w:rsid w:val="31C250C8"/>
    <w:rsid w:val="32CB48A0"/>
    <w:rsid w:val="342D0001"/>
    <w:rsid w:val="35377AB9"/>
    <w:rsid w:val="353B1465"/>
    <w:rsid w:val="35796375"/>
    <w:rsid w:val="36356EAC"/>
    <w:rsid w:val="37130FE3"/>
    <w:rsid w:val="37360960"/>
    <w:rsid w:val="378857B3"/>
    <w:rsid w:val="378C012D"/>
    <w:rsid w:val="37ED6CAA"/>
    <w:rsid w:val="38421659"/>
    <w:rsid w:val="394207DB"/>
    <w:rsid w:val="3A7A6DCD"/>
    <w:rsid w:val="3B56320E"/>
    <w:rsid w:val="3B702097"/>
    <w:rsid w:val="3CD13EDB"/>
    <w:rsid w:val="3E407CE8"/>
    <w:rsid w:val="3EFC3218"/>
    <w:rsid w:val="409F2D25"/>
    <w:rsid w:val="41481ED3"/>
    <w:rsid w:val="41E73615"/>
    <w:rsid w:val="42141B9B"/>
    <w:rsid w:val="426A7BCE"/>
    <w:rsid w:val="43611640"/>
    <w:rsid w:val="440C3582"/>
    <w:rsid w:val="448434D9"/>
    <w:rsid w:val="457C4008"/>
    <w:rsid w:val="46C40A3A"/>
    <w:rsid w:val="4735463A"/>
    <w:rsid w:val="47A05AAA"/>
    <w:rsid w:val="483671E0"/>
    <w:rsid w:val="494C3228"/>
    <w:rsid w:val="4AEF475E"/>
    <w:rsid w:val="4C1D505D"/>
    <w:rsid w:val="4C935F3D"/>
    <w:rsid w:val="4CB30DFF"/>
    <w:rsid w:val="4CCC0113"/>
    <w:rsid w:val="4E497B5F"/>
    <w:rsid w:val="4EE6170D"/>
    <w:rsid w:val="51A62C6F"/>
    <w:rsid w:val="522C7607"/>
    <w:rsid w:val="550B1D3D"/>
    <w:rsid w:val="559F61B5"/>
    <w:rsid w:val="56466840"/>
    <w:rsid w:val="56982E14"/>
    <w:rsid w:val="573617D2"/>
    <w:rsid w:val="57FD08D3"/>
    <w:rsid w:val="58AC6A92"/>
    <w:rsid w:val="5902641E"/>
    <w:rsid w:val="59B11F27"/>
    <w:rsid w:val="5B107A78"/>
    <w:rsid w:val="5B5201FC"/>
    <w:rsid w:val="5B5A58D7"/>
    <w:rsid w:val="5CE96177"/>
    <w:rsid w:val="5D4B0BE0"/>
    <w:rsid w:val="5D975035"/>
    <w:rsid w:val="5FA01104"/>
    <w:rsid w:val="61ED1CAB"/>
    <w:rsid w:val="632C5E80"/>
    <w:rsid w:val="633839B4"/>
    <w:rsid w:val="637F05E7"/>
    <w:rsid w:val="63E1404C"/>
    <w:rsid w:val="6436423C"/>
    <w:rsid w:val="646B3552"/>
    <w:rsid w:val="652303E3"/>
    <w:rsid w:val="678A222B"/>
    <w:rsid w:val="67D113D6"/>
    <w:rsid w:val="67E956CD"/>
    <w:rsid w:val="68A87B77"/>
    <w:rsid w:val="69E6594B"/>
    <w:rsid w:val="69ED55BD"/>
    <w:rsid w:val="6A9A30D8"/>
    <w:rsid w:val="6AE544EF"/>
    <w:rsid w:val="6B923E7E"/>
    <w:rsid w:val="6C9C3206"/>
    <w:rsid w:val="6CF32868"/>
    <w:rsid w:val="6D1A3FF7"/>
    <w:rsid w:val="6DD8026E"/>
    <w:rsid w:val="6F72024E"/>
    <w:rsid w:val="723E2669"/>
    <w:rsid w:val="743374C1"/>
    <w:rsid w:val="74E42CE2"/>
    <w:rsid w:val="75114B05"/>
    <w:rsid w:val="755C6E6D"/>
    <w:rsid w:val="76123086"/>
    <w:rsid w:val="7666465D"/>
    <w:rsid w:val="77B016F4"/>
    <w:rsid w:val="77EA1CD8"/>
    <w:rsid w:val="797B56E2"/>
    <w:rsid w:val="79A4094F"/>
    <w:rsid w:val="7AAB3520"/>
    <w:rsid w:val="7B8A6E41"/>
    <w:rsid w:val="7C555D07"/>
    <w:rsid w:val="7DF671D6"/>
    <w:rsid w:val="7E2E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3"/>
    <w:basedOn w:val="1"/>
    <w:next w:val="1"/>
    <w:qFormat/>
    <w:uiPriority w:val="0"/>
    <w:pPr>
      <w:keepNext/>
      <w:keepLines/>
      <w:spacing w:line="360" w:lineRule="auto"/>
      <w:outlineLvl w:val="2"/>
    </w:pPr>
    <w:rPr>
      <w:b/>
      <w:bCs/>
      <w:sz w:val="24"/>
      <w:szCs w:val="32"/>
    </w:rPr>
  </w:style>
  <w:style w:type="paragraph" w:styleId="5">
    <w:name w:val="heading 5"/>
    <w:basedOn w:val="1"/>
    <w:next w:val="1"/>
    <w:unhideWhenUsed/>
    <w:qFormat/>
    <w:uiPriority w:val="9"/>
    <w:pPr>
      <w:keepNext/>
      <w:keepLines/>
      <w:numPr>
        <w:ilvl w:val="4"/>
        <w:numId w:val="1"/>
      </w:numPr>
      <w:spacing w:before="50" w:beforeLines="50"/>
      <w:outlineLvl w:val="4"/>
    </w:p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3">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6">
    <w:name w:val="Normal Indent"/>
    <w:basedOn w:val="1"/>
    <w:next w:val="1"/>
    <w:qFormat/>
    <w:uiPriority w:val="0"/>
    <w:pPr>
      <w:ind w:firstLine="420"/>
    </w:pPr>
  </w:style>
  <w:style w:type="paragraph" w:styleId="7">
    <w:name w:val="annotation text"/>
    <w:basedOn w:val="1"/>
    <w:qFormat/>
    <w:uiPriority w:val="0"/>
    <w:pPr>
      <w:jc w:val="left"/>
    </w:pPr>
  </w:style>
  <w:style w:type="paragraph" w:styleId="8">
    <w:name w:val="Body Text"/>
    <w:basedOn w:val="1"/>
    <w:next w:val="9"/>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9">
    <w:name w:val="List Bullet 5"/>
    <w:basedOn w:val="1"/>
    <w:qFormat/>
    <w:uiPriority w:val="0"/>
    <w:pPr>
      <w:numPr>
        <w:ilvl w:val="0"/>
        <w:numId w:val="2"/>
      </w:numPr>
    </w:pPr>
  </w:style>
  <w:style w:type="paragraph" w:styleId="10">
    <w:name w:val="Body Text Indent"/>
    <w:basedOn w:val="1"/>
    <w:next w:val="11"/>
    <w:qFormat/>
    <w:uiPriority w:val="0"/>
    <w:pPr>
      <w:spacing w:after="120" w:afterLines="0" w:afterAutospacing="0"/>
      <w:ind w:left="420" w:leftChars="200"/>
    </w:pPr>
  </w:style>
  <w:style w:type="paragraph" w:styleId="11">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Indent 2"/>
    <w:basedOn w:val="1"/>
    <w:qFormat/>
    <w:uiPriority w:val="0"/>
    <w:pPr>
      <w:snapToGrid w:val="0"/>
      <w:spacing w:line="420" w:lineRule="exact"/>
      <w:ind w:firstLine="480"/>
    </w:pPr>
    <w:rPr>
      <w:sz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table of figures"/>
    <w:basedOn w:val="1"/>
    <w:next w:val="1"/>
    <w:qFormat/>
    <w:uiPriority w:val="0"/>
    <w:pPr>
      <w:autoSpaceDE w:val="0"/>
      <w:autoSpaceDN w:val="0"/>
      <w:spacing w:line="240" w:lineRule="auto"/>
      <w:ind w:firstLine="0" w:firstLineChars="0"/>
      <w:jc w:val="center"/>
    </w:pPr>
    <w:rPr>
      <w:b/>
      <w:bCs/>
      <w:iCs/>
    </w:rPr>
  </w:style>
  <w:style w:type="paragraph" w:styleId="15">
    <w:name w:val="Body Text First Indent"/>
    <w:basedOn w:val="8"/>
    <w:qFormat/>
    <w:uiPriority w:val="0"/>
  </w:style>
  <w:style w:type="paragraph" w:styleId="16">
    <w:name w:val="Body Text First Indent 2"/>
    <w:basedOn w:val="10"/>
    <w:next w:val="1"/>
    <w:qFormat/>
    <w:uiPriority w:val="0"/>
    <w:pPr>
      <w:ind w:firstLine="420" w:firstLineChars="2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样式 样式 样式 四号 左侧:  1.53 厘米 + 首行缩进:  2 字符 + 居中 左侧:  2 字符 首行缩进:  2..."/>
    <w:basedOn w:val="1"/>
    <w:qFormat/>
    <w:uiPriority w:val="0"/>
    <w:pPr>
      <w:adjustRightInd w:val="0"/>
      <w:spacing w:line="240" w:lineRule="auto"/>
      <w:ind w:left="200" w:leftChars="200" w:firstLine="0" w:firstLineChars="0"/>
      <w:jc w:val="center"/>
    </w:pPr>
    <w:rPr>
      <w:rFonts w:ascii="Calibri" w:hAnsi="Calibri" w:cs="宋体"/>
      <w:w w:val="90"/>
      <w:sz w:val="28"/>
      <w:szCs w:val="20"/>
    </w:rPr>
  </w:style>
  <w:style w:type="paragraph" w:customStyle="1" w:styleId="21">
    <w:name w:val="纯文本1"/>
    <w:basedOn w:val="1"/>
    <w:qFormat/>
    <w:uiPriority w:val="0"/>
    <w:pPr>
      <w:tabs>
        <w:tab w:val="left" w:pos="1845"/>
      </w:tabs>
      <w:spacing w:line="240" w:lineRule="exact"/>
      <w:jc w:val="center"/>
    </w:pPr>
    <w:rPr>
      <w:sz w:val="18"/>
    </w:rPr>
  </w:style>
  <w:style w:type="paragraph" w:customStyle="1" w:styleId="22">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23">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4">
    <w:name w:val="样式5"/>
    <w:basedOn w:val="6"/>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25">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6">
    <w:name w:val="Normal Indent1"/>
    <w:basedOn w:val="1"/>
    <w:qFormat/>
    <w:uiPriority w:val="0"/>
    <w:pPr>
      <w:ind w:firstLine="420" w:firstLineChars="200"/>
    </w:pPr>
  </w:style>
  <w:style w:type="paragraph" w:customStyle="1" w:styleId="27">
    <w:name w:val="BodyText"/>
    <w:basedOn w:val="1"/>
    <w:qFormat/>
    <w:uiPriority w:val="0"/>
    <w:pPr>
      <w:spacing w:after="120"/>
      <w:jc w:val="both"/>
      <w:textAlignment w:val="baseline"/>
    </w:pPr>
  </w:style>
  <w:style w:type="character" w:customStyle="1" w:styleId="28">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9">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30">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31">
    <w:name w:val="报告1"/>
    <w:basedOn w:val="1"/>
    <w:qFormat/>
    <w:uiPriority w:val="0"/>
    <w:pPr>
      <w:adjustRightInd w:val="0"/>
      <w:spacing w:line="360" w:lineRule="auto"/>
      <w:ind w:firstLine="505"/>
      <w:jc w:val="left"/>
      <w:textAlignment w:val="baseline"/>
    </w:pPr>
    <w:rPr>
      <w:kern w:val="0"/>
      <w:sz w:val="24"/>
    </w:rPr>
  </w:style>
  <w:style w:type="paragraph" w:customStyle="1" w:styleId="32">
    <w:name w:val="A正文"/>
    <w:basedOn w:val="1"/>
    <w:qFormat/>
    <w:uiPriority w:val="0"/>
    <w:pPr>
      <w:spacing w:line="560" w:lineRule="exact"/>
      <w:ind w:firstLine="599" w:firstLineChars="200"/>
    </w:pPr>
    <w:rPr>
      <w:rFonts w:ascii="仿宋_GB2312" w:hAnsi="仿宋_GB2312" w:eastAsia="仿宋_GB2312" w:cs="Times New Roman"/>
      <w:bCs/>
      <w:spacing w:val="-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1545</Words>
  <Characters>1666</Characters>
  <Lines>0</Lines>
  <Paragraphs>0</Paragraphs>
  <TotalTime>2</TotalTime>
  <ScaleCrop>false</ScaleCrop>
  <LinksUpToDate>false</LinksUpToDate>
  <CharactersWithSpaces>1749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2025-11-27T03:02:00Z</cp:lastPrinted>
  <dcterms:modified xsi:type="dcterms:W3CDTF">2025-12-29T04:27:20Z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E2AF7417E08D4390A825CD9557538A2E_13</vt:lpwstr>
  </property>
  <property fmtid="{D5CDD505-2E9C-101B-9397-08002B2CF9AE}" pid="4" name="KSOTemplateDocerSaveRecord">
    <vt:lpwstr>eyJoZGlkIjoiOTA3YWNiNGY5NTYwYmI5ZWExYmVjZmZhYzE1YmNiMmUiLCJ1c2VySWQiOiI0NDQ3ODQwNzcifQ==</vt:lpwstr>
  </property>
</Properties>
</file>