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3C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3543D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附件2</w:t>
      </w:r>
    </w:p>
    <w:p w14:paraId="607A3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13E71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师本级社会服务机构（民办非企业单位）</w:t>
      </w:r>
    </w:p>
    <w:p w14:paraId="56A8A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2025年度检查工作方案</w:t>
      </w:r>
      <w:bookmarkEnd w:id="0"/>
    </w:p>
    <w:p w14:paraId="7706A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D6E1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民办非企业单位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登记管理暂行条例》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国务院令第251号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《民办非企业单位登记暂行办法》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民政部令第18号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等有关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法规规章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，制定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本级社会服务机构（民办非企业单位）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工作方案。</w:t>
      </w:r>
    </w:p>
    <w:p w14:paraId="19939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一、年检范围</w:t>
      </w:r>
    </w:p>
    <w:p w14:paraId="6234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凡在2025年6月30日（含）前经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民政局批准成立登记的社会服务机构（民办非企业单位），应当参加年检。</w:t>
      </w:r>
    </w:p>
    <w:p w14:paraId="7B47F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二、年检时间</w:t>
      </w:r>
    </w:p>
    <w:p w14:paraId="781B2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年检填报系统“兵团社会组织网上办事平台”将于2026年3月31日开放年检填报通道。</w:t>
      </w:r>
    </w:p>
    <w:p w14:paraId="0687E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社会服务机构（民办非企业单位）于2026年4月15日（含）前在系统中完成年检填报，并将年检材料报送至业务主管单位（行业管理部门）初审。2026年5月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日（含）前，各社会服务机构（民办非企业单位）将经业务主管单位（行业管理部门）初审并出具年检初审结论的年检材料，报送至登记管理机关。</w:t>
      </w:r>
    </w:p>
    <w:p w14:paraId="4BB7F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三、年检材料报送</w:t>
      </w:r>
    </w:p>
    <w:p w14:paraId="0B72C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应当按照以下程序和要求完成年检材料填写和报送。</w:t>
      </w:r>
    </w:p>
    <w:p w14:paraId="5BB34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（一）网上填报年度工作报告书</w:t>
      </w:r>
    </w:p>
    <w:p w14:paraId="0A8D2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2026年3月31日起登录兵团社会组织网上办事平台（http://49.119.98.75:9097/bspt/），选择“法人用户”登录，输入用户名和密码登录（用户名是统一社会信用代码），选择菜单栏中“年检”业务，填报《2025年度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本级社会服务机构（民办非企业单位）年度工作报告书》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（具体操作详见附件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3），6月1日起网上填报通道将关闭。</w:t>
      </w:r>
    </w:p>
    <w:p w14:paraId="09C08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（二）准备年检纸质材料</w:t>
      </w:r>
    </w:p>
    <w:p w14:paraId="75C2E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1.年度工作报告书。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社会服务机构（民办非企业单位）完成网上填报后，于4月15日（含）前将年度工作报告书打印成A4大小纸质文本（一式三份）报业务主管单位（行业管理部门）进行初审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。</w:t>
      </w:r>
    </w:p>
    <w:p w14:paraId="24AD9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2.整改报告。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年度检查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结论为“基本合格”“不合格”及未参加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2024年度检查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社会服务机构（民办非企业单位）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要按照整改通知书或改进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书的要求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同步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报送整改报告或改进情况。</w:t>
      </w:r>
    </w:p>
    <w:p w14:paraId="26232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3.2025年度财务审计报告。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参检的社会服务机构（民办非企业单位）应当提交有资质的审计机构出具的2025年度财务审计报告。</w:t>
      </w:r>
    </w:p>
    <w:p w14:paraId="2FB880F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4.社会服务机构（民办非企业单位）法人登记证书副本复印件。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highlight w:val="none"/>
          <w:lang w:val="en-US" w:eastAsia="zh-CN" w:bidi="ar-SA"/>
        </w:rPr>
        <w:t>登记证书应当在有效期内，副本正反面均需复印。</w:t>
      </w:r>
    </w:p>
    <w:p w14:paraId="3202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5.其他应当提交的材料。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根据工作需要，相关部门可要求社会服务机构（民办非企业单位）提交有关事项的情况说明或必要的补充材料。</w:t>
      </w:r>
    </w:p>
    <w:p w14:paraId="58B05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（三）线上提交已初审的材料</w:t>
      </w:r>
    </w:p>
    <w:p w14:paraId="3873D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请各社会服务机构（民办非企业单位）于2026年5月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日前，将经业务主管单位（行业管理部门）初审后，已签盖初审意见的年度工作报告书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法人登记证书副本扫描件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2025年度财务审计报告，上传至系统中进行提交。社会服务机构（民办非企业单位）报送的年检材料经审核不齐全的，应当在10个工作日内予以补正。对逾期未报送年检纸质材料的社会服务机构（民办非企业单位）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民政局不再接收材料，按照未参加年检处理。</w:t>
      </w:r>
    </w:p>
    <w:p w14:paraId="1B9810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四、年检方式</w:t>
      </w:r>
    </w:p>
    <w:p w14:paraId="00BCB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请各业务主管单位（行业管理部门）对所主管社会服务机构（民办非企业单位）提交的2025年度工作报告书进行实质性审核，确保内容真实、准确、完整，并根据社会服务机构（民办非企业单位）2025年度工作情况出具初审意见。</w:t>
      </w:r>
    </w:p>
    <w:p w14:paraId="3FD3D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依据《民办非企业登记管理暂行条例》等法规政策，对社会服务机构（民办非企业单位）报送的年检材料进行再审，并根据抽查审计、实地查验和其他问题线索核实情况，结合业务主管单位（行业管理部门）的初审意见，综合研究确定社会服务机构（民办非企业单位）2025年度检查结论。</w:t>
      </w:r>
    </w:p>
    <w:p w14:paraId="6BDAA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年检结论分为“合格”“基本合格”和“不合格”。社会服务机构（民办非企业单位）不得反对宪法确定的基本原则，不得危害国家的统一、安全和民族团结，不得损害国家利益、社会公共利益以及其他社会组织和公民的合法权益，不得违背社会道德风尚，不得从事营利性经营活动。社会服务机构（民办非企业单位）存在以上行为的，年检结论确定为“不合格”，依法给予行政处罚；涉嫌犯罪的，依法移交相关部门依法追究刑事责任。</w:t>
      </w:r>
    </w:p>
    <w:p w14:paraId="15B1C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存在下列情形，情节轻微的，年检结论确定为“基本合格”；情节严重，年检结论确定为“不合格”；存在符合《民办非企业单位登记管理暂行条例》罚则情形的，依法给予行政处罚：</w:t>
      </w:r>
    </w:p>
    <w:p w14:paraId="0829E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1.应建未建党组织的；</w:t>
      </w:r>
    </w:p>
    <w:p w14:paraId="0C493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2.未按要求将党的建设、社会主义核心价值观和铸牢中华民族共同体意识写入章程的；</w:t>
      </w:r>
    </w:p>
    <w:p w14:paraId="61FCD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3.不具备法律规定社会服务机构（民办非企业单位）法人基本条件的，包括没有与其业务活动相适应的从业人员、年末净资产为负数等情形；</w:t>
      </w:r>
    </w:p>
    <w:p w14:paraId="6B982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4.未遵守非营利活动准则的；</w:t>
      </w:r>
    </w:p>
    <w:p w14:paraId="720BD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5.违反规定使用登记证书、印章或者财务凭证的；</w:t>
      </w:r>
    </w:p>
    <w:p w14:paraId="45A18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6.未开展业务活动的；</w:t>
      </w:r>
    </w:p>
    <w:p w14:paraId="7FEFCC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7.不按照章程规定进行活动的，包括超出章程规定的宗旨和业务范围开展活动、未按照章程规定召开理事会或未按期进行理事、监事换届等情形；</w:t>
      </w:r>
    </w:p>
    <w:p w14:paraId="5D65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8.无固定住所或必要活动场所的；</w:t>
      </w:r>
    </w:p>
    <w:p w14:paraId="49B5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9.内部管理混乱，不能正常开展活动的；</w:t>
      </w:r>
    </w:p>
    <w:p w14:paraId="66B7D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10.拒不接受或者不按照规定接受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业务主管单位（行业管理部门）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、登记管理机关监督检查或年检的；</w:t>
      </w:r>
    </w:p>
    <w:p w14:paraId="710FB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11.不按照规定办理变更登记，修改章程未按规定核准备案的；</w:t>
      </w:r>
    </w:p>
    <w:p w14:paraId="0A003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12.设立分支机构的；</w:t>
      </w:r>
    </w:p>
    <w:p w14:paraId="23A6D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13.财务制度不健全，资金来源和使用违反有关规定的；</w:t>
      </w:r>
    </w:p>
    <w:p w14:paraId="29A4F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14.现有净资产低于国家有关行业主管部门规定的最低标准的；</w:t>
      </w:r>
    </w:p>
    <w:p w14:paraId="74FA7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15.侵占、私分、挪用社会服务机构（民办非企业单位）的资产或者所接受的捐赠、资助的；</w:t>
      </w:r>
    </w:p>
    <w:p w14:paraId="07B37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16.违反国家有关规定收取费用、筹集资金或者接受使用捐赠、资助的；</w:t>
      </w:r>
    </w:p>
    <w:p w14:paraId="11828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17.年检中隐瞒真实情况，弄虚作假的；</w:t>
      </w:r>
    </w:p>
    <w:p w14:paraId="0F9F8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18.未按时报送符合要求的年检材料，或者未按照登记管理机关要求对问题进行整改的；</w:t>
      </w:r>
    </w:p>
    <w:p w14:paraId="016A6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19.负责人未经批准超龄、超届任职的，或者未按照规定办理负责人备案的；</w:t>
      </w:r>
    </w:p>
    <w:p w14:paraId="25A86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20.涉及信访、行政复议、诉讼等案事件，影响恶劣的；</w:t>
      </w:r>
    </w:p>
    <w:p w14:paraId="754D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21.其他违反国家法律法规政策规定和社会服务机构（民办非企业单位）章程行为的。</w:t>
      </w:r>
    </w:p>
    <w:p w14:paraId="66988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未发现社会服务机构（民办非企业单位）存在上述违规情形或违规情节轻微且已及时纠正的，年检结论确定为“合格”。   </w:t>
      </w:r>
    </w:p>
    <w:p w14:paraId="27266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对存在的违规事项及时完成整改的，年检时可以视情节从轻或者免予处理。社会服务机构（民办非企业单位）年检结论公布后，如发现存在影响当年年检结论情形的，年检结论将予以重新确定。</w:t>
      </w:r>
    </w:p>
    <w:p w14:paraId="407FF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（四）社会服务机构（民办非企业单位）年检拟定结论将在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十二师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官网和兵团社会组织公共服务平台公示，接受社会监督。</w:t>
      </w:r>
    </w:p>
    <w:p w14:paraId="074AF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（五）社会服务机构（民办非企业单位）年检结论公示后，请各社会服务机构（民办非企业单位）于2026年12月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日前按要求将年度工作报告书（一式三份）、社会服务机构（民办非企业单位）法人登记证书副本（原件）提交至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政务服务大厅（地址：乌鲁木齐市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（十二师）头屯河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五一农场振华街十二师市民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中心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楼大厅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B26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社会组织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窗口）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，加盖年检印鉴。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社会服务机构（民办非企业单位）无正当理由逾期未加盖印鉴和不领取整改通知书或改进建议书的，视同不按照规定接受监督检查处理。</w:t>
      </w:r>
    </w:p>
    <w:p w14:paraId="79C28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年检结论为“基本合格”“不合格”和不参加年度检查的社会服务机构（民办非企业单位），应当同时领取整改通知书或改进建议书并进行整改，未按要求完成整改、符合《社会组织信用信息管理办法》第十一条规定情形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民政局将依法依规将其列入活动异常名录。</w:t>
      </w:r>
    </w:p>
    <w:p w14:paraId="73CE1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五、问题咨询</w:t>
      </w:r>
    </w:p>
    <w:p w14:paraId="21FB3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社会服务机构（民办非企业单位）年检过程中遇到的问题，可以通过拨打电话（0991-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3930531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）咨询。</w:t>
      </w:r>
    </w:p>
    <w:p w14:paraId="22486AD2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81BA67-BEB1-4D7C-BF00-C90A91C05A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E27D84F-1179-490E-A101-F8721B46345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362AA69-703C-4FD1-A0EF-C7BEB325DB7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A8C20CF-81D1-4974-B68F-AB0AA611A872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AD5FF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270DC3"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270DC3"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mMjZkNzQ3YjBiOGIyNDdiNGQwNDk1OTVlYTI4YmQifQ=="/>
  </w:docVars>
  <w:rsids>
    <w:rsidRoot w:val="42741F91"/>
    <w:rsid w:val="007A6E98"/>
    <w:rsid w:val="00B52690"/>
    <w:rsid w:val="00CD1788"/>
    <w:rsid w:val="0192652E"/>
    <w:rsid w:val="01FF0067"/>
    <w:rsid w:val="023F67C7"/>
    <w:rsid w:val="035148F2"/>
    <w:rsid w:val="037B7F18"/>
    <w:rsid w:val="04E66BCB"/>
    <w:rsid w:val="05062E61"/>
    <w:rsid w:val="051305C3"/>
    <w:rsid w:val="06532730"/>
    <w:rsid w:val="065D35AE"/>
    <w:rsid w:val="07375BAD"/>
    <w:rsid w:val="077E6921"/>
    <w:rsid w:val="08B55B60"/>
    <w:rsid w:val="08CE0793"/>
    <w:rsid w:val="090146C5"/>
    <w:rsid w:val="090917CB"/>
    <w:rsid w:val="099E0166"/>
    <w:rsid w:val="09DB0148"/>
    <w:rsid w:val="0B212DFC"/>
    <w:rsid w:val="0C775089"/>
    <w:rsid w:val="0C913FB2"/>
    <w:rsid w:val="0CAA69BB"/>
    <w:rsid w:val="0D004C93"/>
    <w:rsid w:val="0D123874"/>
    <w:rsid w:val="0D5D20E6"/>
    <w:rsid w:val="0DA039E1"/>
    <w:rsid w:val="0F421593"/>
    <w:rsid w:val="0F67724C"/>
    <w:rsid w:val="10853E2D"/>
    <w:rsid w:val="109776BD"/>
    <w:rsid w:val="10B04931"/>
    <w:rsid w:val="10F42D61"/>
    <w:rsid w:val="11040558"/>
    <w:rsid w:val="11106864"/>
    <w:rsid w:val="11675119"/>
    <w:rsid w:val="12BB3B36"/>
    <w:rsid w:val="12BC78AF"/>
    <w:rsid w:val="140D5ACB"/>
    <w:rsid w:val="148A09C2"/>
    <w:rsid w:val="14BD1E65"/>
    <w:rsid w:val="15783F61"/>
    <w:rsid w:val="16B0189E"/>
    <w:rsid w:val="17147EEA"/>
    <w:rsid w:val="171B16BD"/>
    <w:rsid w:val="18826EA4"/>
    <w:rsid w:val="192765AB"/>
    <w:rsid w:val="19B84892"/>
    <w:rsid w:val="19BA12A9"/>
    <w:rsid w:val="19E61245"/>
    <w:rsid w:val="1A58610F"/>
    <w:rsid w:val="1B3E5305"/>
    <w:rsid w:val="1CDC4DD5"/>
    <w:rsid w:val="1D5F1562"/>
    <w:rsid w:val="1D864D41"/>
    <w:rsid w:val="1DD1526A"/>
    <w:rsid w:val="1E384911"/>
    <w:rsid w:val="21625173"/>
    <w:rsid w:val="21EA7F94"/>
    <w:rsid w:val="22421B7E"/>
    <w:rsid w:val="227B6E3E"/>
    <w:rsid w:val="23804366"/>
    <w:rsid w:val="245C2E26"/>
    <w:rsid w:val="24C34ACD"/>
    <w:rsid w:val="255F47F5"/>
    <w:rsid w:val="259E75A8"/>
    <w:rsid w:val="269F4EE6"/>
    <w:rsid w:val="274F15CD"/>
    <w:rsid w:val="277D71B5"/>
    <w:rsid w:val="2AD037B1"/>
    <w:rsid w:val="2B234836"/>
    <w:rsid w:val="2B3F01E4"/>
    <w:rsid w:val="2B5B409C"/>
    <w:rsid w:val="2CB11233"/>
    <w:rsid w:val="2D1F12BC"/>
    <w:rsid w:val="2D601321"/>
    <w:rsid w:val="2DFF1297"/>
    <w:rsid w:val="2F104DB2"/>
    <w:rsid w:val="2F9A23AE"/>
    <w:rsid w:val="304E5B92"/>
    <w:rsid w:val="30FC4247"/>
    <w:rsid w:val="31070492"/>
    <w:rsid w:val="31230DCD"/>
    <w:rsid w:val="328620B2"/>
    <w:rsid w:val="32D85BE7"/>
    <w:rsid w:val="33890C8F"/>
    <w:rsid w:val="33977850"/>
    <w:rsid w:val="33DD3B44"/>
    <w:rsid w:val="34030A42"/>
    <w:rsid w:val="369C23CD"/>
    <w:rsid w:val="36AB312A"/>
    <w:rsid w:val="3B627439"/>
    <w:rsid w:val="3B6756EF"/>
    <w:rsid w:val="3B9A6E3E"/>
    <w:rsid w:val="3BE42FED"/>
    <w:rsid w:val="3C1732DC"/>
    <w:rsid w:val="3C5C33E5"/>
    <w:rsid w:val="3D145A6E"/>
    <w:rsid w:val="3D791D75"/>
    <w:rsid w:val="3DE1502A"/>
    <w:rsid w:val="404032A2"/>
    <w:rsid w:val="42741F91"/>
    <w:rsid w:val="43364990"/>
    <w:rsid w:val="43C7383A"/>
    <w:rsid w:val="44476E78"/>
    <w:rsid w:val="444A7498"/>
    <w:rsid w:val="460D0F7A"/>
    <w:rsid w:val="468D3807"/>
    <w:rsid w:val="46E75FA1"/>
    <w:rsid w:val="47070DC3"/>
    <w:rsid w:val="478B4B7E"/>
    <w:rsid w:val="47F866B8"/>
    <w:rsid w:val="481334F1"/>
    <w:rsid w:val="48474BEB"/>
    <w:rsid w:val="4849637C"/>
    <w:rsid w:val="48B134AD"/>
    <w:rsid w:val="48C43E02"/>
    <w:rsid w:val="49284D7B"/>
    <w:rsid w:val="49DA05ED"/>
    <w:rsid w:val="4ABD5996"/>
    <w:rsid w:val="4C6836E0"/>
    <w:rsid w:val="4CEE0CE9"/>
    <w:rsid w:val="4DC4703C"/>
    <w:rsid w:val="4E612ADD"/>
    <w:rsid w:val="4E7A6395"/>
    <w:rsid w:val="4E883E90"/>
    <w:rsid w:val="4FC9093A"/>
    <w:rsid w:val="4FDE74C6"/>
    <w:rsid w:val="4FFF25AD"/>
    <w:rsid w:val="5019366F"/>
    <w:rsid w:val="50AA27D7"/>
    <w:rsid w:val="51081B1D"/>
    <w:rsid w:val="51624BA2"/>
    <w:rsid w:val="51B3364F"/>
    <w:rsid w:val="51BF0506"/>
    <w:rsid w:val="5208399B"/>
    <w:rsid w:val="526F7B6C"/>
    <w:rsid w:val="5285323E"/>
    <w:rsid w:val="533C1422"/>
    <w:rsid w:val="55A75279"/>
    <w:rsid w:val="56350AD7"/>
    <w:rsid w:val="567F4ABF"/>
    <w:rsid w:val="56B015FB"/>
    <w:rsid w:val="57837191"/>
    <w:rsid w:val="5822508B"/>
    <w:rsid w:val="5AEA4F6A"/>
    <w:rsid w:val="5BBE331C"/>
    <w:rsid w:val="5BCA7F13"/>
    <w:rsid w:val="5C0351D3"/>
    <w:rsid w:val="5CC606DB"/>
    <w:rsid w:val="5D177644"/>
    <w:rsid w:val="5D5A2CC2"/>
    <w:rsid w:val="5E6D32BA"/>
    <w:rsid w:val="5F3C5A50"/>
    <w:rsid w:val="60A725D1"/>
    <w:rsid w:val="60E23609"/>
    <w:rsid w:val="618E553F"/>
    <w:rsid w:val="61AF3E33"/>
    <w:rsid w:val="61FE0076"/>
    <w:rsid w:val="62083543"/>
    <w:rsid w:val="62C51434"/>
    <w:rsid w:val="62E96ED1"/>
    <w:rsid w:val="63E61662"/>
    <w:rsid w:val="67191D4F"/>
    <w:rsid w:val="67246DF7"/>
    <w:rsid w:val="68016A6B"/>
    <w:rsid w:val="68C41A78"/>
    <w:rsid w:val="699252DE"/>
    <w:rsid w:val="6A1D6A55"/>
    <w:rsid w:val="6B943721"/>
    <w:rsid w:val="6B9B71D6"/>
    <w:rsid w:val="6BEB2BC4"/>
    <w:rsid w:val="6C5850C7"/>
    <w:rsid w:val="6C864FC7"/>
    <w:rsid w:val="6DC93294"/>
    <w:rsid w:val="6DE44E65"/>
    <w:rsid w:val="6E7A30D3"/>
    <w:rsid w:val="6F2032B4"/>
    <w:rsid w:val="6F6A57DA"/>
    <w:rsid w:val="72F70467"/>
    <w:rsid w:val="73245D03"/>
    <w:rsid w:val="7431425A"/>
    <w:rsid w:val="74D20E28"/>
    <w:rsid w:val="750B717B"/>
    <w:rsid w:val="75273EB9"/>
    <w:rsid w:val="756105C9"/>
    <w:rsid w:val="75ED4AD2"/>
    <w:rsid w:val="77133AE0"/>
    <w:rsid w:val="77A10F2C"/>
    <w:rsid w:val="78120D56"/>
    <w:rsid w:val="78986F77"/>
    <w:rsid w:val="78AD0549"/>
    <w:rsid w:val="797D616D"/>
    <w:rsid w:val="7A8378C9"/>
    <w:rsid w:val="7A9739D5"/>
    <w:rsid w:val="7AEC4F31"/>
    <w:rsid w:val="7B1227F8"/>
    <w:rsid w:val="7B827A6B"/>
    <w:rsid w:val="7BFA614A"/>
    <w:rsid w:val="7D5F658F"/>
    <w:rsid w:val="7DB3054C"/>
    <w:rsid w:val="7DD8205D"/>
    <w:rsid w:val="7DEC566F"/>
    <w:rsid w:val="7F4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List Paragraph"/>
    <w:basedOn w:val="1"/>
    <w:next w:val="1"/>
    <w:qFormat/>
    <w:uiPriority w:val="34"/>
    <w:pPr>
      <w:ind w:firstLine="420" w:firstLineChars="200"/>
    </w:pPr>
  </w:style>
  <w:style w:type="paragraph" w:styleId="8">
    <w:name w:val="toc 3"/>
    <w:basedOn w:val="1"/>
    <w:next w:val="1"/>
    <w:qFormat/>
    <w:uiPriority w:val="0"/>
    <w:pPr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5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7235</Words>
  <Characters>7684</Characters>
  <Lines>0</Lines>
  <Paragraphs>0</Paragraphs>
  <TotalTime>8</TotalTime>
  <ScaleCrop>false</ScaleCrop>
  <LinksUpToDate>false</LinksUpToDate>
  <CharactersWithSpaces>7736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2022-03-24T02:23:00Z</dcterms:created>
  <dc:creator>xamxinur</dc:creator>
  <cp:lastModifiedBy>boom</cp:lastModifiedBy>
  <cp:lastPrinted>2026-04-02T09:09:00Z</cp:lastPrinted>
  <dcterms:modified xsi:type="dcterms:W3CDTF">2026-04-03T09:02:52Z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320AB5B6B0CE4A78A27091AEE9031598_13</vt:lpwstr>
  </property>
  <property fmtid="{D5CDD505-2E9C-101B-9397-08002B2CF9AE}" pid="4" name="KSOTemplateDocerSaveRecord">
    <vt:lpwstr>eyJoZGlkIjoiODViY2JkMjU3NGYzZTEwMzZmMGFkZWViYmNkYWU3NDIiLCJ1c2VySWQiOiIyNTY4MjI3NTkifQ==</vt:lpwstr>
  </property>
</Properties>
</file>