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C13DE">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outlineLvl w:val="0"/>
        <w:rPr>
          <w:rFonts w:hint="default" w:ascii="Times New Roman" w:hAnsi="Times New Roman" w:eastAsia="方正小标宋简体" w:cs="Times New Roman"/>
          <w:sz w:val="44"/>
          <w:szCs w:val="44"/>
          <w:lang w:eastAsia="zh-CN"/>
        </w:rPr>
      </w:pPr>
      <w:bookmarkStart w:id="0" w:name="_Toc16237"/>
      <w:bookmarkStart w:id="1" w:name="_Toc13048"/>
      <w:bookmarkStart w:id="2" w:name="_Toc1009"/>
      <w:bookmarkStart w:id="3" w:name="_Toc30194"/>
    </w:p>
    <w:p w14:paraId="795E68EC">
      <w:pPr>
        <w:pStyle w:val="2"/>
        <w:rPr>
          <w:rFonts w:hint="default"/>
          <w:lang w:eastAsia="zh-CN"/>
        </w:rPr>
      </w:pPr>
    </w:p>
    <w:p w14:paraId="17EE575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新疆生产建设兵团</w:t>
      </w:r>
      <w:r>
        <w:rPr>
          <w:rFonts w:hint="default" w:ascii="Times New Roman" w:hAnsi="Times New Roman" w:eastAsia="方正小标宋简体" w:cs="Times New Roman"/>
          <w:sz w:val="44"/>
          <w:szCs w:val="44"/>
          <w:lang w:val="en-US" w:eastAsia="zh-CN"/>
        </w:rPr>
        <w:t>第十二师突发环境</w:t>
      </w:r>
    </w:p>
    <w:p w14:paraId="3253E6B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事件应急预案</w:t>
      </w:r>
    </w:p>
    <w:p w14:paraId="63CD7EEA">
      <w:pPr>
        <w:pStyle w:val="2"/>
        <w:keepNext w:val="0"/>
        <w:keepLines w:val="0"/>
        <w:pageBreakBefore w:val="0"/>
        <w:wordWrap/>
        <w:topLinePunct w:val="0"/>
        <w:bidi w:val="0"/>
        <w:spacing w:after="0" w:line="520" w:lineRule="exact"/>
        <w:rPr>
          <w:rFonts w:hint="default"/>
        </w:rPr>
      </w:pPr>
    </w:p>
    <w:p w14:paraId="3C4018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0"/>
        <w:rPr>
          <w:rFonts w:hint="default" w:ascii="Times New Roman" w:hAnsi="Times New Roman" w:eastAsia="黑体" w:cs="Times New Roman"/>
          <w:snapToGrid/>
          <w:color w:val="auto"/>
          <w:kern w:val="2"/>
          <w:sz w:val="32"/>
          <w:szCs w:val="32"/>
          <w:highlight w:val="none"/>
          <w:lang w:bidi="zh-CN"/>
        </w:rPr>
      </w:pPr>
      <w:r>
        <w:rPr>
          <w:rFonts w:hint="eastAsia" w:ascii="Times New Roman" w:hAnsi="Times New Roman" w:eastAsia="黑体" w:cs="Times New Roman"/>
          <w:snapToGrid/>
          <w:color w:val="auto"/>
          <w:kern w:val="2"/>
          <w:sz w:val="32"/>
          <w:szCs w:val="32"/>
          <w:highlight w:val="none"/>
          <w:lang w:eastAsia="zh-CN" w:bidi="zh-CN"/>
        </w:rPr>
        <w:t>一、</w:t>
      </w:r>
      <w:r>
        <w:rPr>
          <w:rFonts w:hint="default" w:ascii="Times New Roman" w:hAnsi="Times New Roman" w:eastAsia="黑体" w:cs="Times New Roman"/>
          <w:snapToGrid/>
          <w:color w:val="auto"/>
          <w:kern w:val="2"/>
          <w:sz w:val="32"/>
          <w:szCs w:val="32"/>
          <w:highlight w:val="none"/>
          <w:lang w:bidi="zh-CN"/>
        </w:rPr>
        <w:t>总则</w:t>
      </w:r>
      <w:bookmarkEnd w:id="0"/>
      <w:bookmarkEnd w:id="1"/>
      <w:bookmarkEnd w:id="2"/>
      <w:bookmarkEnd w:id="3"/>
    </w:p>
    <w:p w14:paraId="500D097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bidi="zh-CN"/>
        </w:rPr>
      </w:pPr>
      <w:bookmarkStart w:id="4" w:name="_Toc19636"/>
      <w:bookmarkStart w:id="5" w:name="_Toc15722"/>
      <w:bookmarkStart w:id="6" w:name="_Toc27201"/>
      <w:bookmarkStart w:id="7" w:name="_Toc5025"/>
      <w:r>
        <w:rPr>
          <w:rFonts w:hint="eastAsia" w:ascii="楷体_GB2312" w:hAnsi="楷体_GB2312" w:eastAsia="楷体_GB2312" w:cs="楷体_GB2312"/>
          <w:bCs/>
          <w:snapToGrid/>
          <w:color w:val="auto"/>
          <w:kern w:val="2"/>
          <w:sz w:val="32"/>
          <w:szCs w:val="32"/>
          <w:highlight w:val="none"/>
          <w:lang w:bidi="zh-CN"/>
        </w:rPr>
        <w:t>（一）编制目的</w:t>
      </w:r>
      <w:bookmarkEnd w:id="4"/>
      <w:bookmarkEnd w:id="5"/>
      <w:bookmarkEnd w:id="6"/>
      <w:bookmarkEnd w:id="7"/>
    </w:p>
    <w:p w14:paraId="45E441A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bidi="zh-CN"/>
        </w:rPr>
        <w:t>为贯彻落实习近平总书记关于生态环境保护及应急预案管理工作重要讲话精神，建立健全新疆生产建设兵团第十二师突发环境事件</w:t>
      </w:r>
      <w:r>
        <w:rPr>
          <w:rFonts w:hint="default" w:ascii="Times New Roman" w:hAnsi="Times New Roman" w:eastAsia="仿宋_GB2312" w:cs="Times New Roman"/>
          <w:snapToGrid/>
          <w:color w:val="auto"/>
          <w:kern w:val="2"/>
          <w:sz w:val="32"/>
          <w:szCs w:val="32"/>
          <w:highlight w:val="none"/>
          <w:lang w:val="en-US" w:eastAsia="zh-CN" w:bidi="zh-CN"/>
        </w:rPr>
        <w:t>应急预案</w:t>
      </w:r>
      <w:r>
        <w:rPr>
          <w:rFonts w:hint="default" w:ascii="Times New Roman" w:hAnsi="Times New Roman" w:eastAsia="仿宋_GB2312" w:cs="Times New Roman"/>
          <w:snapToGrid/>
          <w:color w:val="auto"/>
          <w:kern w:val="2"/>
          <w:sz w:val="32"/>
          <w:szCs w:val="32"/>
          <w:highlight w:val="none"/>
          <w:lang w:bidi="zh-CN"/>
        </w:rPr>
        <w:t>应对工作机制，科学、有序、高效应对突发环境事件，提高突发环境事件应急处置能力，规范突发环境事件的应急管理和应急响应程序，减少各类环境污染造成的损失，保障公众</w:t>
      </w:r>
      <w:r>
        <w:rPr>
          <w:rFonts w:hint="default" w:ascii="Times New Roman" w:hAnsi="Times New Roman" w:eastAsia="仿宋_GB2312" w:cs="Times New Roman"/>
          <w:snapToGrid/>
          <w:color w:val="auto"/>
          <w:kern w:val="2"/>
          <w:sz w:val="32"/>
          <w:szCs w:val="32"/>
          <w:highlight w:val="none"/>
          <w:lang w:val="en-US" w:eastAsia="zh-CN" w:bidi="zh-CN"/>
        </w:rPr>
        <w:t>生命</w:t>
      </w:r>
      <w:r>
        <w:rPr>
          <w:rFonts w:hint="default" w:ascii="Times New Roman" w:hAnsi="Times New Roman" w:eastAsia="仿宋_GB2312" w:cs="Times New Roman"/>
          <w:snapToGrid/>
          <w:color w:val="auto"/>
          <w:kern w:val="2"/>
          <w:sz w:val="32"/>
          <w:szCs w:val="32"/>
          <w:highlight w:val="none"/>
          <w:lang w:bidi="zh-CN"/>
        </w:rPr>
        <w:t>和财产安全，保护生态环境安全，加快</w:t>
      </w:r>
      <w:r>
        <w:rPr>
          <w:rFonts w:hint="eastAsia" w:ascii="Times New Roman" w:hAnsi="Times New Roman" w:eastAsia="仿宋_GB2312" w:cs="Times New Roman"/>
          <w:snapToGrid/>
          <w:color w:val="auto"/>
          <w:kern w:val="2"/>
          <w:sz w:val="32"/>
          <w:szCs w:val="32"/>
          <w:highlight w:val="none"/>
          <w:lang w:val="en-US" w:bidi="zh-CN"/>
        </w:rPr>
        <w:t>第十二师</w:t>
      </w:r>
      <w:r>
        <w:rPr>
          <w:rFonts w:hint="default" w:ascii="Times New Roman" w:hAnsi="Times New Roman" w:eastAsia="仿宋_GB2312" w:cs="Times New Roman"/>
          <w:snapToGrid/>
          <w:color w:val="auto"/>
          <w:kern w:val="2"/>
          <w:sz w:val="32"/>
          <w:szCs w:val="32"/>
          <w:highlight w:val="none"/>
          <w:lang w:bidi="zh-CN"/>
        </w:rPr>
        <w:t>生态文明建设，促进经济社会全面、协调、可持续发展，维护社会稳定和长治久安。</w:t>
      </w:r>
    </w:p>
    <w:p w14:paraId="76B160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default" w:ascii="楷体_GB2312" w:hAnsi="楷体_GB2312" w:eastAsia="楷体_GB2312" w:cs="楷体_GB2312"/>
          <w:bCs/>
          <w:snapToGrid/>
          <w:color w:val="auto"/>
          <w:kern w:val="2"/>
          <w:sz w:val="32"/>
          <w:szCs w:val="32"/>
          <w:highlight w:val="none"/>
          <w:lang w:bidi="zh-CN"/>
        </w:rPr>
      </w:pPr>
      <w:bookmarkStart w:id="8" w:name="_Toc46"/>
      <w:bookmarkStart w:id="9" w:name="_Toc1358"/>
      <w:bookmarkStart w:id="10" w:name="_Toc13628"/>
      <w:bookmarkStart w:id="11" w:name="_Toc29330"/>
      <w:r>
        <w:rPr>
          <w:rFonts w:hint="eastAsia" w:ascii="楷体_GB2312" w:hAnsi="楷体_GB2312" w:eastAsia="楷体_GB2312" w:cs="楷体_GB2312"/>
          <w:bCs/>
          <w:snapToGrid/>
          <w:color w:val="auto"/>
          <w:kern w:val="2"/>
          <w:sz w:val="32"/>
          <w:szCs w:val="32"/>
          <w:highlight w:val="none"/>
          <w:lang w:bidi="zh-CN"/>
        </w:rPr>
        <w:t>（二）</w:t>
      </w:r>
      <w:r>
        <w:rPr>
          <w:rFonts w:hint="default" w:ascii="楷体_GB2312" w:hAnsi="楷体_GB2312" w:eastAsia="楷体_GB2312" w:cs="楷体_GB2312"/>
          <w:bCs/>
          <w:snapToGrid/>
          <w:color w:val="auto"/>
          <w:kern w:val="2"/>
          <w:sz w:val="32"/>
          <w:szCs w:val="32"/>
          <w:highlight w:val="none"/>
          <w:lang w:bidi="zh-CN"/>
        </w:rPr>
        <w:t>编制依据</w:t>
      </w:r>
      <w:bookmarkEnd w:id="8"/>
      <w:bookmarkEnd w:id="9"/>
      <w:bookmarkEnd w:id="10"/>
      <w:bookmarkEnd w:id="11"/>
    </w:p>
    <w:p w14:paraId="060C163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bidi="zh-CN"/>
        </w:rPr>
        <w:t>依据《中华人民共和国环境保护法》《中华人民共和国突发事件应对法》《国家突发公共事件总体应急预案》《国家突发环境事件应急预案》《突发环境事件应急管理办法》《新疆维吾尔自治区实施&lt;中华人民共和国突发事件应对法&gt;办法》《新疆维吾尔自治区人民政府突发公共事件总体应急预案》和《新疆生产建设兵团突发公共事件总体应急预案》《</w:t>
      </w:r>
      <w:r>
        <w:rPr>
          <w:rFonts w:hint="default" w:ascii="Times New Roman" w:hAnsi="Times New Roman" w:eastAsia="仿宋_GB2312" w:cs="Times New Roman"/>
          <w:snapToGrid/>
          <w:color w:val="auto"/>
          <w:kern w:val="2"/>
          <w:sz w:val="32"/>
          <w:szCs w:val="32"/>
          <w:highlight w:val="none"/>
          <w:lang w:val="en-US" w:eastAsia="zh-CN" w:bidi="zh-CN"/>
        </w:rPr>
        <w:t>新疆生产建设兵团突发环境事件应急预案</w:t>
      </w:r>
      <w:r>
        <w:rPr>
          <w:rFonts w:hint="default" w:ascii="Times New Roman" w:hAnsi="Times New Roman" w:eastAsia="仿宋_GB2312" w:cs="Times New Roman"/>
          <w:snapToGrid/>
          <w:color w:val="auto"/>
          <w:kern w:val="2"/>
          <w:sz w:val="32"/>
          <w:szCs w:val="32"/>
          <w:highlight w:val="none"/>
          <w:lang w:bidi="zh-CN"/>
        </w:rPr>
        <w:t>》等相关法律法规和有关规定</w:t>
      </w:r>
      <w:r>
        <w:rPr>
          <w:rFonts w:hint="default" w:ascii="Times New Roman" w:hAnsi="Times New Roman" w:eastAsia="仿宋_GB2312" w:cs="Times New Roman"/>
          <w:snapToGrid/>
          <w:color w:val="auto"/>
          <w:kern w:val="2"/>
          <w:sz w:val="32"/>
          <w:szCs w:val="32"/>
          <w:highlight w:val="none"/>
          <w:lang w:eastAsia="zh-CN" w:bidi="zh-CN"/>
        </w:rPr>
        <w:t>，</w:t>
      </w:r>
      <w:r>
        <w:rPr>
          <w:rFonts w:hint="default" w:ascii="Times New Roman" w:hAnsi="Times New Roman" w:eastAsia="仿宋_GB2312" w:cs="Times New Roman"/>
          <w:snapToGrid/>
          <w:color w:val="auto"/>
          <w:kern w:val="2"/>
          <w:sz w:val="32"/>
          <w:szCs w:val="32"/>
          <w:highlight w:val="none"/>
          <w:lang w:bidi="zh-CN"/>
        </w:rPr>
        <w:t>制定本预案。</w:t>
      </w:r>
    </w:p>
    <w:p w14:paraId="4CF95BB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default" w:ascii="楷体_GB2312" w:hAnsi="楷体_GB2312" w:eastAsia="楷体_GB2312" w:cs="楷体_GB2312"/>
          <w:bCs/>
          <w:snapToGrid/>
          <w:color w:val="auto"/>
          <w:kern w:val="2"/>
          <w:sz w:val="32"/>
          <w:szCs w:val="32"/>
          <w:highlight w:val="none"/>
          <w:lang w:bidi="zh-CN"/>
        </w:rPr>
      </w:pPr>
      <w:bookmarkStart w:id="12" w:name="_Toc20966"/>
      <w:bookmarkStart w:id="13" w:name="_Toc26610"/>
      <w:bookmarkStart w:id="14" w:name="_Toc1205"/>
      <w:bookmarkStart w:id="15" w:name="_Toc32592"/>
      <w:r>
        <w:rPr>
          <w:rFonts w:hint="eastAsia" w:ascii="楷体_GB2312" w:hAnsi="楷体_GB2312" w:eastAsia="楷体_GB2312" w:cs="楷体_GB2312"/>
          <w:bCs/>
          <w:snapToGrid/>
          <w:color w:val="auto"/>
          <w:kern w:val="2"/>
          <w:sz w:val="32"/>
          <w:szCs w:val="32"/>
          <w:highlight w:val="none"/>
          <w:lang w:bidi="zh-CN"/>
        </w:rPr>
        <w:t>（三）</w:t>
      </w:r>
      <w:r>
        <w:rPr>
          <w:rFonts w:hint="default" w:ascii="楷体_GB2312" w:hAnsi="楷体_GB2312" w:eastAsia="楷体_GB2312" w:cs="楷体_GB2312"/>
          <w:bCs/>
          <w:snapToGrid/>
          <w:color w:val="auto"/>
          <w:kern w:val="2"/>
          <w:sz w:val="32"/>
          <w:szCs w:val="32"/>
          <w:highlight w:val="none"/>
          <w:lang w:bidi="zh-CN"/>
        </w:rPr>
        <w:t>适用范围</w:t>
      </w:r>
      <w:bookmarkEnd w:id="12"/>
      <w:bookmarkEnd w:id="13"/>
      <w:bookmarkEnd w:id="14"/>
      <w:bookmarkEnd w:id="15"/>
    </w:p>
    <w:p w14:paraId="32C6496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bidi="zh-CN"/>
        </w:rPr>
        <w:t>本预案适用于第十二师</w:t>
      </w:r>
      <w:r>
        <w:rPr>
          <w:rFonts w:hint="default" w:ascii="Times New Roman" w:hAnsi="Times New Roman" w:eastAsia="仿宋_GB2312" w:cs="Times New Roman"/>
          <w:snapToGrid/>
          <w:color w:val="auto"/>
          <w:kern w:val="2"/>
          <w:sz w:val="32"/>
          <w:szCs w:val="32"/>
          <w:highlight w:val="none"/>
          <w:lang w:val="en-US" w:eastAsia="zh-CN" w:bidi="zh-CN"/>
        </w:rPr>
        <w:t>辖区内</w:t>
      </w:r>
      <w:r>
        <w:rPr>
          <w:rFonts w:hint="default" w:ascii="Times New Roman" w:hAnsi="Times New Roman" w:eastAsia="仿宋_GB2312" w:cs="Times New Roman"/>
          <w:snapToGrid/>
          <w:color w:val="auto"/>
          <w:kern w:val="2"/>
          <w:sz w:val="32"/>
          <w:szCs w:val="32"/>
          <w:highlight w:val="none"/>
          <w:lang w:bidi="zh-CN"/>
        </w:rPr>
        <w:t>发生的突发环境事件的</w:t>
      </w:r>
      <w:r>
        <w:rPr>
          <w:rFonts w:hint="default" w:ascii="Times New Roman" w:hAnsi="Times New Roman" w:eastAsia="仿宋_GB2312" w:cs="Times New Roman"/>
          <w:snapToGrid/>
          <w:color w:val="auto"/>
          <w:kern w:val="2"/>
          <w:sz w:val="32"/>
          <w:szCs w:val="32"/>
          <w:highlight w:val="none"/>
          <w:lang w:val="en-US" w:eastAsia="zh-CN" w:bidi="zh-CN"/>
        </w:rPr>
        <w:t>应急响应，</w:t>
      </w:r>
      <w:r>
        <w:rPr>
          <w:rFonts w:hint="default" w:ascii="Times New Roman" w:hAnsi="Times New Roman" w:eastAsia="仿宋_GB2312" w:cs="Times New Roman"/>
          <w:snapToGrid/>
          <w:color w:val="auto"/>
          <w:kern w:val="2"/>
          <w:sz w:val="32"/>
          <w:szCs w:val="32"/>
          <w:highlight w:val="none"/>
          <w:lang w:bidi="zh-CN"/>
        </w:rPr>
        <w:t>以及第十二师行政</w:t>
      </w:r>
      <w:r>
        <w:rPr>
          <w:rFonts w:hint="default" w:ascii="Times New Roman" w:hAnsi="Times New Roman" w:eastAsia="仿宋_GB2312" w:cs="Times New Roman"/>
          <w:snapToGrid/>
          <w:color w:val="auto"/>
          <w:kern w:val="2"/>
          <w:sz w:val="32"/>
          <w:szCs w:val="32"/>
          <w:highlight w:val="none"/>
          <w:lang w:val="en-US" w:eastAsia="zh-CN" w:bidi="zh-CN"/>
        </w:rPr>
        <w:t>辖区</w:t>
      </w:r>
      <w:r>
        <w:rPr>
          <w:rFonts w:hint="default" w:ascii="Times New Roman" w:hAnsi="Times New Roman" w:eastAsia="仿宋_GB2312" w:cs="Times New Roman"/>
          <w:snapToGrid/>
          <w:color w:val="auto"/>
          <w:kern w:val="2"/>
          <w:sz w:val="32"/>
          <w:szCs w:val="32"/>
          <w:highlight w:val="none"/>
          <w:lang w:bidi="zh-CN"/>
        </w:rPr>
        <w:t>外发生的、可能影响本师环境安全的突发事件。</w:t>
      </w:r>
    </w:p>
    <w:p w14:paraId="7C8A149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bidi="zh-CN"/>
        </w:rPr>
        <w:t>本预案是第十二师应对各类突发</w:t>
      </w:r>
      <w:r>
        <w:rPr>
          <w:rFonts w:hint="default" w:ascii="Times New Roman" w:hAnsi="Times New Roman" w:eastAsia="仿宋_GB2312" w:cs="Times New Roman"/>
          <w:snapToGrid/>
          <w:color w:val="auto"/>
          <w:kern w:val="2"/>
          <w:sz w:val="32"/>
          <w:szCs w:val="32"/>
          <w:highlight w:val="none"/>
          <w:lang w:val="en-US" w:bidi="zh-CN"/>
        </w:rPr>
        <w:t>环境事件</w:t>
      </w:r>
      <w:r>
        <w:rPr>
          <w:rFonts w:hint="default" w:ascii="Times New Roman" w:hAnsi="Times New Roman" w:eastAsia="仿宋_GB2312" w:cs="Times New Roman"/>
          <w:snapToGrid/>
          <w:color w:val="auto"/>
          <w:kern w:val="2"/>
          <w:sz w:val="32"/>
          <w:szCs w:val="32"/>
          <w:highlight w:val="none"/>
          <w:lang w:bidi="zh-CN"/>
        </w:rPr>
        <w:t>的总纲，适用于第十二师的突发</w:t>
      </w:r>
      <w:r>
        <w:rPr>
          <w:rFonts w:hint="default" w:ascii="Times New Roman" w:hAnsi="Times New Roman" w:eastAsia="仿宋_GB2312" w:cs="Times New Roman"/>
          <w:snapToGrid/>
          <w:color w:val="auto"/>
          <w:kern w:val="2"/>
          <w:sz w:val="32"/>
          <w:szCs w:val="32"/>
          <w:highlight w:val="none"/>
          <w:lang w:val="en-US" w:bidi="zh-CN"/>
        </w:rPr>
        <w:t>环境</w:t>
      </w:r>
      <w:r>
        <w:rPr>
          <w:rFonts w:hint="default" w:ascii="Times New Roman" w:hAnsi="Times New Roman" w:eastAsia="仿宋_GB2312" w:cs="Times New Roman"/>
          <w:snapToGrid/>
          <w:color w:val="auto"/>
          <w:kern w:val="2"/>
          <w:sz w:val="32"/>
          <w:szCs w:val="32"/>
          <w:highlight w:val="none"/>
          <w:lang w:bidi="zh-CN"/>
        </w:rPr>
        <w:t>事件</w:t>
      </w:r>
      <w:r>
        <w:rPr>
          <w:rFonts w:hint="default" w:ascii="Times New Roman" w:hAnsi="Times New Roman" w:eastAsia="仿宋_GB2312" w:cs="Times New Roman"/>
          <w:snapToGrid/>
          <w:color w:val="auto"/>
          <w:kern w:val="2"/>
          <w:sz w:val="32"/>
          <w:szCs w:val="32"/>
          <w:highlight w:val="none"/>
          <w:lang w:val="en-US" w:bidi="zh-CN"/>
        </w:rPr>
        <w:t>监测、预防、预警、应急响应</w:t>
      </w:r>
      <w:r>
        <w:rPr>
          <w:rFonts w:hint="default" w:ascii="Times New Roman" w:hAnsi="Times New Roman" w:eastAsia="仿宋_GB2312" w:cs="Times New Roman"/>
          <w:snapToGrid/>
          <w:color w:val="auto"/>
          <w:kern w:val="2"/>
          <w:sz w:val="32"/>
          <w:szCs w:val="32"/>
          <w:highlight w:val="none"/>
          <w:lang w:bidi="zh-CN"/>
        </w:rPr>
        <w:t>、应急处置与救援以及恢复与重建等工作。</w:t>
      </w:r>
    </w:p>
    <w:p w14:paraId="5D2B0C9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bidi="zh-CN"/>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w:t>
      </w:r>
    </w:p>
    <w:p w14:paraId="459FCB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bidi="zh-CN"/>
        </w:rPr>
        <w:t>核与辐射事故引起的涉及突发环境事件按照《</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新疆生产建设兵团辐射事故应急预案</w:t>
      </w:r>
      <w:r>
        <w:rPr>
          <w:rFonts w:hint="default" w:ascii="Times New Roman" w:hAnsi="Times New Roman" w:eastAsia="仿宋_GB2312" w:cs="Times New Roman"/>
          <w:snapToGrid/>
          <w:color w:val="auto"/>
          <w:kern w:val="2"/>
          <w:sz w:val="32"/>
          <w:szCs w:val="32"/>
          <w:highlight w:val="none"/>
          <w:lang w:bidi="zh-CN"/>
        </w:rPr>
        <w:t>》（新兵办发〔2023〕27号）规定执行</w:t>
      </w:r>
      <w:r>
        <w:rPr>
          <w:rFonts w:hint="default" w:ascii="Times New Roman" w:hAnsi="Times New Roman" w:eastAsia="仿宋_GB2312" w:cs="Times New Roman"/>
          <w:snapToGrid/>
          <w:color w:val="auto"/>
          <w:kern w:val="2"/>
          <w:sz w:val="32"/>
          <w:szCs w:val="32"/>
          <w:highlight w:val="none"/>
          <w:lang w:eastAsia="zh-CN" w:bidi="zh-CN"/>
        </w:rPr>
        <w:t>；</w:t>
      </w:r>
      <w:r>
        <w:rPr>
          <w:rFonts w:hint="default" w:ascii="Times New Roman" w:hAnsi="Times New Roman" w:eastAsia="仿宋_GB2312" w:cs="Times New Roman"/>
          <w:snapToGrid/>
          <w:color w:val="auto"/>
          <w:kern w:val="2"/>
          <w:sz w:val="32"/>
          <w:szCs w:val="32"/>
          <w:highlight w:val="none"/>
          <w:lang w:bidi="zh-CN"/>
        </w:rPr>
        <w:t>重污染天气应对工作按照《新疆生产建设兵团第十二师重污染天气应急预案</w:t>
      </w:r>
      <w:r>
        <w:rPr>
          <w:rFonts w:hint="default" w:ascii="Times New Roman" w:hAnsi="Times New Roman" w:eastAsia="仿宋_GB2312" w:cs="Times New Roman"/>
          <w:snapToGrid/>
          <w:color w:val="auto"/>
          <w:kern w:val="2"/>
          <w:sz w:val="32"/>
          <w:szCs w:val="32"/>
          <w:highlight w:val="none"/>
          <w:lang w:eastAsia="zh-CN" w:bidi="zh-CN"/>
        </w:rPr>
        <w:t>（</w:t>
      </w:r>
      <w:r>
        <w:rPr>
          <w:rFonts w:hint="default" w:ascii="Times New Roman" w:hAnsi="Times New Roman" w:eastAsia="仿宋_GB2312" w:cs="Times New Roman"/>
          <w:snapToGrid/>
          <w:color w:val="auto"/>
          <w:kern w:val="2"/>
          <w:sz w:val="32"/>
          <w:szCs w:val="32"/>
          <w:highlight w:val="none"/>
          <w:lang w:val="en-US" w:eastAsia="zh-CN" w:bidi="zh-CN"/>
        </w:rPr>
        <w:t>2022年修订</w:t>
      </w:r>
      <w:r>
        <w:rPr>
          <w:rFonts w:hint="default" w:ascii="Times New Roman" w:hAnsi="Times New Roman" w:eastAsia="仿宋_GB2312" w:cs="Times New Roman"/>
          <w:snapToGrid/>
          <w:color w:val="auto"/>
          <w:kern w:val="2"/>
          <w:sz w:val="32"/>
          <w:szCs w:val="32"/>
          <w:highlight w:val="none"/>
          <w:lang w:eastAsia="zh-CN" w:bidi="zh-CN"/>
        </w:rPr>
        <w:t>）</w:t>
      </w:r>
      <w:r>
        <w:rPr>
          <w:rFonts w:hint="default" w:ascii="Times New Roman" w:hAnsi="Times New Roman" w:eastAsia="仿宋_GB2312" w:cs="Times New Roman"/>
          <w:snapToGrid/>
          <w:color w:val="auto"/>
          <w:kern w:val="2"/>
          <w:sz w:val="32"/>
          <w:szCs w:val="32"/>
          <w:highlight w:val="none"/>
          <w:lang w:bidi="zh-CN"/>
        </w:rPr>
        <w:t>》规定执行。其</w:t>
      </w:r>
      <w:r>
        <w:rPr>
          <w:rFonts w:hint="default" w:ascii="Times New Roman" w:hAnsi="Times New Roman" w:eastAsia="仿宋_GB2312" w:cs="Times New Roman"/>
          <w:snapToGrid/>
          <w:color w:val="auto"/>
          <w:kern w:val="2"/>
          <w:sz w:val="32"/>
          <w:szCs w:val="32"/>
          <w:highlight w:val="none"/>
          <w:lang w:val="en-US" w:bidi="zh-CN"/>
        </w:rPr>
        <w:t>他</w:t>
      </w:r>
      <w:r>
        <w:rPr>
          <w:rFonts w:hint="default" w:ascii="Times New Roman" w:hAnsi="Times New Roman" w:eastAsia="仿宋_GB2312" w:cs="Times New Roman"/>
          <w:snapToGrid/>
          <w:color w:val="auto"/>
          <w:kern w:val="2"/>
          <w:sz w:val="32"/>
          <w:szCs w:val="32"/>
          <w:highlight w:val="none"/>
          <w:lang w:bidi="zh-CN"/>
        </w:rPr>
        <w:t>突发环境事件次生、衍生环境事件，从其规定或决定。</w:t>
      </w:r>
    </w:p>
    <w:p w14:paraId="4C41FF5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bidi="zh-CN"/>
        </w:rPr>
      </w:pPr>
      <w:bookmarkStart w:id="16" w:name="_Toc3227"/>
      <w:bookmarkStart w:id="17" w:name="_Toc15298"/>
      <w:bookmarkStart w:id="18" w:name="_Toc13021"/>
      <w:bookmarkStart w:id="19" w:name="_Toc21080"/>
      <w:r>
        <w:rPr>
          <w:rFonts w:hint="eastAsia" w:ascii="楷体_GB2312" w:hAnsi="楷体_GB2312" w:eastAsia="楷体_GB2312" w:cs="楷体_GB2312"/>
          <w:bCs/>
          <w:snapToGrid/>
          <w:color w:val="auto"/>
          <w:kern w:val="2"/>
          <w:sz w:val="32"/>
          <w:szCs w:val="32"/>
          <w:highlight w:val="none"/>
          <w:lang w:bidi="zh-CN"/>
        </w:rPr>
        <w:t>（四）工作原则</w:t>
      </w:r>
      <w:bookmarkEnd w:id="16"/>
      <w:bookmarkEnd w:id="17"/>
      <w:bookmarkEnd w:id="18"/>
      <w:bookmarkEnd w:id="19"/>
    </w:p>
    <w:p w14:paraId="34BB29F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eastAsia" w:ascii="Times New Roman" w:hAnsi="Times New Roman" w:eastAsia="仿宋_GB2312" w:cs="Times New Roman"/>
          <w:b/>
          <w:bCs/>
          <w:snapToGrid/>
          <w:color w:val="auto"/>
          <w:kern w:val="2"/>
          <w:sz w:val="32"/>
          <w:szCs w:val="32"/>
          <w:highlight w:val="none"/>
          <w:lang w:val="en-US" w:bidi="zh-CN"/>
        </w:rPr>
        <w:t>1.</w:t>
      </w:r>
      <w:r>
        <w:rPr>
          <w:rFonts w:hint="default" w:ascii="Times New Roman" w:hAnsi="Times New Roman" w:eastAsia="仿宋_GB2312" w:cs="Times New Roman"/>
          <w:b/>
          <w:bCs/>
          <w:snapToGrid/>
          <w:color w:val="auto"/>
          <w:kern w:val="2"/>
          <w:sz w:val="32"/>
          <w:szCs w:val="32"/>
          <w:highlight w:val="none"/>
          <w:lang w:bidi="zh-CN"/>
        </w:rPr>
        <w:t>以人为本，积极预防。</w:t>
      </w:r>
      <w:r>
        <w:rPr>
          <w:rFonts w:hint="default" w:ascii="Times New Roman" w:hAnsi="Times New Roman" w:eastAsia="仿宋_GB2312" w:cs="Times New Roman"/>
          <w:snapToGrid/>
          <w:color w:val="auto"/>
          <w:kern w:val="2"/>
          <w:sz w:val="32"/>
          <w:szCs w:val="32"/>
          <w:highlight w:val="none"/>
          <w:lang w:bidi="zh-CN"/>
        </w:rPr>
        <w:t>加强对环境危险源的监测、监控并严格实施监督管理，建立环境事件风险防范体系，积极预防、及时控制和消除环境安全隐患，提高预防和处置能力，尽可能避免或减少突发环境事件的发生，最大限度地减少公众的生命财产损失，保障环境安全。</w:t>
      </w:r>
    </w:p>
    <w:p w14:paraId="626E22E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eastAsia" w:ascii="Times New Roman" w:hAnsi="Times New Roman" w:eastAsia="仿宋_GB2312" w:cs="Times New Roman"/>
          <w:b/>
          <w:bCs/>
          <w:snapToGrid/>
          <w:color w:val="auto"/>
          <w:kern w:val="2"/>
          <w:sz w:val="32"/>
          <w:szCs w:val="32"/>
          <w:highlight w:val="none"/>
          <w:lang w:val="en-US" w:bidi="zh-CN"/>
        </w:rPr>
        <w:t>2.</w:t>
      </w:r>
      <w:r>
        <w:rPr>
          <w:rFonts w:hint="default" w:ascii="Times New Roman" w:hAnsi="Times New Roman" w:eastAsia="仿宋_GB2312" w:cs="Times New Roman"/>
          <w:b/>
          <w:bCs/>
          <w:snapToGrid/>
          <w:color w:val="auto"/>
          <w:kern w:val="2"/>
          <w:sz w:val="32"/>
          <w:szCs w:val="32"/>
          <w:highlight w:val="none"/>
          <w:lang w:bidi="zh-CN"/>
        </w:rPr>
        <w:t>坚持预防与应急并重。</w:t>
      </w:r>
      <w:r>
        <w:rPr>
          <w:rFonts w:hint="default" w:ascii="Times New Roman" w:hAnsi="Times New Roman" w:eastAsia="仿宋_GB2312" w:cs="Times New Roman"/>
          <w:snapToGrid/>
          <w:color w:val="auto"/>
          <w:kern w:val="2"/>
          <w:sz w:val="32"/>
          <w:szCs w:val="32"/>
          <w:highlight w:val="none"/>
          <w:lang w:bidi="zh-CN"/>
        </w:rPr>
        <w:t>落实“预防与应急并重，常态非常态相结合”的要求，把应对突发事件的各项工作落实在日常管理之中，加强基础工作，深入宣传发动，完善网络建设，增强预警分析，做好预案演练，使积极预防与应急处置有机结合起来，有效控制危机，做到“早发现、早报告、早控制、早解决”，将突发事件造成的损失减少到最低程度。</w:t>
      </w:r>
    </w:p>
    <w:p w14:paraId="6BA666F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eastAsia" w:ascii="Times New Roman" w:hAnsi="Times New Roman" w:eastAsia="仿宋_GB2312" w:cs="Times New Roman"/>
          <w:b/>
          <w:bCs/>
          <w:snapToGrid/>
          <w:color w:val="auto"/>
          <w:kern w:val="2"/>
          <w:sz w:val="32"/>
          <w:szCs w:val="32"/>
          <w:highlight w:val="none"/>
          <w:lang w:val="en-US" w:bidi="zh-CN"/>
        </w:rPr>
        <w:t>3.</w:t>
      </w:r>
      <w:r>
        <w:rPr>
          <w:rFonts w:hint="default" w:ascii="Times New Roman" w:hAnsi="Times New Roman" w:eastAsia="仿宋_GB2312" w:cs="Times New Roman"/>
          <w:b/>
          <w:bCs/>
          <w:snapToGrid/>
          <w:color w:val="auto"/>
          <w:kern w:val="2"/>
          <w:sz w:val="32"/>
          <w:szCs w:val="32"/>
          <w:highlight w:val="none"/>
          <w:lang w:bidi="zh-CN"/>
        </w:rPr>
        <w:t>坚持属地为主，先期处置。</w:t>
      </w:r>
      <w:r>
        <w:rPr>
          <w:rFonts w:hint="default" w:ascii="Times New Roman" w:hAnsi="Times New Roman" w:eastAsia="仿宋_GB2312" w:cs="Times New Roman"/>
          <w:snapToGrid/>
          <w:color w:val="auto"/>
          <w:kern w:val="2"/>
          <w:sz w:val="32"/>
          <w:szCs w:val="32"/>
          <w:highlight w:val="none"/>
          <w:lang w:val="en-US" w:eastAsia="zh-CN" w:bidi="zh-CN"/>
        </w:rPr>
        <w:t>各</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负责本辖区突发环境事件的应对工作，强化落实生产经营单位的环境安全主体责任。由企事业单位原因造成的突发环境事件，企事业单位实施先期处置、</w:t>
      </w:r>
      <w:r>
        <w:rPr>
          <w:rFonts w:hint="default" w:ascii="Times New Roman" w:hAnsi="Times New Roman" w:eastAsia="仿宋_GB2312" w:cs="Times New Roman"/>
          <w:snapToGrid/>
          <w:color w:val="auto"/>
          <w:kern w:val="2"/>
          <w:sz w:val="32"/>
          <w:szCs w:val="32"/>
          <w:highlight w:val="none"/>
          <w:lang w:bidi="zh-CN"/>
        </w:rPr>
        <w:t>控制事态、减轻后果，同时报</w:t>
      </w:r>
      <w:r>
        <w:rPr>
          <w:rFonts w:hint="default" w:ascii="Times New Roman" w:hAnsi="Times New Roman" w:eastAsia="仿宋_GB2312" w:cs="Times New Roman"/>
          <w:snapToGrid/>
          <w:color w:val="auto"/>
          <w:kern w:val="2"/>
          <w:sz w:val="32"/>
          <w:szCs w:val="32"/>
          <w:highlight w:val="none"/>
          <w:lang w:val="en-US" w:bidi="zh-CN"/>
        </w:rPr>
        <w:t>第</w:t>
      </w:r>
      <w:r>
        <w:rPr>
          <w:rFonts w:hint="default" w:ascii="Times New Roman" w:hAnsi="Times New Roman" w:eastAsia="仿宋_GB2312" w:cs="Times New Roman"/>
          <w:snapToGrid/>
          <w:color w:val="auto"/>
          <w:kern w:val="2"/>
          <w:sz w:val="32"/>
          <w:szCs w:val="32"/>
          <w:highlight w:val="none"/>
          <w:lang w:val="en-US" w:eastAsia="zh-CN" w:bidi="zh-CN"/>
        </w:rPr>
        <w:t>十二师生态环境局</w:t>
      </w:r>
      <w:r>
        <w:rPr>
          <w:rFonts w:hint="default" w:ascii="Times New Roman" w:hAnsi="Times New Roman" w:eastAsia="仿宋_GB2312" w:cs="Times New Roman"/>
          <w:snapToGrid/>
          <w:color w:val="auto"/>
          <w:kern w:val="2"/>
          <w:sz w:val="32"/>
          <w:szCs w:val="32"/>
          <w:highlight w:val="none"/>
          <w:lang w:bidi="zh-CN"/>
        </w:rPr>
        <w:t>和</w:t>
      </w:r>
      <w:r>
        <w:rPr>
          <w:rFonts w:hint="default" w:ascii="Times New Roman" w:hAnsi="Times New Roman" w:eastAsia="仿宋_GB2312" w:cs="Times New Roman"/>
          <w:snapToGrid/>
          <w:color w:val="auto"/>
          <w:kern w:val="2"/>
          <w:sz w:val="32"/>
          <w:szCs w:val="32"/>
          <w:highlight w:val="none"/>
          <w:lang w:val="en-US" w:eastAsia="zh-CN" w:bidi="zh-CN"/>
        </w:rPr>
        <w:t>相关主管部门</w:t>
      </w:r>
      <w:r>
        <w:rPr>
          <w:rFonts w:hint="default" w:ascii="Times New Roman" w:hAnsi="Times New Roman" w:eastAsia="仿宋_GB2312" w:cs="Times New Roman"/>
          <w:snapToGrid/>
          <w:color w:val="auto"/>
          <w:kern w:val="2"/>
          <w:sz w:val="32"/>
          <w:szCs w:val="32"/>
          <w:highlight w:val="none"/>
          <w:lang w:bidi="zh-CN"/>
        </w:rPr>
        <w:t>。</w:t>
      </w:r>
    </w:p>
    <w:p w14:paraId="1F44753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eastAsia" w:ascii="Times New Roman" w:hAnsi="Times New Roman" w:eastAsia="仿宋_GB2312" w:cs="Times New Roman"/>
          <w:b/>
          <w:bCs/>
          <w:snapToGrid/>
          <w:color w:val="auto"/>
          <w:kern w:val="2"/>
          <w:sz w:val="32"/>
          <w:szCs w:val="32"/>
          <w:highlight w:val="none"/>
          <w:lang w:val="en-US" w:bidi="zh-CN"/>
        </w:rPr>
        <w:t>4.</w:t>
      </w:r>
      <w:r>
        <w:rPr>
          <w:rFonts w:hint="default" w:ascii="Times New Roman" w:hAnsi="Times New Roman" w:eastAsia="仿宋_GB2312" w:cs="Times New Roman"/>
          <w:b/>
          <w:bCs/>
          <w:snapToGrid/>
          <w:color w:val="auto"/>
          <w:kern w:val="2"/>
          <w:sz w:val="32"/>
          <w:szCs w:val="32"/>
          <w:highlight w:val="none"/>
          <w:lang w:bidi="zh-CN"/>
        </w:rPr>
        <w:t>协调联动，快速反应。</w:t>
      </w:r>
      <w:r>
        <w:rPr>
          <w:rFonts w:hint="default" w:ascii="Times New Roman" w:hAnsi="Times New Roman" w:eastAsia="仿宋_GB2312" w:cs="Times New Roman"/>
          <w:snapToGrid/>
          <w:color w:val="auto"/>
          <w:kern w:val="2"/>
          <w:sz w:val="32"/>
          <w:szCs w:val="32"/>
          <w:highlight w:val="none"/>
          <w:lang w:bidi="zh-CN"/>
        </w:rPr>
        <w:t>建立和完善部门联动机制，强化部门沟通协作，充分发挥各部门职责作用，提高联防和快速反应能力，共同应对突发环境事件。建立社会应急动员机制，充实救援队伍，提高公众自救、互救能力。</w:t>
      </w:r>
    </w:p>
    <w:p w14:paraId="38F3BB3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eastAsia" w:ascii="Times New Roman" w:hAnsi="Times New Roman" w:eastAsia="仿宋_GB2312" w:cs="Times New Roman"/>
          <w:b/>
          <w:bCs/>
          <w:snapToGrid/>
          <w:color w:val="auto"/>
          <w:kern w:val="2"/>
          <w:sz w:val="32"/>
          <w:szCs w:val="32"/>
          <w:highlight w:val="none"/>
          <w:lang w:val="en-US" w:bidi="zh-CN"/>
        </w:rPr>
        <w:t>5.</w:t>
      </w:r>
      <w:r>
        <w:rPr>
          <w:rFonts w:hint="default" w:ascii="Times New Roman" w:hAnsi="Times New Roman" w:eastAsia="仿宋_GB2312" w:cs="Times New Roman"/>
          <w:b/>
          <w:bCs/>
          <w:snapToGrid/>
          <w:color w:val="auto"/>
          <w:kern w:val="2"/>
          <w:sz w:val="32"/>
          <w:szCs w:val="32"/>
          <w:highlight w:val="none"/>
          <w:lang w:bidi="zh-CN"/>
        </w:rPr>
        <w:t>资源共享，保障有力。</w:t>
      </w:r>
      <w:r>
        <w:rPr>
          <w:rFonts w:hint="default" w:ascii="Times New Roman" w:hAnsi="Times New Roman" w:eastAsia="仿宋_GB2312" w:cs="Times New Roman"/>
          <w:snapToGrid/>
          <w:color w:val="auto"/>
          <w:kern w:val="2"/>
          <w:sz w:val="32"/>
          <w:szCs w:val="32"/>
          <w:highlight w:val="none"/>
          <w:lang w:bidi="zh-CN"/>
        </w:rPr>
        <w:t>利用现有环境应急救援力量、环境监测网络和监测机构，充分协调应对突发环境事件的物资、技术装备和救援力量，积极采取措施消除或减轻突发环境事件造成的影响。积极鼓励开展环境应急相关科研工作，重视环境应急专家队伍建设，努力提高应急科技应用水平。</w:t>
      </w:r>
    </w:p>
    <w:p w14:paraId="73E947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bidi="zh-CN"/>
        </w:rPr>
      </w:pPr>
      <w:bookmarkStart w:id="20" w:name="_Toc27208"/>
      <w:bookmarkStart w:id="21" w:name="_Toc6646"/>
      <w:bookmarkStart w:id="22" w:name="_Toc6251"/>
      <w:bookmarkStart w:id="23" w:name="_Toc30024"/>
      <w:r>
        <w:rPr>
          <w:rFonts w:hint="eastAsia" w:ascii="楷体_GB2312" w:hAnsi="楷体_GB2312" w:eastAsia="楷体_GB2312" w:cs="楷体_GB2312"/>
          <w:bCs/>
          <w:snapToGrid/>
          <w:color w:val="auto"/>
          <w:kern w:val="2"/>
          <w:sz w:val="32"/>
          <w:szCs w:val="32"/>
          <w:highlight w:val="none"/>
          <w:lang w:bidi="zh-CN"/>
        </w:rPr>
        <w:t>（五）应急预案体系</w:t>
      </w:r>
      <w:bookmarkEnd w:id="20"/>
      <w:bookmarkEnd w:id="21"/>
      <w:bookmarkEnd w:id="22"/>
      <w:bookmarkEnd w:id="23"/>
    </w:p>
    <w:p w14:paraId="1621C83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突发环境事件应急预案包括：师市级突发环境事件应急预案、</w:t>
      </w:r>
      <w:r>
        <w:rPr>
          <w:rFonts w:hint="eastAsia" w:ascii="Times New Roman" w:hAnsi="Times New Roman" w:eastAsia="仿宋_GB2312" w:cs="Times New Roman"/>
          <w:i w:val="0"/>
          <w:iCs w:val="0"/>
          <w:caps w:val="0"/>
          <w:snapToGrid/>
          <w:color w:val="auto"/>
          <w:spacing w:val="0"/>
          <w:kern w:val="2"/>
          <w:sz w:val="32"/>
          <w:szCs w:val="32"/>
          <w:highlight w:val="none"/>
          <w:shd w:val="clear"/>
          <w:lang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级突发环境事件应急预案以及企事业单位及其他经营者突发环境事件应急预案。</w:t>
      </w:r>
    </w:p>
    <w:p w14:paraId="5F13E8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事件发生时，涉事企事业单位及其他经营者应立即启动企业内部应急预案，师市、</w:t>
      </w:r>
      <w:r>
        <w:rPr>
          <w:rFonts w:hint="eastAsia" w:ascii="Times New Roman" w:hAnsi="Times New Roman" w:eastAsia="仿宋_GB2312" w:cs="Times New Roman"/>
          <w:i w:val="0"/>
          <w:iCs w:val="0"/>
          <w:caps w:val="0"/>
          <w:snapToGrid/>
          <w:color w:val="auto"/>
          <w:spacing w:val="0"/>
          <w:kern w:val="2"/>
          <w:sz w:val="32"/>
          <w:szCs w:val="32"/>
          <w:highlight w:val="none"/>
          <w:shd w:val="clear"/>
          <w:lang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级救援力量赶赴现场时，根据突发环境事件严重程度，依次启动</w:t>
      </w:r>
      <w:r>
        <w:rPr>
          <w:rFonts w:hint="eastAsia" w:ascii="Times New Roman" w:hAnsi="Times New Roman" w:eastAsia="仿宋_GB2312" w:cs="Times New Roman"/>
          <w:i w:val="0"/>
          <w:iCs w:val="0"/>
          <w:caps w:val="0"/>
          <w:snapToGrid/>
          <w:color w:val="auto"/>
          <w:spacing w:val="0"/>
          <w:kern w:val="2"/>
          <w:sz w:val="32"/>
          <w:szCs w:val="32"/>
          <w:highlight w:val="none"/>
          <w:shd w:val="clear"/>
          <w:lang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、师市、兵团级应急预案，必要时，由国务院启动国家突发环境事件应急预案。</w:t>
      </w:r>
    </w:p>
    <w:p w14:paraId="5D15077C">
      <w:pPr>
        <w:pStyle w:val="12"/>
        <w:spacing w:line="240" w:lineRule="auto"/>
        <w:rPr>
          <w:rFonts w:hint="default" w:ascii="Times New Roman" w:hAnsi="Times New Roman" w:cs="Times New Roman"/>
          <w:color w:val="auto"/>
          <w:highlight w:val="none"/>
        </w:rPr>
      </w:pPr>
      <w:r>
        <w:drawing>
          <wp:inline distT="0" distB="0" distL="114300" distR="114300">
            <wp:extent cx="5334000" cy="32461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334000" cy="3246120"/>
                    </a:xfrm>
                    <a:prstGeom prst="rect">
                      <a:avLst/>
                    </a:prstGeom>
                    <a:noFill/>
                    <a:ln>
                      <a:noFill/>
                    </a:ln>
                  </pic:spPr>
                </pic:pic>
              </a:graphicData>
            </a:graphic>
          </wp:inline>
        </w:drawing>
      </w:r>
    </w:p>
    <w:p w14:paraId="621EA1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bCs/>
          <w:snapToGrid/>
          <w:color w:val="auto"/>
          <w:kern w:val="2"/>
          <w:sz w:val="21"/>
          <w:szCs w:val="21"/>
          <w:highlight w:val="none"/>
          <w:lang w:bidi="zh-CN"/>
        </w:rPr>
      </w:pPr>
      <w:r>
        <w:rPr>
          <w:rFonts w:ascii="Times New Roman" w:hAnsi="Times New Roman" w:eastAsia="仿宋_GB2312" w:cs="Times New Roman"/>
          <w:b/>
          <w:bCs/>
          <w:i w:val="0"/>
          <w:iCs w:val="0"/>
          <w:caps w:val="0"/>
          <w:snapToGrid/>
          <w:color w:val="auto"/>
          <w:spacing w:val="0"/>
          <w:kern w:val="2"/>
          <w:sz w:val="21"/>
          <w:szCs w:val="21"/>
          <w:highlight w:val="none"/>
          <w:shd w:val="clear"/>
          <w:lang w:bidi="zh-CN"/>
        </w:rPr>
        <w:t>图1</w:t>
      </w:r>
      <w:r>
        <w:rPr>
          <w:rFonts w:hint="default" w:ascii="Times New Roman" w:hAnsi="Times New Roman" w:eastAsia="仿宋_GB2312" w:cs="Times New Roman"/>
          <w:b/>
          <w:bCs/>
          <w:i w:val="0"/>
          <w:iCs w:val="0"/>
          <w:caps w:val="0"/>
          <w:snapToGrid/>
          <w:color w:val="auto"/>
          <w:spacing w:val="0"/>
          <w:kern w:val="2"/>
          <w:sz w:val="21"/>
          <w:szCs w:val="21"/>
          <w:highlight w:val="none"/>
          <w:shd w:val="clear"/>
          <w:lang w:val="en-US" w:eastAsia="zh-CN" w:bidi="zh-CN"/>
        </w:rPr>
        <w:t xml:space="preserve">   </w:t>
      </w:r>
      <w:r>
        <w:rPr>
          <w:rFonts w:ascii="Times New Roman" w:hAnsi="Times New Roman" w:eastAsia="仿宋_GB2312" w:cs="Times New Roman"/>
          <w:b/>
          <w:bCs/>
          <w:i w:val="0"/>
          <w:iCs w:val="0"/>
          <w:caps w:val="0"/>
          <w:snapToGrid/>
          <w:color w:val="auto"/>
          <w:spacing w:val="0"/>
          <w:kern w:val="2"/>
          <w:sz w:val="21"/>
          <w:szCs w:val="21"/>
          <w:highlight w:val="none"/>
          <w:shd w:val="clear"/>
          <w:lang w:bidi="zh-CN"/>
        </w:rPr>
        <w:t xml:space="preserve"> </w:t>
      </w:r>
      <w:r>
        <w:rPr>
          <w:rFonts w:hint="default" w:ascii="Times New Roman" w:hAnsi="Times New Roman" w:eastAsia="仿宋_GB2312" w:cs="Times New Roman"/>
          <w:b/>
          <w:bCs/>
          <w:i w:val="0"/>
          <w:iCs w:val="0"/>
          <w:caps w:val="0"/>
          <w:snapToGrid/>
          <w:color w:val="auto"/>
          <w:spacing w:val="0"/>
          <w:kern w:val="2"/>
          <w:sz w:val="21"/>
          <w:szCs w:val="21"/>
          <w:highlight w:val="none"/>
          <w:shd w:val="clear"/>
          <w:lang w:val="en-US" w:eastAsia="zh-CN" w:bidi="zh-CN"/>
        </w:rPr>
        <w:t>第十二师</w:t>
      </w:r>
      <w:r>
        <w:rPr>
          <w:rFonts w:ascii="Times New Roman" w:hAnsi="Times New Roman" w:eastAsia="仿宋_GB2312" w:cs="Times New Roman"/>
          <w:b/>
          <w:bCs/>
          <w:i w:val="0"/>
          <w:iCs w:val="0"/>
          <w:caps w:val="0"/>
          <w:snapToGrid/>
          <w:color w:val="auto"/>
          <w:spacing w:val="0"/>
          <w:kern w:val="2"/>
          <w:sz w:val="21"/>
          <w:szCs w:val="21"/>
          <w:highlight w:val="none"/>
          <w:shd w:val="clear"/>
          <w:lang w:bidi="zh-CN"/>
        </w:rPr>
        <w:t>突发环境事件应急预案体系图</w:t>
      </w:r>
    </w:p>
    <w:p w14:paraId="56E301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val="0"/>
          <w:snapToGrid/>
          <w:color w:val="auto"/>
          <w:kern w:val="2"/>
          <w:sz w:val="32"/>
          <w:szCs w:val="32"/>
          <w:highlight w:val="none"/>
          <w:lang w:bidi="zh-CN"/>
        </w:rPr>
      </w:pPr>
      <w:bookmarkStart w:id="24" w:name="_Toc14112"/>
      <w:r>
        <w:rPr>
          <w:rFonts w:hint="default" w:ascii="Times New Roman" w:hAnsi="Times New Roman" w:eastAsia="仿宋_GB2312" w:cs="Times New Roman"/>
          <w:i w:val="0"/>
          <w:iCs w:val="0"/>
          <w:caps w:val="0"/>
          <w:snapToGrid/>
          <w:color w:val="auto"/>
          <w:spacing w:val="0"/>
          <w:kern w:val="2"/>
          <w:sz w:val="32"/>
          <w:szCs w:val="32"/>
          <w:highlight w:val="none"/>
          <w:u w:val="none"/>
          <w:shd w:val="clear"/>
          <w:lang w:val="en-US" w:eastAsia="zh-CN" w:bidi="zh-CN"/>
        </w:rPr>
        <w:t>第十二师</w:t>
      </w:r>
      <w:r>
        <w:rPr>
          <w:rFonts w:ascii="Times New Roman" w:hAnsi="Times New Roman" w:eastAsia="仿宋_GB2312" w:cs="Times New Roman"/>
          <w:i w:val="0"/>
          <w:iCs w:val="0"/>
          <w:caps w:val="0"/>
          <w:snapToGrid/>
          <w:color w:val="auto"/>
          <w:spacing w:val="0"/>
          <w:kern w:val="2"/>
          <w:sz w:val="32"/>
          <w:szCs w:val="32"/>
          <w:highlight w:val="none"/>
          <w:u w:val="none"/>
          <w:shd w:val="clear"/>
          <w:lang w:bidi="zh-CN"/>
        </w:rPr>
        <w:t>根据工作需要，成立</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lang w:val="en-US" w:eastAsia="zh-CN" w:bidi="zh-CN"/>
        </w:rPr>
        <w:t>第十二师</w:t>
      </w:r>
      <w:r>
        <w:rPr>
          <w:rFonts w:ascii="Times New Roman" w:hAnsi="Times New Roman" w:eastAsia="仿宋_GB2312" w:cs="Times New Roman"/>
          <w:i w:val="0"/>
          <w:iCs w:val="0"/>
          <w:caps w:val="0"/>
          <w:snapToGrid/>
          <w:color w:val="auto"/>
          <w:spacing w:val="0"/>
          <w:kern w:val="2"/>
          <w:sz w:val="32"/>
          <w:szCs w:val="32"/>
          <w:highlight w:val="none"/>
          <w:u w:val="none"/>
          <w:shd w:val="clear"/>
          <w:lang w:bidi="zh-CN"/>
        </w:rPr>
        <w:t>突发生态环境事件应急指挥部（以下简称兵团生态环境应急指挥部），统一指挥协调辖区内发生的特别重大、重大突发环境事件，或涉及跨师市、跨兵地，或超出事发地处置能力的突发环境事件的应对工作。</w:t>
      </w:r>
    </w:p>
    <w:p w14:paraId="3275F7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bidi="zh-CN"/>
        </w:rPr>
      </w:pPr>
      <w:bookmarkStart w:id="25" w:name="_Toc24321"/>
      <w:bookmarkStart w:id="26" w:name="_Toc19442"/>
      <w:bookmarkStart w:id="27" w:name="_Toc24832"/>
      <w:r>
        <w:rPr>
          <w:rFonts w:hint="eastAsia" w:ascii="楷体_GB2312" w:hAnsi="楷体_GB2312" w:eastAsia="楷体_GB2312" w:cs="楷体_GB2312"/>
          <w:bCs/>
          <w:snapToGrid/>
          <w:color w:val="auto"/>
          <w:kern w:val="2"/>
          <w:sz w:val="32"/>
          <w:szCs w:val="32"/>
          <w:highlight w:val="none"/>
          <w:lang w:bidi="zh-CN"/>
        </w:rPr>
        <w:t>（六）突发环境事件类型</w:t>
      </w:r>
      <w:bookmarkEnd w:id="24"/>
      <w:bookmarkEnd w:id="25"/>
      <w:bookmarkEnd w:id="26"/>
      <w:bookmarkEnd w:id="27"/>
    </w:p>
    <w:p w14:paraId="263F5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bidi="zh-CN"/>
        </w:rPr>
        <w:t>第十二师突发环境事件的类型主要包括：</w:t>
      </w:r>
    </w:p>
    <w:p w14:paraId="7EEF30D7">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eastAsia" w:ascii="Times New Roman" w:hAnsi="Times New Roman" w:eastAsia="仿宋_GB2312" w:cs="Times New Roman"/>
          <w:b/>
          <w:bCs/>
          <w:snapToGrid/>
          <w:color w:val="auto"/>
          <w:kern w:val="2"/>
          <w:sz w:val="32"/>
          <w:szCs w:val="32"/>
          <w:highlight w:val="none"/>
          <w:lang w:val="en-US" w:bidi="zh-CN"/>
        </w:rPr>
        <w:t>1.</w:t>
      </w:r>
      <w:r>
        <w:rPr>
          <w:rFonts w:hint="default" w:ascii="Times New Roman" w:hAnsi="Times New Roman" w:eastAsia="仿宋_GB2312" w:cs="Times New Roman"/>
          <w:b/>
          <w:bCs/>
          <w:snapToGrid/>
          <w:color w:val="auto"/>
          <w:kern w:val="2"/>
          <w:sz w:val="32"/>
          <w:szCs w:val="32"/>
          <w:highlight w:val="none"/>
          <w:lang w:bidi="zh-CN"/>
        </w:rPr>
        <w:t>生产安全事故次生突发环境事件。</w:t>
      </w:r>
      <w:r>
        <w:rPr>
          <w:rFonts w:hint="default" w:ascii="Times New Roman" w:hAnsi="Times New Roman" w:eastAsia="仿宋_GB2312" w:cs="Times New Roman"/>
          <w:snapToGrid/>
          <w:color w:val="auto"/>
          <w:kern w:val="2"/>
          <w:sz w:val="32"/>
          <w:szCs w:val="32"/>
          <w:highlight w:val="none"/>
          <w:lang w:bidi="zh-CN"/>
        </w:rPr>
        <w:t>企业在生产、经营、贮存、运输、使用和处置过程中发生的火灾、爆炸或大面积泄漏事故，危险物品（包括危险化学品和危险废物）泄漏导致收纳水体、事故现场周边大气和土壤次生污染。</w:t>
      </w:r>
    </w:p>
    <w:p w14:paraId="4F1989B6">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eastAsia" w:ascii="Times New Roman" w:hAnsi="Times New Roman" w:eastAsia="仿宋_GB2312" w:cs="Times New Roman"/>
          <w:b/>
          <w:bCs/>
          <w:snapToGrid/>
          <w:color w:val="auto"/>
          <w:kern w:val="2"/>
          <w:sz w:val="32"/>
          <w:szCs w:val="32"/>
          <w:highlight w:val="none"/>
          <w:lang w:val="en-US" w:bidi="zh-CN"/>
        </w:rPr>
        <w:t>2.</w:t>
      </w:r>
      <w:r>
        <w:rPr>
          <w:rFonts w:hint="default" w:ascii="Times New Roman" w:hAnsi="Times New Roman" w:eastAsia="仿宋_GB2312" w:cs="Times New Roman"/>
          <w:b/>
          <w:bCs/>
          <w:snapToGrid/>
          <w:color w:val="auto"/>
          <w:kern w:val="2"/>
          <w:sz w:val="32"/>
          <w:szCs w:val="32"/>
          <w:highlight w:val="none"/>
          <w:lang w:bidi="zh-CN"/>
        </w:rPr>
        <w:t>交通事故次生突发环境事件。</w:t>
      </w:r>
      <w:r>
        <w:rPr>
          <w:rFonts w:hint="default" w:ascii="Times New Roman" w:hAnsi="Times New Roman" w:eastAsia="仿宋_GB2312" w:cs="Times New Roman"/>
          <w:snapToGrid/>
          <w:color w:val="auto"/>
          <w:kern w:val="2"/>
          <w:sz w:val="32"/>
          <w:szCs w:val="32"/>
          <w:highlight w:val="none"/>
          <w:lang w:bidi="zh-CN"/>
        </w:rPr>
        <w:t>化学品、危险化学品和危险废物等危险物品运输过程中发生交通事故导致泄漏造成事故现场和周边水体、大气和土壤次生污染。</w:t>
      </w:r>
    </w:p>
    <w:p w14:paraId="315ABCDE">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eastAsia" w:ascii="Times New Roman" w:hAnsi="Times New Roman" w:eastAsia="仿宋_GB2312" w:cs="Times New Roman"/>
          <w:b/>
          <w:bCs/>
          <w:snapToGrid/>
          <w:color w:val="auto"/>
          <w:kern w:val="2"/>
          <w:sz w:val="32"/>
          <w:szCs w:val="32"/>
          <w:highlight w:val="none"/>
          <w:lang w:val="en-US" w:bidi="zh-CN"/>
        </w:rPr>
        <w:t>3.</w:t>
      </w:r>
      <w:r>
        <w:rPr>
          <w:rFonts w:hint="default" w:ascii="Times New Roman" w:hAnsi="Times New Roman" w:eastAsia="仿宋_GB2312" w:cs="Times New Roman"/>
          <w:b/>
          <w:bCs/>
          <w:snapToGrid/>
          <w:color w:val="auto"/>
          <w:kern w:val="2"/>
          <w:sz w:val="32"/>
          <w:szCs w:val="32"/>
          <w:highlight w:val="none"/>
          <w:lang w:bidi="zh-CN"/>
        </w:rPr>
        <w:t>违法排污突发环境事件。</w:t>
      </w:r>
      <w:r>
        <w:rPr>
          <w:rFonts w:hint="default" w:ascii="Times New Roman" w:hAnsi="Times New Roman" w:eastAsia="仿宋_GB2312" w:cs="Times New Roman"/>
          <w:snapToGrid/>
          <w:color w:val="auto"/>
          <w:kern w:val="2"/>
          <w:sz w:val="32"/>
          <w:szCs w:val="32"/>
          <w:highlight w:val="none"/>
          <w:lang w:bidi="zh-CN"/>
        </w:rPr>
        <w:t>企业或自然人非法违法排放废水、废气或倾倒危险废物导致水体、大气和土壤污染。</w:t>
      </w:r>
    </w:p>
    <w:p w14:paraId="5B7FB4D7">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eastAsia" w:ascii="Times New Roman" w:hAnsi="Times New Roman" w:eastAsia="仿宋_GB2312" w:cs="Times New Roman"/>
          <w:b/>
          <w:bCs/>
          <w:snapToGrid/>
          <w:color w:val="auto"/>
          <w:kern w:val="2"/>
          <w:sz w:val="32"/>
          <w:szCs w:val="32"/>
          <w:highlight w:val="none"/>
          <w:lang w:val="en-US" w:bidi="zh-CN"/>
        </w:rPr>
        <w:t>4.</w:t>
      </w:r>
      <w:r>
        <w:rPr>
          <w:rFonts w:hint="default" w:ascii="Times New Roman" w:hAnsi="Times New Roman" w:eastAsia="仿宋_GB2312" w:cs="Times New Roman"/>
          <w:b/>
          <w:bCs/>
          <w:snapToGrid/>
          <w:color w:val="auto"/>
          <w:kern w:val="2"/>
          <w:sz w:val="32"/>
          <w:szCs w:val="32"/>
          <w:highlight w:val="none"/>
          <w:lang w:bidi="zh-CN"/>
        </w:rPr>
        <w:t>自然灾害次生突发环境事件。</w:t>
      </w:r>
      <w:r>
        <w:rPr>
          <w:rFonts w:hint="default" w:ascii="Times New Roman" w:hAnsi="Times New Roman" w:eastAsia="仿宋_GB2312" w:cs="Times New Roman"/>
          <w:snapToGrid/>
          <w:color w:val="auto"/>
          <w:kern w:val="2"/>
          <w:sz w:val="32"/>
          <w:szCs w:val="32"/>
          <w:highlight w:val="none"/>
          <w:lang w:bidi="zh-CN"/>
        </w:rPr>
        <w:t>因洪水、滑坡、泥石流等极端天气或自然灾害，环境风险物质泄漏导致周边水体、大气和土壤污染。</w:t>
      </w:r>
    </w:p>
    <w:p w14:paraId="4E27774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bidi="zh-CN"/>
        </w:rPr>
      </w:pPr>
      <w:bookmarkStart w:id="28" w:name="_Toc12385"/>
      <w:bookmarkStart w:id="29" w:name="_Toc20098"/>
      <w:bookmarkStart w:id="30" w:name="_Toc28522"/>
      <w:bookmarkStart w:id="31" w:name="_Toc15452"/>
      <w:r>
        <w:rPr>
          <w:rFonts w:hint="eastAsia" w:ascii="楷体_GB2312" w:hAnsi="楷体_GB2312" w:eastAsia="楷体_GB2312" w:cs="楷体_GB2312"/>
          <w:bCs/>
          <w:snapToGrid/>
          <w:color w:val="auto"/>
          <w:kern w:val="2"/>
          <w:sz w:val="32"/>
          <w:szCs w:val="32"/>
          <w:highlight w:val="none"/>
          <w:lang w:bidi="zh-CN"/>
        </w:rPr>
        <w:t>（七）事件分级</w:t>
      </w:r>
      <w:bookmarkEnd w:id="28"/>
      <w:bookmarkEnd w:id="29"/>
      <w:bookmarkEnd w:id="30"/>
      <w:bookmarkEnd w:id="31"/>
    </w:p>
    <w:p w14:paraId="4E662AC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依据《新疆生产建设兵团突发环境事件应急预案》，</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本预案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按照事件严重程度，突发环境事件分为特别重大、重大、较大和一般四级。</w:t>
      </w:r>
    </w:p>
    <w:p w14:paraId="37789761">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1.</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特别重大突发环境事件（Ⅰ级）</w:t>
      </w:r>
    </w:p>
    <w:p w14:paraId="45C1C71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凡符合下列情况之一的，为特别重大突发环境事件：</w:t>
      </w:r>
    </w:p>
    <w:p w14:paraId="69DF29A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（1）因环境污染直接导致30人以上死亡或100人以上中毒或重伤的；</w:t>
      </w:r>
    </w:p>
    <w:p w14:paraId="4E9553A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（2）因环境污染疏散、转移人员5万人以上的；</w:t>
      </w:r>
    </w:p>
    <w:p w14:paraId="0D315B5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（3）因环境污染造成直接经济损失1亿元以上的；</w:t>
      </w:r>
    </w:p>
    <w:p w14:paraId="49D6F49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（4）因环境污染造成区域生态功能丧失或该区域国家重点保护物种灭绝的；</w:t>
      </w:r>
    </w:p>
    <w:p w14:paraId="59B7BBA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（5）因环境污染造成</w:t>
      </w:r>
      <w:r>
        <w:rPr>
          <w:rFonts w:hint="default" w:ascii="Times New Roman" w:hAnsi="Times New Roman" w:eastAsia="仿宋_GB2312" w:cs="Times New Roman"/>
          <w:snapToGrid/>
          <w:color w:val="auto"/>
          <w:kern w:val="2"/>
          <w:sz w:val="32"/>
          <w:szCs w:val="32"/>
          <w:highlight w:val="none"/>
          <w:lang w:bidi="zh-CN"/>
        </w:rPr>
        <w:t>第</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十二师与相邻师市</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或新疆维吾尔自治区设区的市级以上城市集中式饮用水水源地取水中断的；</w:t>
      </w:r>
    </w:p>
    <w:p w14:paraId="01353DB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（6）造成重大跨国境影响的境内突发环境事件。</w:t>
      </w:r>
    </w:p>
    <w:p w14:paraId="7B2A60EC">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2.</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重大突发环境事件（Ⅱ级）</w:t>
      </w:r>
    </w:p>
    <w:p w14:paraId="568A493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凡符合下列情形之一的，为重大突发环境事件：</w:t>
      </w:r>
    </w:p>
    <w:p w14:paraId="35ED90D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（1）因环境污染直接导致10人以上30人以下死亡或50人以上100人以下中毒或重伤的；</w:t>
      </w:r>
    </w:p>
    <w:p w14:paraId="3FE2915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（2）因环境污染疏散、转移人员1万人以上5万人以下的；</w:t>
      </w:r>
    </w:p>
    <w:p w14:paraId="5FF538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（3）因环境污染造成直接经济损失2000万元以上1亿元以下的；</w:t>
      </w:r>
    </w:p>
    <w:p w14:paraId="1BC4A71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（4）因环境污染造成区域生态功能部分丧失或该区域国家重点保护野生动植物种群大批死亡的；</w:t>
      </w:r>
    </w:p>
    <w:p w14:paraId="4D27EDC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（5）因环境污染造成</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所辖</w:t>
      </w:r>
      <w:r>
        <w:rPr>
          <w:rFonts w:hint="eastAsia" w:ascii="Times New Roman" w:hAnsi="Times New Roman" w:eastAsia="仿宋_GB2312" w:cs="Times New Roman"/>
          <w:i w:val="0"/>
          <w:iCs w:val="0"/>
          <w:caps w:val="0"/>
          <w:snapToGrid/>
          <w:color w:val="auto"/>
          <w:spacing w:val="0"/>
          <w:kern w:val="2"/>
          <w:sz w:val="32"/>
          <w:szCs w:val="32"/>
          <w:highlight w:val="none"/>
          <w:shd w:val="clear"/>
          <w:lang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或新疆维吾尔自治区县级城市集中式饮用水水源地取水中断的；</w:t>
      </w:r>
    </w:p>
    <w:p w14:paraId="1E17DC4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（6）造成跨兵地行政区域影响的突发环境事件。</w:t>
      </w:r>
    </w:p>
    <w:p w14:paraId="3BA7C333">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3.</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较大突发环境事件（Ⅲ级）</w:t>
      </w:r>
    </w:p>
    <w:p w14:paraId="45658EC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凡符合下列情形之一的，为较大突发环境事件：</w:t>
      </w:r>
    </w:p>
    <w:p w14:paraId="475B832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（1）因环境污染直接导致3人以上10人以下死亡或10人以上50人以下中毒或重伤的；</w:t>
      </w:r>
    </w:p>
    <w:p w14:paraId="6D049E7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（2）因环境污染疏散、转移人员5000人以上1万人以下的；</w:t>
      </w:r>
    </w:p>
    <w:p w14:paraId="054ABC8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（3）因环境污染造成直接经济损失500万元以上2000万元以下的；</w:t>
      </w:r>
    </w:p>
    <w:p w14:paraId="6B5CCA7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（4）因环境污染造成国家重点保护的动植物物种受到破坏的；</w:t>
      </w:r>
    </w:p>
    <w:p w14:paraId="018BEDE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（5）因环境污染造成</w:t>
      </w:r>
      <w:r>
        <w:rPr>
          <w:rFonts w:hint="default" w:ascii="Times New Roman" w:hAnsi="Times New Roman" w:eastAsia="仿宋_GB2312" w:cs="Times New Roman"/>
          <w:snapToGrid/>
          <w:color w:val="auto"/>
          <w:kern w:val="2"/>
          <w:sz w:val="32"/>
          <w:szCs w:val="32"/>
          <w:highlight w:val="none"/>
          <w:lang w:bidi="zh-CN"/>
        </w:rPr>
        <w:t>第</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所辖连队或新疆维吾尔自治区乡镇分散式饮用水水源地取水中断的突发环境事件。</w:t>
      </w:r>
    </w:p>
    <w:p w14:paraId="15FA962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4.</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一般突发环境事件（Ⅳ级）</w:t>
      </w:r>
    </w:p>
    <w:p w14:paraId="539F7F8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凡符合下列情形之一的，为一般突发环境事件：</w:t>
      </w:r>
    </w:p>
    <w:p w14:paraId="424B53E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（1）因环境污染直接导致3人以下死亡或10人以下中毒或重伤的；</w:t>
      </w:r>
    </w:p>
    <w:p w14:paraId="20559D8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（2）因环境污染疏散、转移人员5000人以下的；</w:t>
      </w:r>
    </w:p>
    <w:p w14:paraId="6AA0C4E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（3）因环境污染造成直接经济损失500万元以下的；</w:t>
      </w:r>
    </w:p>
    <w:p w14:paraId="1831B23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（4）因环境污染造成跨</w:t>
      </w:r>
      <w:r>
        <w:rPr>
          <w:rFonts w:hint="eastAsia" w:ascii="Times New Roman" w:hAnsi="Times New Roman" w:eastAsia="仿宋_GB2312" w:cs="Times New Roman"/>
          <w:i w:val="0"/>
          <w:iCs w:val="0"/>
          <w:caps w:val="0"/>
          <w:snapToGrid/>
          <w:color w:val="auto"/>
          <w:spacing w:val="0"/>
          <w:kern w:val="2"/>
          <w:sz w:val="32"/>
          <w:szCs w:val="32"/>
          <w:highlight w:val="none"/>
          <w:shd w:val="clear"/>
          <w:lang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行政区域纠纷，引起一般性群体影响的；</w:t>
      </w:r>
    </w:p>
    <w:p w14:paraId="49B432C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（5）对环境造成一定影响，尚未达到较大突发环境事件级别的。</w:t>
      </w:r>
    </w:p>
    <w:p w14:paraId="5D82B49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上述分级标准有关数量的表述中，“以上”含本数，“以下”不含本数。</w:t>
      </w:r>
    </w:p>
    <w:p w14:paraId="470E16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snapToGrid/>
          <w:color w:val="auto"/>
          <w:kern w:val="2"/>
          <w:sz w:val="32"/>
          <w:szCs w:val="32"/>
          <w:highlight w:val="none"/>
          <w:lang w:val="en-US" w:eastAsia="zh-CN" w:bidi="zh-CN"/>
        </w:rPr>
      </w:pPr>
      <w:bookmarkStart w:id="32" w:name="_Toc32369"/>
      <w:bookmarkStart w:id="33" w:name="_Toc8680"/>
      <w:bookmarkStart w:id="34" w:name="_Toc13154"/>
      <w:bookmarkStart w:id="35" w:name="_Toc3175"/>
      <w:r>
        <w:rPr>
          <w:rFonts w:hint="eastAsia" w:ascii="Times New Roman" w:hAnsi="Times New Roman" w:eastAsia="黑体" w:cs="Times New Roman"/>
          <w:snapToGrid/>
          <w:color w:val="auto"/>
          <w:kern w:val="2"/>
          <w:sz w:val="32"/>
          <w:szCs w:val="32"/>
          <w:highlight w:val="none"/>
          <w:lang w:val="en-US" w:eastAsia="zh-CN" w:bidi="zh-CN"/>
        </w:rPr>
        <w:t>二、</w:t>
      </w:r>
      <w:r>
        <w:rPr>
          <w:rFonts w:hint="default" w:ascii="Times New Roman" w:hAnsi="Times New Roman" w:eastAsia="黑体" w:cs="Times New Roman"/>
          <w:snapToGrid/>
          <w:color w:val="auto"/>
          <w:kern w:val="2"/>
          <w:sz w:val="32"/>
          <w:szCs w:val="32"/>
          <w:highlight w:val="none"/>
          <w:lang w:bidi="zh-CN"/>
        </w:rPr>
        <w:t>组织指挥体系</w:t>
      </w:r>
      <w:bookmarkEnd w:id="32"/>
      <w:r>
        <w:rPr>
          <w:rFonts w:hint="default" w:ascii="Times New Roman" w:hAnsi="Times New Roman" w:eastAsia="黑体" w:cs="Times New Roman"/>
          <w:snapToGrid/>
          <w:color w:val="auto"/>
          <w:kern w:val="2"/>
          <w:sz w:val="32"/>
          <w:szCs w:val="32"/>
          <w:highlight w:val="none"/>
          <w:lang w:val="en-US" w:eastAsia="zh-CN" w:bidi="zh-CN"/>
        </w:rPr>
        <w:t>与职责</w:t>
      </w:r>
      <w:bookmarkEnd w:id="33"/>
      <w:bookmarkEnd w:id="34"/>
      <w:bookmarkEnd w:id="35"/>
    </w:p>
    <w:p w14:paraId="5F7BCCA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w:b w:val="0"/>
          <w:bCs w:val="0"/>
          <w:i w:val="0"/>
          <w:iCs w:val="0"/>
          <w:caps w:val="0"/>
          <w:snapToGrid/>
          <w:color w:val="auto"/>
          <w:spacing w:val="0"/>
          <w:kern w:val="2"/>
          <w:sz w:val="32"/>
          <w:szCs w:val="32"/>
          <w:highlight w:val="none"/>
          <w:u w:val="none"/>
          <w:shd w:val="clear"/>
          <w:lang w:bidi="zh-CN"/>
        </w:rPr>
      </w:pPr>
      <w:r>
        <w:rPr>
          <w:rFonts w:ascii="Times New Roman" w:hAnsi="Times New Roman" w:eastAsia="仿宋_GB2312" w:cs="Times New Roman"/>
          <w:i w:val="0"/>
          <w:iCs w:val="0"/>
          <w:caps w:val="0"/>
          <w:snapToGrid/>
          <w:color w:val="auto"/>
          <w:spacing w:val="0"/>
          <w:kern w:val="2"/>
          <w:sz w:val="32"/>
          <w:szCs w:val="32"/>
          <w:highlight w:val="none"/>
          <w:u w:val="none"/>
          <w:shd w:val="clear"/>
          <w:lang w:bidi="zh-CN"/>
        </w:rPr>
        <w:t>团根据工作需要，成立</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lang w:val="en-US" w:bidi="zh-CN"/>
        </w:rPr>
        <w:t>第十二师</w:t>
      </w:r>
      <w:r>
        <w:rPr>
          <w:rFonts w:ascii="Times New Roman" w:hAnsi="Times New Roman" w:eastAsia="仿宋_GB2312" w:cs="Times New Roman"/>
          <w:i w:val="0"/>
          <w:iCs w:val="0"/>
          <w:caps w:val="0"/>
          <w:snapToGrid/>
          <w:color w:val="auto"/>
          <w:spacing w:val="0"/>
          <w:kern w:val="2"/>
          <w:sz w:val="32"/>
          <w:szCs w:val="32"/>
          <w:highlight w:val="none"/>
          <w:u w:val="none"/>
          <w:shd w:val="clear"/>
          <w:lang w:bidi="zh-CN"/>
        </w:rPr>
        <w:t>突发生态环境事件应急指挥部（以下简称</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lang w:val="en-US" w:bidi="zh-CN"/>
        </w:rPr>
        <w:t>第十二师</w:t>
      </w:r>
      <w:r>
        <w:rPr>
          <w:rFonts w:ascii="Times New Roman" w:hAnsi="Times New Roman" w:eastAsia="仿宋_GB2312" w:cs="Times New Roman"/>
          <w:i w:val="0"/>
          <w:iCs w:val="0"/>
          <w:caps w:val="0"/>
          <w:snapToGrid/>
          <w:color w:val="auto"/>
          <w:spacing w:val="0"/>
          <w:kern w:val="2"/>
          <w:sz w:val="32"/>
          <w:szCs w:val="32"/>
          <w:highlight w:val="none"/>
          <w:u w:val="none"/>
          <w:shd w:val="clear"/>
          <w:lang w:bidi="zh-CN"/>
        </w:rPr>
        <w:t>生态环境应急指挥部），统一指挥协调辖区内发生的</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lang w:val="en-US" w:bidi="zh-CN"/>
        </w:rPr>
        <w:t>较大</w:t>
      </w:r>
      <w:r>
        <w:rPr>
          <w:rFonts w:ascii="Times New Roman" w:hAnsi="Times New Roman" w:eastAsia="仿宋_GB2312" w:cs="Times New Roman"/>
          <w:i w:val="0"/>
          <w:iCs w:val="0"/>
          <w:caps w:val="0"/>
          <w:snapToGrid/>
          <w:color w:val="auto"/>
          <w:spacing w:val="0"/>
          <w:kern w:val="2"/>
          <w:sz w:val="32"/>
          <w:szCs w:val="32"/>
          <w:highlight w:val="none"/>
          <w:u w:val="none"/>
          <w:shd w:val="clear"/>
          <w:lang w:bidi="zh-CN"/>
        </w:rPr>
        <w:t>、</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lang w:val="en-US" w:bidi="zh-CN"/>
        </w:rPr>
        <w:t>一般</w:t>
      </w:r>
      <w:r>
        <w:rPr>
          <w:rFonts w:ascii="Times New Roman" w:hAnsi="Times New Roman" w:eastAsia="仿宋_GB2312" w:cs="Times New Roman"/>
          <w:i w:val="0"/>
          <w:iCs w:val="0"/>
          <w:caps w:val="0"/>
          <w:snapToGrid/>
          <w:color w:val="auto"/>
          <w:spacing w:val="0"/>
          <w:kern w:val="2"/>
          <w:sz w:val="32"/>
          <w:szCs w:val="32"/>
          <w:highlight w:val="none"/>
          <w:u w:val="none"/>
          <w:shd w:val="clear"/>
          <w:lang w:bidi="zh-CN"/>
        </w:rPr>
        <w:t>突发环境事件，或涉及</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lang w:val="en-US" w:bidi="zh-CN"/>
        </w:rPr>
        <w:t>跨团场</w:t>
      </w:r>
      <w:r>
        <w:rPr>
          <w:rFonts w:ascii="Times New Roman" w:hAnsi="Times New Roman" w:eastAsia="仿宋_GB2312" w:cs="Times New Roman"/>
          <w:i w:val="0"/>
          <w:iCs w:val="0"/>
          <w:caps w:val="0"/>
          <w:snapToGrid/>
          <w:color w:val="auto"/>
          <w:spacing w:val="0"/>
          <w:kern w:val="2"/>
          <w:sz w:val="32"/>
          <w:szCs w:val="32"/>
          <w:highlight w:val="none"/>
          <w:u w:val="none"/>
          <w:shd w:val="clear"/>
          <w:lang w:bidi="zh-CN"/>
        </w:rPr>
        <w:t>，或超出事发地处置能力的突发环境事件的应对工作。</w:t>
      </w:r>
    </w:p>
    <w:p w14:paraId="0C464B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i w:val="0"/>
          <w:iCs w:val="0"/>
          <w:caps w:val="0"/>
          <w:snapToGrid/>
          <w:color w:val="auto"/>
          <w:spacing w:val="0"/>
          <w:kern w:val="2"/>
          <w:sz w:val="32"/>
          <w:szCs w:val="32"/>
          <w:highlight w:val="none"/>
          <w:shd w:val="clear"/>
          <w:lang w:val="en-US" w:bidi="zh-CN"/>
        </w:rPr>
      </w:pPr>
      <w:bookmarkStart w:id="36" w:name="_Toc21474"/>
      <w:bookmarkStart w:id="37" w:name="_Toc31528"/>
      <w:bookmarkStart w:id="38" w:name="_Toc14830"/>
      <w:r>
        <w:rPr>
          <w:rFonts w:hint="eastAsia" w:ascii="楷体_GB2312" w:hAnsi="楷体_GB2312" w:eastAsia="楷体_GB2312" w:cs="楷体_GB2312"/>
          <w:b w:val="0"/>
          <w:bCs/>
          <w:i w:val="0"/>
          <w:iCs w:val="0"/>
          <w:caps w:val="0"/>
          <w:snapToGrid/>
          <w:color w:val="auto"/>
          <w:spacing w:val="0"/>
          <w:kern w:val="2"/>
          <w:sz w:val="32"/>
          <w:szCs w:val="32"/>
          <w:highlight w:val="none"/>
          <w:u w:val="none"/>
          <w:shd w:val="clear"/>
          <w:lang w:bidi="zh-CN"/>
        </w:rPr>
        <w:t>（一）</w:t>
      </w:r>
      <w:r>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bidi="zh-CN"/>
        </w:rPr>
        <w:t>第十二师</w:t>
      </w:r>
      <w:r>
        <w:rPr>
          <w:rFonts w:hint="eastAsia" w:ascii="楷体_GB2312" w:hAnsi="楷体_GB2312" w:eastAsia="楷体_GB2312" w:cs="楷体_GB2312"/>
          <w:b w:val="0"/>
          <w:bCs/>
          <w:i w:val="0"/>
          <w:iCs w:val="0"/>
          <w:caps w:val="0"/>
          <w:snapToGrid/>
          <w:color w:val="auto"/>
          <w:spacing w:val="0"/>
          <w:kern w:val="2"/>
          <w:sz w:val="32"/>
          <w:szCs w:val="32"/>
          <w:highlight w:val="none"/>
          <w:shd w:val="clear"/>
          <w:lang w:bidi="zh-CN"/>
        </w:rPr>
        <w:t>生态环境应急指挥部</w:t>
      </w:r>
      <w:bookmarkEnd w:id="36"/>
      <w:bookmarkEnd w:id="37"/>
      <w:bookmarkEnd w:id="38"/>
    </w:p>
    <w:p w14:paraId="11FC1C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ascii="Times New Roman" w:hAnsi="Times New Roman" w:eastAsia="仿宋_GB2312" w:cs="Times New Roman"/>
          <w:i w:val="0"/>
          <w:iCs w:val="0"/>
          <w:caps w:val="0"/>
          <w:snapToGrid/>
          <w:color w:val="auto"/>
          <w:spacing w:val="0"/>
          <w:kern w:val="2"/>
          <w:sz w:val="32"/>
          <w:szCs w:val="32"/>
          <w:highlight w:val="none"/>
          <w:shd w:val="clear"/>
          <w:lang w:bidi="zh-CN"/>
        </w:rPr>
        <w:t>生态环境应急指挥部由</w:t>
      </w:r>
      <w:r>
        <w:rPr>
          <w:rFonts w:hint="default" w:ascii="Times New Roman" w:hAnsi="Times New Roman" w:eastAsia="仿宋_GB2312" w:cs="Times New Roman"/>
          <w:snapToGrid/>
          <w:color w:val="auto"/>
          <w:kern w:val="2"/>
          <w:sz w:val="32"/>
          <w:szCs w:val="32"/>
          <w:highlight w:val="none"/>
          <w:lang w:val="en-US" w:eastAsia="zh-CN" w:bidi="zh-CN"/>
        </w:rPr>
        <w:t>兵团第十二师主要领导担任</w:t>
      </w:r>
      <w:r>
        <w:rPr>
          <w:rFonts w:ascii="Times New Roman" w:hAnsi="Times New Roman" w:eastAsia="仿宋_GB2312" w:cs="Times New Roman"/>
          <w:i w:val="0"/>
          <w:iCs w:val="0"/>
          <w:caps w:val="0"/>
          <w:snapToGrid/>
          <w:color w:val="auto"/>
          <w:spacing w:val="0"/>
          <w:kern w:val="2"/>
          <w:sz w:val="32"/>
          <w:szCs w:val="32"/>
          <w:highlight w:val="none"/>
          <w:shd w:val="clear"/>
          <w:lang w:bidi="zh-CN"/>
        </w:rPr>
        <w:t>指挥长，由</w:t>
      </w:r>
      <w:r>
        <w:rPr>
          <w:rFonts w:hint="default" w:ascii="Times New Roman" w:hAnsi="Times New Roman" w:eastAsia="仿宋_GB2312" w:cs="Times New Roman"/>
          <w:snapToGrid/>
          <w:color w:val="auto"/>
          <w:kern w:val="2"/>
          <w:sz w:val="32"/>
          <w:szCs w:val="32"/>
          <w:highlight w:val="none"/>
          <w:lang w:val="en-US" w:eastAsia="zh-CN" w:bidi="zh-CN"/>
        </w:rPr>
        <w:t>兵团第十二师分管生态环境工作的副师长担任</w:t>
      </w:r>
      <w:r>
        <w:rPr>
          <w:rFonts w:ascii="Times New Roman" w:hAnsi="Times New Roman" w:eastAsia="仿宋_GB2312" w:cs="Times New Roman"/>
          <w:i w:val="0"/>
          <w:iCs w:val="0"/>
          <w:caps w:val="0"/>
          <w:snapToGrid/>
          <w:color w:val="auto"/>
          <w:spacing w:val="0"/>
          <w:kern w:val="2"/>
          <w:sz w:val="32"/>
          <w:szCs w:val="32"/>
          <w:highlight w:val="none"/>
          <w:shd w:val="clear"/>
          <w:lang w:bidi="zh-CN"/>
        </w:rPr>
        <w:t>副指挥长。</w:t>
      </w:r>
    </w:p>
    <w:p w14:paraId="14F128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突发环境事件应急指挥成员单位包括：党委宣传部、生态环境局、应急管理局、公安局、发改委、网信办、财政局、民政局、交通运输局、卫健委、水利局、自然资源和规划局、</w:t>
      </w:r>
      <w:r>
        <w:rPr>
          <w:rFonts w:hint="eastAsia" w:ascii="Times New Roman" w:hAnsi="Times New Roman" w:eastAsia="仿宋_GB2312" w:cs="Times New Roman"/>
          <w:snapToGrid/>
          <w:color w:val="auto"/>
          <w:kern w:val="2"/>
          <w:sz w:val="32"/>
          <w:szCs w:val="32"/>
          <w:highlight w:val="none"/>
          <w:lang w:val="en-US" w:eastAsia="zh-CN" w:bidi="zh-CN"/>
        </w:rPr>
        <w:t>住房和城乡建设局、</w:t>
      </w:r>
      <w:r>
        <w:rPr>
          <w:rFonts w:hint="default" w:ascii="Times New Roman" w:hAnsi="Times New Roman" w:eastAsia="仿宋_GB2312" w:cs="Times New Roman"/>
          <w:snapToGrid/>
          <w:color w:val="auto"/>
          <w:kern w:val="2"/>
          <w:sz w:val="32"/>
          <w:szCs w:val="32"/>
          <w:highlight w:val="none"/>
          <w:lang w:val="en-US" w:eastAsia="zh-CN" w:bidi="zh-CN"/>
        </w:rPr>
        <w:t>农业农村局、</w:t>
      </w:r>
      <w:r>
        <w:rPr>
          <w:rFonts w:hint="eastAsia" w:ascii="Times New Roman" w:hAnsi="Times New Roman" w:eastAsia="仿宋_GB2312" w:cs="Times New Roman"/>
          <w:snapToGrid/>
          <w:color w:val="auto"/>
          <w:kern w:val="2"/>
          <w:sz w:val="32"/>
          <w:szCs w:val="32"/>
          <w:highlight w:val="none"/>
          <w:lang w:val="en-US" w:eastAsia="zh-CN" w:bidi="zh-CN"/>
        </w:rPr>
        <w:t>文化体育广电和旅游局</w:t>
      </w:r>
      <w:r>
        <w:rPr>
          <w:rFonts w:hint="default" w:ascii="Times New Roman" w:hAnsi="Times New Roman" w:eastAsia="仿宋_GB2312" w:cs="Times New Roman"/>
          <w:snapToGrid/>
          <w:color w:val="auto"/>
          <w:kern w:val="2"/>
          <w:sz w:val="32"/>
          <w:szCs w:val="32"/>
          <w:highlight w:val="none"/>
          <w:lang w:val="en-US" w:eastAsia="zh-CN" w:bidi="zh-CN"/>
        </w:rPr>
        <w:t>、</w:t>
      </w:r>
      <w:r>
        <w:rPr>
          <w:rFonts w:hint="default" w:ascii="Times New Roman" w:hAnsi="Times New Roman" w:eastAsia="仿宋_GB2312" w:cs="Times New Roman"/>
          <w:b w:val="0"/>
          <w:bCs w:val="0"/>
          <w:snapToGrid/>
          <w:color w:val="auto"/>
          <w:kern w:val="2"/>
          <w:sz w:val="32"/>
          <w:szCs w:val="32"/>
          <w:highlight w:val="none"/>
          <w:lang w:val="en-US" w:eastAsia="zh-CN" w:bidi="zh-CN"/>
        </w:rPr>
        <w:t>应急管理局下设政府专职救援队伍</w:t>
      </w:r>
      <w:r>
        <w:rPr>
          <w:rFonts w:hint="default" w:ascii="Times New Roman" w:hAnsi="Times New Roman" w:eastAsia="仿宋_GB2312" w:cs="Times New Roman"/>
          <w:snapToGrid/>
          <w:color w:val="auto"/>
          <w:kern w:val="2"/>
          <w:sz w:val="32"/>
          <w:szCs w:val="32"/>
          <w:highlight w:val="none"/>
          <w:lang w:val="en-US" w:eastAsia="zh-CN" w:bidi="zh-CN"/>
        </w:rPr>
        <w:t>等有关部门及各团场、连队负责人组成。具体责任人由以上各有关部门负责人担任。根据应急响应级别，按照第十二师环境应急指挥部统一部署和各自职责，配合做好突发环境事件应对工作。</w:t>
      </w:r>
    </w:p>
    <w:p w14:paraId="30E38AB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val="en-US" w:bidi="zh-CN"/>
        </w:rPr>
        <w:t>第十二师</w:t>
      </w:r>
      <w:r>
        <w:rPr>
          <w:rFonts w:hint="default" w:ascii="Times New Roman" w:hAnsi="Times New Roman" w:eastAsia="仿宋_GB2312" w:cs="Times New Roman"/>
          <w:snapToGrid/>
          <w:color w:val="auto"/>
          <w:kern w:val="2"/>
          <w:sz w:val="32"/>
          <w:szCs w:val="32"/>
          <w:highlight w:val="none"/>
          <w:lang w:bidi="zh-CN"/>
        </w:rPr>
        <w:t>生态环境应急指挥部下设办公室和应急处置工作组。</w:t>
      </w:r>
    </w:p>
    <w:p w14:paraId="37F46C5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kern w:val="2"/>
          <w:sz w:val="32"/>
          <w:szCs w:val="32"/>
          <w:highlight w:val="none"/>
          <w:lang w:bidi="zh-CN"/>
        </w:rPr>
      </w:pPr>
      <w:r>
        <w:rPr>
          <w:rFonts w:hint="eastAsia" w:ascii="Times New Roman" w:hAnsi="Times New Roman" w:eastAsia="仿宋_GB2312" w:cs="Times New Roman"/>
          <w:b/>
          <w:bCs w:val="0"/>
          <w:i w:val="0"/>
          <w:iCs w:val="0"/>
          <w:caps w:val="0"/>
          <w:snapToGrid/>
          <w:color w:val="auto"/>
          <w:spacing w:val="0"/>
          <w:kern w:val="2"/>
          <w:sz w:val="32"/>
          <w:szCs w:val="32"/>
          <w:highlight w:val="none"/>
          <w:shd w:val="clear"/>
          <w:lang w:val="en-US" w:bidi="zh-CN"/>
        </w:rPr>
        <w:t>1.</w:t>
      </w:r>
      <w:r>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val="en-US" w:bidi="zh-CN"/>
        </w:rPr>
        <w:t>第十二师</w:t>
      </w:r>
      <w:r>
        <w:rPr>
          <w:rFonts w:ascii="Times New Roman" w:hAnsi="Times New Roman" w:eastAsia="仿宋_GB2312" w:cs="Times New Roman"/>
          <w:b/>
          <w:bCs w:val="0"/>
          <w:i w:val="0"/>
          <w:iCs w:val="0"/>
          <w:caps w:val="0"/>
          <w:snapToGrid/>
          <w:color w:val="auto"/>
          <w:spacing w:val="0"/>
          <w:kern w:val="2"/>
          <w:sz w:val="32"/>
          <w:szCs w:val="32"/>
          <w:highlight w:val="none"/>
          <w:shd w:val="clear"/>
          <w:lang w:bidi="zh-CN"/>
        </w:rPr>
        <w:t>生态环境应急指挥部主要职责</w:t>
      </w:r>
    </w:p>
    <w:p w14:paraId="40E051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（1）贯彻执行党中央、国务院及新疆生产建设兵团有关环境应急工作的方针、政策，落实新疆</w:t>
      </w:r>
      <w:r>
        <w:rPr>
          <w:rFonts w:hint="eastAsia" w:ascii="Times New Roman" w:hAnsi="Times New Roman" w:eastAsia="仿宋_GB2312" w:cs="Times New Roman"/>
          <w:snapToGrid/>
          <w:color w:val="auto"/>
          <w:kern w:val="2"/>
          <w:sz w:val="32"/>
          <w:szCs w:val="32"/>
          <w:highlight w:val="none"/>
          <w:lang w:val="en-US" w:eastAsia="zh-CN" w:bidi="zh-CN"/>
        </w:rPr>
        <w:t>生产</w:t>
      </w:r>
      <w:r>
        <w:rPr>
          <w:rFonts w:hint="default" w:ascii="Times New Roman" w:hAnsi="Times New Roman" w:eastAsia="仿宋_GB2312" w:cs="Times New Roman"/>
          <w:snapToGrid/>
          <w:color w:val="auto"/>
          <w:kern w:val="2"/>
          <w:sz w:val="32"/>
          <w:szCs w:val="32"/>
          <w:highlight w:val="none"/>
          <w:lang w:val="en-US" w:eastAsia="zh-CN" w:bidi="zh-CN"/>
        </w:rPr>
        <w:t>建设兵团生态环境局、第十二师办公室、关于环境应急工作的部署和要求；</w:t>
      </w:r>
    </w:p>
    <w:p w14:paraId="4CE1974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（2）负责第十二师突发环境事件应急处置的综合协调工作；</w:t>
      </w:r>
    </w:p>
    <w:p w14:paraId="10FF61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（3）指挥较大突发环境事件应急处置工作；</w:t>
      </w:r>
    </w:p>
    <w:p w14:paraId="53CA32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（4）指导</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及其有关部门做好一般突发环境事件应急处置工作；</w:t>
      </w:r>
    </w:p>
    <w:p w14:paraId="372ADD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（5）查明事件原因，确定应急救援处置工作方案；</w:t>
      </w:r>
    </w:p>
    <w:p w14:paraId="0036C7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（6）确定是否要求相关企业实施限产、停产；</w:t>
      </w:r>
    </w:p>
    <w:p w14:paraId="35896E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（7）向受事件影响或可能受到影响的</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或相近、相邻师（市）通报情况，视情况向兵团和有关部门进行报告，请求支援；</w:t>
      </w:r>
    </w:p>
    <w:p w14:paraId="170483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（8）向第十二师办公室及新疆</w:t>
      </w:r>
      <w:r>
        <w:rPr>
          <w:rFonts w:hint="eastAsia" w:ascii="Times New Roman" w:hAnsi="Times New Roman" w:eastAsia="仿宋_GB2312" w:cs="Times New Roman"/>
          <w:snapToGrid/>
          <w:color w:val="auto"/>
          <w:kern w:val="2"/>
          <w:sz w:val="32"/>
          <w:szCs w:val="32"/>
          <w:highlight w:val="none"/>
          <w:lang w:val="en-US" w:eastAsia="zh-CN" w:bidi="zh-CN"/>
        </w:rPr>
        <w:t>生产</w:t>
      </w:r>
      <w:r>
        <w:rPr>
          <w:rFonts w:hint="default" w:ascii="Times New Roman" w:hAnsi="Times New Roman" w:eastAsia="仿宋_GB2312" w:cs="Times New Roman"/>
          <w:snapToGrid/>
          <w:color w:val="auto"/>
          <w:kern w:val="2"/>
          <w:sz w:val="32"/>
          <w:szCs w:val="32"/>
          <w:highlight w:val="none"/>
          <w:lang w:val="en-US" w:eastAsia="zh-CN" w:bidi="zh-CN"/>
        </w:rPr>
        <w:t>建设兵团生态环境</w:t>
      </w:r>
      <w:r>
        <w:rPr>
          <w:rFonts w:hint="eastAsia" w:ascii="Times New Roman" w:hAnsi="Times New Roman" w:eastAsia="仿宋_GB2312" w:cs="Times New Roman"/>
          <w:snapToGrid/>
          <w:color w:val="auto"/>
          <w:kern w:val="2"/>
          <w:sz w:val="32"/>
          <w:szCs w:val="32"/>
          <w:highlight w:val="none"/>
          <w:lang w:val="en-US" w:eastAsia="zh-CN" w:bidi="zh-CN"/>
        </w:rPr>
        <w:t>局机</w:t>
      </w:r>
      <w:r>
        <w:rPr>
          <w:rFonts w:hint="default" w:ascii="Times New Roman" w:hAnsi="Times New Roman" w:eastAsia="仿宋_GB2312" w:cs="Times New Roman"/>
          <w:snapToGrid/>
          <w:color w:val="auto"/>
          <w:kern w:val="2"/>
          <w:sz w:val="32"/>
          <w:szCs w:val="32"/>
          <w:highlight w:val="none"/>
          <w:lang w:val="en-US" w:eastAsia="zh-CN" w:bidi="zh-CN"/>
        </w:rPr>
        <w:t>关报送相关信息。</w:t>
      </w:r>
      <w:bookmarkStart w:id="182" w:name="_GoBack"/>
      <w:bookmarkEnd w:id="182"/>
    </w:p>
    <w:p w14:paraId="00994F5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kern w:val="2"/>
          <w:sz w:val="32"/>
          <w:szCs w:val="32"/>
          <w:highlight w:val="none"/>
          <w:lang w:bidi="zh-CN"/>
        </w:rPr>
      </w:pPr>
      <w:r>
        <w:rPr>
          <w:rFonts w:hint="eastAsia" w:ascii="Times New Roman" w:hAnsi="Times New Roman" w:eastAsia="仿宋_GB2312" w:cs="Times New Roman"/>
          <w:b/>
          <w:bCs w:val="0"/>
          <w:i w:val="0"/>
          <w:iCs w:val="0"/>
          <w:caps w:val="0"/>
          <w:snapToGrid/>
          <w:color w:val="auto"/>
          <w:spacing w:val="0"/>
          <w:kern w:val="2"/>
          <w:sz w:val="32"/>
          <w:szCs w:val="32"/>
          <w:highlight w:val="none"/>
          <w:shd w:val="clear"/>
          <w:lang w:val="en-US" w:bidi="zh-CN"/>
        </w:rPr>
        <w:t>2.</w:t>
      </w:r>
      <w:r>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bidi="zh-CN"/>
        </w:rPr>
        <w:t>生态环境应急指挥部</w:t>
      </w:r>
      <w:r>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val="en-US" w:bidi="zh-CN"/>
        </w:rPr>
        <w:t>办公室</w:t>
      </w:r>
      <w:r>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bidi="zh-CN"/>
        </w:rPr>
        <w:t>主要职责</w:t>
      </w:r>
    </w:p>
    <w:p w14:paraId="018398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生态环境应急指挥部办公室设在</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生态环境局，由</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kern w:val="2"/>
          <w:sz w:val="32"/>
          <w:szCs w:val="32"/>
          <w:highlight w:val="none"/>
          <w:lang w:val="en-US" w:eastAsia="zh-CN" w:bidi="zh-CN"/>
        </w:rPr>
        <w:t>十二师生态环境局局长担任办公室主任</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，分管副局长兼任副主任。</w:t>
      </w:r>
    </w:p>
    <w:p w14:paraId="425EC4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1</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snapToGrid/>
          <w:color w:val="auto"/>
          <w:kern w:val="2"/>
          <w:sz w:val="32"/>
          <w:szCs w:val="32"/>
          <w:highlight w:val="none"/>
          <w:lang w:val="en-US" w:eastAsia="zh-CN" w:bidi="zh-CN"/>
        </w:rPr>
        <w:t>负责</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kern w:val="2"/>
          <w:sz w:val="32"/>
          <w:szCs w:val="32"/>
          <w:highlight w:val="none"/>
          <w:lang w:val="en-US" w:eastAsia="zh-CN" w:bidi="zh-CN"/>
        </w:rPr>
        <w:t>十二师环境应急指挥部的日常工作，贯彻执行</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kern w:val="2"/>
          <w:sz w:val="32"/>
          <w:szCs w:val="32"/>
          <w:highlight w:val="none"/>
          <w:lang w:val="en-US" w:eastAsia="zh-CN" w:bidi="zh-CN"/>
        </w:rPr>
        <w:t>十二师环境应急指挥部的决定和指示</w:t>
      </w:r>
      <w:r>
        <w:rPr>
          <w:rFonts w:hint="eastAsia" w:ascii="Times New Roman" w:hAnsi="Times New Roman" w:eastAsia="仿宋_GB2312" w:cs="Times New Roman"/>
          <w:i w:val="0"/>
          <w:iCs w:val="0"/>
          <w:caps w:val="0"/>
          <w:snapToGrid/>
          <w:color w:val="auto"/>
          <w:spacing w:val="0"/>
          <w:kern w:val="2"/>
          <w:sz w:val="32"/>
          <w:szCs w:val="32"/>
          <w:highlight w:val="none"/>
          <w:shd w:val="clear"/>
          <w:lang w:bidi="zh-CN"/>
        </w:rPr>
        <w:t>；</w:t>
      </w:r>
    </w:p>
    <w:p w14:paraId="6C4131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2</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）贯彻</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lang w:bidi="zh-CN"/>
        </w:rPr>
        <w:t>落实</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和</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生态环境应急指挥部关于环境应急工作的部署和要求，负责突发环境事件应对工作的综合协调；</w:t>
      </w:r>
    </w:p>
    <w:p w14:paraId="571E7049">
      <w:pPr>
        <w:keepNext w:val="0"/>
        <w:keepLines w:val="0"/>
        <w:pageBreakBefore w:val="0"/>
        <w:widowControl/>
        <w:kinsoku/>
        <w:wordWrap/>
        <w:overflowPunct/>
        <w:topLinePunct w:val="0"/>
        <w:autoSpaceDE w:val="0"/>
        <w:autoSpaceDN w:val="0"/>
        <w:bidi w:val="0"/>
        <w:adjustRightInd/>
        <w:snapToGrid/>
        <w:spacing w:line="540" w:lineRule="exact"/>
        <w:ind w:firstLine="640" w:firstLineChars="200"/>
        <w:textAlignment w:val="baseline"/>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3</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）负责</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突发环境事件应急预案的编制、演练、评估、修订；</w:t>
      </w:r>
    </w:p>
    <w:p w14:paraId="442A4C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lang w:bidi="zh-CN"/>
        </w:rPr>
        <w:t>（</w:t>
      </w:r>
      <w:r>
        <w:rPr>
          <w:rFonts w:hint="default" w:ascii="Times New Roman" w:hAnsi="Times New Roman" w:eastAsia="仿宋_GB2312" w:cs="Times New Roman"/>
          <w:i w:val="0"/>
          <w:iCs w:val="0"/>
          <w:caps w:val="0"/>
          <w:snapToGrid/>
          <w:color w:val="auto"/>
          <w:spacing w:val="0"/>
          <w:kern w:val="2"/>
          <w:sz w:val="32"/>
          <w:szCs w:val="32"/>
          <w:highlight w:val="none"/>
          <w:lang w:val="en-US" w:bidi="zh-CN"/>
        </w:rPr>
        <w:t>4</w:t>
      </w:r>
      <w:r>
        <w:rPr>
          <w:rFonts w:hint="default" w:ascii="Times New Roman" w:hAnsi="Times New Roman" w:eastAsia="仿宋_GB2312" w:cs="Times New Roman"/>
          <w:i w:val="0"/>
          <w:iCs w:val="0"/>
          <w:caps w:val="0"/>
          <w:snapToGrid/>
          <w:color w:val="auto"/>
          <w:spacing w:val="0"/>
          <w:kern w:val="2"/>
          <w:sz w:val="32"/>
          <w:szCs w:val="32"/>
          <w:highlight w:val="none"/>
          <w:lang w:bidi="zh-CN"/>
        </w:rPr>
        <w:t>）</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配合做好</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较大</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或</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提出请求需</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师市级</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层面协调解决的突发环境事件应急处置工作；</w:t>
      </w:r>
    </w:p>
    <w:p w14:paraId="2306CB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（4）负责接收、汇总、研判、报告突发环境事件有关信息，协调各有关部门开展生态环境应急行动；</w:t>
      </w:r>
    </w:p>
    <w:p w14:paraId="241A14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（5）负责指挥、协调、指导</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处置一般、较大突发环境事件，指导</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开展突发环境事件应急工作；</w:t>
      </w:r>
    </w:p>
    <w:p w14:paraId="3D81A7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（6）及时向</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兵团生态环境局</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报告事件相关信息；</w:t>
      </w:r>
    </w:p>
    <w:p w14:paraId="0920AD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（7）</w:t>
      </w:r>
      <w:r>
        <w:rPr>
          <w:rFonts w:hint="default" w:ascii="Times New Roman" w:hAnsi="Times New Roman" w:eastAsia="仿宋_GB2312" w:cs="Times New Roman"/>
          <w:snapToGrid/>
          <w:color w:val="auto"/>
          <w:kern w:val="2"/>
          <w:sz w:val="32"/>
          <w:szCs w:val="32"/>
          <w:highlight w:val="none"/>
          <w:lang w:val="en-US" w:eastAsia="zh-CN" w:bidi="zh-CN"/>
        </w:rPr>
        <w:t>保持与有关应急单位的沟通和联系，加强与毗邻地区的联系，建立健全环境应急工作协作机制</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p>
    <w:p w14:paraId="259BC29B">
      <w:pPr>
        <w:pStyle w:val="12"/>
        <w:keepNext w:val="0"/>
        <w:keepLines w:val="0"/>
        <w:pageBreakBefore w:val="0"/>
        <w:wordWrap/>
        <w:overflowPunct/>
        <w:topLinePunct w:val="0"/>
        <w:autoSpaceDE/>
        <w:autoSpaceDN/>
        <w:bidi w:val="0"/>
        <w:spacing w:line="540" w:lineRule="exact"/>
        <w:ind w:left="0" w:firstLine="640" w:firstLineChars="200"/>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8</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snapToGrid/>
          <w:color w:val="auto"/>
          <w:kern w:val="2"/>
          <w:sz w:val="32"/>
          <w:szCs w:val="32"/>
          <w:highlight w:val="none"/>
          <w:lang w:val="en-US" w:eastAsia="zh-CN" w:bidi="zh-CN"/>
        </w:rPr>
        <w:t>聘请相关领域的专家，组建突发环境事件预警和应急处置专家咨询组</w:t>
      </w:r>
    </w:p>
    <w:p w14:paraId="1A21BF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微软雅黑" w:cs="Times New Roman"/>
          <w:i w:val="0"/>
          <w:iCs w:val="0"/>
          <w:caps w:val="0"/>
          <w:color w:val="auto"/>
          <w:spacing w:val="0"/>
          <w:sz w:val="24"/>
          <w:szCs w:val="24"/>
          <w:highlight w:val="none"/>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9</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）完成</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生态环境应急指挥部交办的其他工作。</w:t>
      </w:r>
    </w:p>
    <w:p w14:paraId="0F9B13E7">
      <w:pPr>
        <w:keepNext w:val="0"/>
        <w:keepLines w:val="0"/>
        <w:pageBreakBefore w:val="0"/>
        <w:widowControl/>
        <w:kinsoku/>
        <w:wordWrap/>
        <w:overflowPunct/>
        <w:topLinePunct w:val="0"/>
        <w:autoSpaceDE w:val="0"/>
        <w:autoSpaceDN w:val="0"/>
        <w:bidi w:val="0"/>
        <w:adjustRightInd/>
        <w:snapToGrid/>
        <w:spacing w:line="540" w:lineRule="exact"/>
        <w:ind w:firstLine="640" w:firstLineChars="200"/>
        <w:textAlignment w:val="baseline"/>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当发生较大及以上突发环境事件时，根据</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kern w:val="2"/>
          <w:sz w:val="32"/>
          <w:szCs w:val="32"/>
          <w:highlight w:val="none"/>
          <w:lang w:val="en-US" w:eastAsia="zh-CN" w:bidi="zh-CN"/>
        </w:rPr>
        <w:t>十二师环境应急指挥部的安排，</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kern w:val="2"/>
          <w:sz w:val="32"/>
          <w:szCs w:val="32"/>
          <w:highlight w:val="none"/>
          <w:lang w:val="en-US" w:eastAsia="zh-CN" w:bidi="zh-CN"/>
        </w:rPr>
        <w:t>十二师办公室和应急管理局协助</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kern w:val="2"/>
          <w:sz w:val="32"/>
          <w:szCs w:val="32"/>
          <w:highlight w:val="none"/>
          <w:lang w:val="en-US" w:eastAsia="zh-CN" w:bidi="zh-CN"/>
        </w:rPr>
        <w:t>十二师环境应急指挥部办公室履行综合协调、信息汇总、指导、处置等职责，发挥运转枢纽作用。</w:t>
      </w:r>
    </w:p>
    <w:p w14:paraId="26AE8BB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val="en-US" w:eastAsia="zh-CN" w:bidi="zh-CN"/>
        </w:rPr>
      </w:pPr>
      <w:r>
        <w:rPr>
          <w:rFonts w:hint="eastAsia" w:ascii="Times New Roman" w:hAnsi="Times New Roman" w:eastAsia="仿宋_GB2312" w:cs="Times New Roman"/>
          <w:b/>
          <w:bCs w:val="0"/>
          <w:i w:val="0"/>
          <w:iCs w:val="0"/>
          <w:caps w:val="0"/>
          <w:snapToGrid/>
          <w:color w:val="auto"/>
          <w:spacing w:val="0"/>
          <w:kern w:val="2"/>
          <w:sz w:val="32"/>
          <w:szCs w:val="32"/>
          <w:highlight w:val="none"/>
          <w:shd w:val="clear"/>
          <w:lang w:val="en-US" w:eastAsia="zh-CN" w:bidi="zh-CN"/>
        </w:rPr>
        <w:t>3.</w:t>
      </w:r>
      <w:r>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val="en-US" w:eastAsia="zh-CN" w:bidi="zh-CN"/>
        </w:rPr>
        <w:t>成员单位主要职责</w:t>
      </w:r>
    </w:p>
    <w:p w14:paraId="361E2FD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（1）党委宣传部：负责新闻应急处置和传统媒体舆论引导，组织师媒体对</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kern w:val="2"/>
          <w:sz w:val="32"/>
          <w:szCs w:val="32"/>
          <w:highlight w:val="none"/>
          <w:lang w:val="en-US" w:eastAsia="zh-CN" w:bidi="zh-CN"/>
        </w:rPr>
        <w:t>十二师环境应急指挥部审核后的消息进行对外统一发布，协调应对媒体记者采访。</w:t>
      </w:r>
    </w:p>
    <w:p w14:paraId="073449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（2）生态环境局：</w:t>
      </w:r>
      <w:r>
        <w:rPr>
          <w:rFonts w:ascii="Times New Roman" w:hAnsi="Times New Roman" w:eastAsia="仿宋_GB2312" w:cs="Times New Roman"/>
          <w:i w:val="0"/>
          <w:iCs w:val="0"/>
          <w:caps w:val="0"/>
          <w:snapToGrid/>
          <w:color w:val="auto"/>
          <w:spacing w:val="0"/>
          <w:kern w:val="2"/>
          <w:sz w:val="32"/>
          <w:szCs w:val="32"/>
          <w:highlight w:val="none"/>
          <w:shd w:val="clear"/>
          <w:lang w:bidi="zh-CN"/>
        </w:rPr>
        <w:t>负责日常环境监管和环境应急管理工作</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负责突发环境事件的现场调查、监测</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分析判断污染扩散趋势</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划定危险区</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提出环境污染事件应急处置方案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收集信息</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分析事件发展动态</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及时提供动态信息</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负责环境污染与生态破坏事故的调查处理</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参与突发环境事件的控制</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协同纪检监察机关和司法部门对突发环境事件责任单位和责任人进行责任追究</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指导和监督污染物收集、清理与处理、受污染和破坏的生态环境恢复等。</w:t>
      </w:r>
    </w:p>
    <w:p w14:paraId="203885B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（3）应急管理局：负责组织、协调危险化学品生产重大安全事故引发的环境事件的应急处置工作。</w:t>
      </w:r>
    </w:p>
    <w:p w14:paraId="4E64E5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（4）公安局：负责组织、协调道路交通安全事故引发的环境事件的现场应急处置工作；对环境事件应急处置中的重要目标、危险区域实施治安、警戒和交通道路管制。</w:t>
      </w:r>
    </w:p>
    <w:p w14:paraId="52FBD89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（5）发改委：负责统筹协调指导各成员单位救灾项目的中央预算内投资的申报工作。</w:t>
      </w:r>
    </w:p>
    <w:p w14:paraId="3B11C7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（6）网信办：收集整理、分析研判涉事网络舆情信息，指导涉事单位澄清网络不实言论，回应社会关切，积极开展网络舆论引导。</w:t>
      </w:r>
    </w:p>
    <w:p w14:paraId="6E64970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（7）财政局：</w:t>
      </w:r>
      <w:r>
        <w:rPr>
          <w:rFonts w:hint="eastAsia" w:ascii="Times New Roman" w:hAnsi="Times New Roman" w:eastAsia="仿宋_GB2312" w:cs="Times New Roman"/>
          <w:snapToGrid/>
          <w:color w:val="auto"/>
          <w:kern w:val="2"/>
          <w:sz w:val="32"/>
          <w:szCs w:val="32"/>
          <w:highlight w:val="none"/>
          <w:lang w:val="en-US" w:eastAsia="zh-CN" w:bidi="zh-CN"/>
        </w:rPr>
        <w:t>配合行业主管部门向兵团及中央申请救灾补助资金。行业主管部门作为预算申报主体，应落实主体责任，负责组织做好应急管理的预算和申报工作。</w:t>
      </w:r>
    </w:p>
    <w:p w14:paraId="497C5BE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（8）民政局：负责对突发环境事件后困难群众提供必要的生活救助；协助做好死亡人员的火化和其他善后工作。</w:t>
      </w:r>
    </w:p>
    <w:p w14:paraId="6CA4DE6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（9）住建局：负责受事件影响的</w:t>
      </w:r>
      <w:r>
        <w:rPr>
          <w:rFonts w:hint="eastAsia" w:ascii="Times New Roman" w:hAnsi="Times New Roman" w:eastAsia="仿宋_GB2312" w:cs="Times New Roman"/>
          <w:snapToGrid/>
          <w:color w:val="auto"/>
          <w:kern w:val="2"/>
          <w:sz w:val="32"/>
          <w:szCs w:val="32"/>
          <w:highlight w:val="none"/>
          <w:lang w:val="en-US" w:eastAsia="zh-CN" w:bidi="zh-CN"/>
        </w:rPr>
        <w:t>供水厂（站）及供水设施的安全控制</w:t>
      </w:r>
      <w:r>
        <w:rPr>
          <w:rFonts w:hint="default" w:ascii="Times New Roman" w:hAnsi="Times New Roman" w:eastAsia="仿宋_GB2312" w:cs="Times New Roman"/>
          <w:snapToGrid/>
          <w:color w:val="auto"/>
          <w:kern w:val="2"/>
          <w:sz w:val="32"/>
          <w:szCs w:val="32"/>
          <w:highlight w:val="none"/>
          <w:lang w:val="en-US" w:eastAsia="zh-CN" w:bidi="zh-CN"/>
        </w:rPr>
        <w:t>。</w:t>
      </w:r>
    </w:p>
    <w:p w14:paraId="4E16430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（10）卫健委：负责组织协调事件的紧急医疗救援工作和疾病防控工作。</w:t>
      </w:r>
    </w:p>
    <w:p w14:paraId="60AEF64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11）水利局：参与水污染突发事件的处置工作。负责监测并发布水文信息；负责实施应急水量调度；负责为突发环境事件处置工作提供水量同步检测等水资源信息；会同生态环境部门制定受污染水体疏导、截流方案。</w:t>
      </w:r>
    </w:p>
    <w:p w14:paraId="4C0AD58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（12）交通运输局：负责组织协调并参与由农村道路交通事故引发的环境事件的应急行动。配合公安部门做好公路（含高速）交通事故可能引发污染环境的突发事件的处置工作。</w:t>
      </w:r>
    </w:p>
    <w:p w14:paraId="765658F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（13）自然资源和规划局：负责环境事件珍稀濒危野生动植物的抢救、转移、安置。</w:t>
      </w:r>
    </w:p>
    <w:p w14:paraId="163F899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（14）农业农村局：负责环境事件后农作物、经济作物损失的现场勘查及技术鉴定，参与农业环境污染事件应急行动。</w:t>
      </w:r>
    </w:p>
    <w:p w14:paraId="3FEACEF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（15）应急管理局下设政府专职救援队伍负责该职责：负责事件现场的火灾灭火、泄漏控制或可能导致火灾、泄漏的隐患处置。</w:t>
      </w:r>
    </w:p>
    <w:p w14:paraId="0DBE2F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w:t>
      </w:r>
      <w:r>
        <w:rPr>
          <w:rFonts w:hint="eastAsia" w:ascii="Times New Roman" w:hAnsi="Times New Roman" w:eastAsia="仿宋_GB2312" w:cs="Times New Roman"/>
          <w:snapToGrid/>
          <w:color w:val="auto"/>
          <w:kern w:val="2"/>
          <w:sz w:val="32"/>
          <w:szCs w:val="32"/>
          <w:highlight w:val="none"/>
          <w:lang w:val="en-US" w:eastAsia="zh-CN" w:bidi="zh-CN"/>
        </w:rPr>
        <w:t>6</w:t>
      </w:r>
      <w:r>
        <w:rPr>
          <w:rFonts w:hint="default" w:ascii="Times New Roman" w:hAnsi="Times New Roman" w:eastAsia="仿宋_GB2312" w:cs="Times New Roman"/>
          <w:snapToGrid/>
          <w:color w:val="auto"/>
          <w:kern w:val="2"/>
          <w:sz w:val="32"/>
          <w:szCs w:val="32"/>
          <w:highlight w:val="none"/>
          <w:lang w:val="en-US" w:eastAsia="zh-CN" w:bidi="zh-CN"/>
        </w:rPr>
        <w:t>）各团场、连队：负责配合开展突发环境事件应急响应各项工作。</w:t>
      </w:r>
    </w:p>
    <w:p w14:paraId="652A5D2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w:t>
      </w:r>
      <w:r>
        <w:rPr>
          <w:rFonts w:hint="eastAsia" w:ascii="Times New Roman" w:hAnsi="Times New Roman" w:eastAsia="仿宋_GB2312" w:cs="Times New Roman"/>
          <w:snapToGrid/>
          <w:color w:val="auto"/>
          <w:kern w:val="2"/>
          <w:sz w:val="32"/>
          <w:szCs w:val="32"/>
          <w:highlight w:val="none"/>
          <w:lang w:val="en-US" w:eastAsia="zh-CN" w:bidi="zh-CN"/>
        </w:rPr>
        <w:t>7</w:t>
      </w:r>
      <w:r>
        <w:rPr>
          <w:rFonts w:hint="default" w:ascii="Times New Roman" w:hAnsi="Times New Roman" w:eastAsia="仿宋_GB2312" w:cs="Times New Roman"/>
          <w:snapToGrid/>
          <w:color w:val="auto"/>
          <w:kern w:val="2"/>
          <w:sz w:val="32"/>
          <w:szCs w:val="32"/>
          <w:highlight w:val="none"/>
          <w:lang w:val="en-US" w:eastAsia="zh-CN" w:bidi="zh-CN"/>
        </w:rPr>
        <w:t>）</w:t>
      </w:r>
      <w:r>
        <w:rPr>
          <w:rFonts w:hint="eastAsia" w:ascii="Times New Roman" w:hAnsi="Times New Roman" w:eastAsia="仿宋_GB2312" w:cs="Times New Roman"/>
          <w:snapToGrid/>
          <w:color w:val="auto"/>
          <w:kern w:val="2"/>
          <w:sz w:val="32"/>
          <w:szCs w:val="32"/>
          <w:highlight w:val="none"/>
          <w:lang w:val="en-US" w:eastAsia="zh-CN" w:bidi="zh-CN"/>
        </w:rPr>
        <w:t>通信企业</w:t>
      </w:r>
      <w:r>
        <w:rPr>
          <w:rFonts w:hint="default" w:ascii="Times New Roman" w:hAnsi="Times New Roman" w:eastAsia="仿宋_GB2312" w:cs="Times New Roman"/>
          <w:snapToGrid/>
          <w:color w:val="auto"/>
          <w:kern w:val="2"/>
          <w:sz w:val="32"/>
          <w:szCs w:val="32"/>
          <w:highlight w:val="none"/>
          <w:lang w:val="en-US" w:eastAsia="zh-CN" w:bidi="zh-CN"/>
        </w:rPr>
        <w:t>：保障环境应急期间联络畅通，加强有关信息的管理和控制工作。</w:t>
      </w:r>
    </w:p>
    <w:p w14:paraId="25240C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w:t>
      </w:r>
      <w:r>
        <w:rPr>
          <w:rFonts w:hint="eastAsia" w:ascii="Times New Roman" w:hAnsi="Times New Roman" w:eastAsia="仿宋_GB2312" w:cs="Times New Roman"/>
          <w:snapToGrid/>
          <w:color w:val="auto"/>
          <w:kern w:val="2"/>
          <w:sz w:val="32"/>
          <w:szCs w:val="32"/>
          <w:highlight w:val="none"/>
          <w:lang w:val="en-US" w:eastAsia="zh-CN" w:bidi="zh-CN"/>
        </w:rPr>
        <w:t>8</w:t>
      </w:r>
      <w:r>
        <w:rPr>
          <w:rFonts w:hint="default" w:ascii="Times New Roman" w:hAnsi="Times New Roman" w:eastAsia="仿宋_GB2312" w:cs="Times New Roman"/>
          <w:snapToGrid/>
          <w:color w:val="auto"/>
          <w:kern w:val="2"/>
          <w:sz w:val="32"/>
          <w:szCs w:val="32"/>
          <w:highlight w:val="none"/>
          <w:lang w:val="en-US" w:eastAsia="zh-CN" w:bidi="zh-CN"/>
        </w:rPr>
        <w:t>）供电公司：保障环境应急期间电力保持畅通。</w:t>
      </w:r>
    </w:p>
    <w:p w14:paraId="73F821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w:t>
      </w:r>
      <w:r>
        <w:rPr>
          <w:rFonts w:hint="eastAsia" w:ascii="Times New Roman" w:hAnsi="Times New Roman" w:eastAsia="仿宋_GB2312" w:cs="Times New Roman"/>
          <w:snapToGrid/>
          <w:color w:val="auto"/>
          <w:kern w:val="2"/>
          <w:sz w:val="32"/>
          <w:szCs w:val="32"/>
          <w:highlight w:val="none"/>
          <w:lang w:val="en-US" w:eastAsia="zh-CN" w:bidi="zh-CN"/>
        </w:rPr>
        <w:t>19</w:t>
      </w:r>
      <w:r>
        <w:rPr>
          <w:rFonts w:hint="default" w:ascii="Times New Roman" w:hAnsi="Times New Roman" w:eastAsia="仿宋_GB2312" w:cs="Times New Roman"/>
          <w:snapToGrid/>
          <w:color w:val="auto"/>
          <w:kern w:val="2"/>
          <w:sz w:val="32"/>
          <w:szCs w:val="32"/>
          <w:highlight w:val="none"/>
          <w:lang w:val="en-US" w:eastAsia="zh-CN" w:bidi="zh-CN"/>
        </w:rPr>
        <w:t>）供水公司：负责供水突发事件的应对处置工作。</w:t>
      </w:r>
    </w:p>
    <w:p w14:paraId="196058A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w:t>
      </w:r>
      <w:r>
        <w:rPr>
          <w:rFonts w:hint="eastAsia" w:ascii="Times New Roman" w:hAnsi="Times New Roman" w:eastAsia="仿宋_GB2312" w:cs="Times New Roman"/>
          <w:snapToGrid/>
          <w:color w:val="auto"/>
          <w:kern w:val="2"/>
          <w:sz w:val="32"/>
          <w:szCs w:val="32"/>
          <w:highlight w:val="none"/>
          <w:lang w:val="en-US" w:eastAsia="zh-CN" w:bidi="zh-CN"/>
        </w:rPr>
        <w:t>0</w:t>
      </w:r>
      <w:r>
        <w:rPr>
          <w:rFonts w:hint="default" w:ascii="Times New Roman" w:hAnsi="Times New Roman" w:eastAsia="仿宋_GB2312" w:cs="Times New Roman"/>
          <w:snapToGrid/>
          <w:color w:val="auto"/>
          <w:kern w:val="2"/>
          <w:sz w:val="32"/>
          <w:szCs w:val="32"/>
          <w:highlight w:val="none"/>
          <w:lang w:val="en-US" w:eastAsia="zh-CN" w:bidi="zh-CN"/>
        </w:rPr>
        <w:t>）供热公司：负责供热突发事件的应对处置工作。</w:t>
      </w:r>
    </w:p>
    <w:p w14:paraId="1BD2134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w:t>
      </w:r>
      <w:r>
        <w:rPr>
          <w:rFonts w:hint="eastAsia" w:ascii="Times New Roman" w:hAnsi="Times New Roman" w:eastAsia="仿宋_GB2312" w:cs="Times New Roman"/>
          <w:snapToGrid/>
          <w:color w:val="auto"/>
          <w:kern w:val="2"/>
          <w:sz w:val="32"/>
          <w:szCs w:val="32"/>
          <w:highlight w:val="none"/>
          <w:lang w:val="en-US" w:eastAsia="zh-CN" w:bidi="zh-CN"/>
        </w:rPr>
        <w:t>1</w:t>
      </w:r>
      <w:r>
        <w:rPr>
          <w:rFonts w:hint="default" w:ascii="Times New Roman" w:hAnsi="Times New Roman" w:eastAsia="仿宋_GB2312" w:cs="Times New Roman"/>
          <w:snapToGrid/>
          <w:color w:val="auto"/>
          <w:kern w:val="2"/>
          <w:sz w:val="32"/>
          <w:szCs w:val="32"/>
          <w:highlight w:val="none"/>
          <w:lang w:val="en-US" w:eastAsia="zh-CN" w:bidi="zh-CN"/>
        </w:rPr>
        <w:t>）燃气公司：负责燃气突发事件的应对处置工作。</w:t>
      </w:r>
    </w:p>
    <w:p w14:paraId="1FDDED2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w:t>
      </w:r>
      <w:r>
        <w:rPr>
          <w:rFonts w:hint="eastAsia" w:ascii="Times New Roman" w:hAnsi="Times New Roman" w:eastAsia="仿宋_GB2312" w:cs="Times New Roman"/>
          <w:snapToGrid/>
          <w:color w:val="auto"/>
          <w:kern w:val="2"/>
          <w:sz w:val="32"/>
          <w:szCs w:val="32"/>
          <w:highlight w:val="none"/>
          <w:lang w:val="en-US" w:eastAsia="zh-CN" w:bidi="zh-CN"/>
        </w:rPr>
        <w:t>2</w:t>
      </w:r>
      <w:r>
        <w:rPr>
          <w:rFonts w:hint="default" w:ascii="Times New Roman" w:hAnsi="Times New Roman" w:eastAsia="仿宋_GB2312" w:cs="Times New Roman"/>
          <w:snapToGrid/>
          <w:color w:val="auto"/>
          <w:kern w:val="2"/>
          <w:sz w:val="32"/>
          <w:szCs w:val="32"/>
          <w:highlight w:val="none"/>
          <w:lang w:val="en-US" w:eastAsia="zh-CN" w:bidi="zh-CN"/>
        </w:rPr>
        <w:t>）机关车队：负责突发事件的车辆运输保障。</w:t>
      </w:r>
    </w:p>
    <w:p w14:paraId="6406AB0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w:t>
      </w:r>
      <w:r>
        <w:rPr>
          <w:rFonts w:hint="eastAsia" w:ascii="Times New Roman" w:hAnsi="Times New Roman" w:eastAsia="仿宋_GB2312" w:cs="Times New Roman"/>
          <w:snapToGrid/>
          <w:color w:val="auto"/>
          <w:kern w:val="2"/>
          <w:sz w:val="32"/>
          <w:szCs w:val="32"/>
          <w:highlight w:val="none"/>
          <w:lang w:val="en-US" w:eastAsia="zh-CN" w:bidi="zh-CN"/>
        </w:rPr>
        <w:t>3</w:t>
      </w:r>
      <w:r>
        <w:rPr>
          <w:rFonts w:hint="default" w:ascii="Times New Roman" w:hAnsi="Times New Roman" w:eastAsia="仿宋_GB2312" w:cs="Times New Roman"/>
          <w:snapToGrid/>
          <w:color w:val="auto"/>
          <w:kern w:val="2"/>
          <w:sz w:val="32"/>
          <w:szCs w:val="32"/>
          <w:highlight w:val="none"/>
          <w:lang w:val="en-US" w:eastAsia="zh-CN" w:bidi="zh-CN"/>
        </w:rPr>
        <w:t>）电工维修班：负责突发事件的电力故障抢修。</w:t>
      </w:r>
    </w:p>
    <w:p w14:paraId="17BC2AE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本预案未列出职责的其他部门和单位应根据应急指挥部的指令，按照本部门、本单位职责和应急处置工作需要，依法做好突发环境事件应急处置的相关工作。</w:t>
      </w:r>
    </w:p>
    <w:p w14:paraId="6AD2C4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val="en-US" w:eastAsia="zh-CN" w:bidi="zh-CN"/>
        </w:rPr>
      </w:pPr>
      <w:bookmarkStart w:id="39" w:name="_Toc18119"/>
      <w:bookmarkStart w:id="40" w:name="_Toc19560"/>
      <w:bookmarkStart w:id="41" w:name="_Toc18761"/>
      <w:r>
        <w:rPr>
          <w:rFonts w:hint="eastAsia" w:ascii="楷体_GB2312" w:hAnsi="楷体_GB2312" w:eastAsia="楷体_GB2312" w:cs="楷体_GB2312"/>
          <w:bCs/>
          <w:snapToGrid/>
          <w:color w:val="auto"/>
          <w:kern w:val="2"/>
          <w:sz w:val="32"/>
          <w:szCs w:val="32"/>
          <w:highlight w:val="none"/>
          <w:lang w:val="en-US" w:eastAsia="zh-CN" w:bidi="zh-CN"/>
        </w:rPr>
        <w:t>（二）处置工作组</w:t>
      </w:r>
      <w:bookmarkEnd w:id="39"/>
      <w:bookmarkEnd w:id="40"/>
      <w:bookmarkEnd w:id="41"/>
    </w:p>
    <w:p w14:paraId="26C6F3E6">
      <w:pPr>
        <w:keepNext w:val="0"/>
        <w:keepLines w:val="0"/>
        <w:pageBreakBefore w:val="0"/>
        <w:widowControl/>
        <w:kinsoku/>
        <w:wordWrap/>
        <w:overflowPunct/>
        <w:topLinePunct w:val="0"/>
        <w:autoSpaceDE w:val="0"/>
        <w:autoSpaceDN w:val="0"/>
        <w:bidi w:val="0"/>
        <w:adjustRightInd/>
        <w:snapToGrid/>
        <w:spacing w:line="540" w:lineRule="exact"/>
        <w:ind w:firstLine="640" w:firstLineChars="200"/>
        <w:textAlignment w:val="baseline"/>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根据应急处置需要，设置综合协调组、污染处置组、应急监测组、医疗救护组、应急保障组、宣传报道组、社会稳定组、调查评估组、应急专家组等9个专项工作组，在师现场应急指挥部的统一指挥下开展应急处置工作。</w:t>
      </w:r>
    </w:p>
    <w:p w14:paraId="3C5C6BC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bCs w:val="0"/>
          <w:i w:val="0"/>
          <w:iCs w:val="0"/>
          <w:caps w:val="0"/>
          <w:snapToGrid/>
          <w:color w:val="auto"/>
          <w:spacing w:val="0"/>
          <w:kern w:val="2"/>
          <w:sz w:val="32"/>
          <w:szCs w:val="32"/>
          <w:highlight w:val="none"/>
          <w:shd w:val="clear"/>
          <w:lang w:val="en-US" w:eastAsia="zh-CN" w:bidi="zh-CN"/>
        </w:rPr>
        <w:t>1.</w:t>
      </w:r>
      <w:r>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bidi="zh-CN"/>
        </w:rPr>
        <w:t>综合协调组</w:t>
      </w:r>
    </w:p>
    <w:p w14:paraId="57C07999">
      <w:pPr>
        <w:keepNext w:val="0"/>
        <w:keepLines w:val="0"/>
        <w:pageBreakBefore w:val="0"/>
        <w:widowControl/>
        <w:kinsoku/>
        <w:wordWrap/>
        <w:overflowPunct/>
        <w:topLinePunct w:val="0"/>
        <w:autoSpaceDE w:val="0"/>
        <w:autoSpaceDN w:val="0"/>
        <w:bidi w:val="0"/>
        <w:adjustRightInd/>
        <w:snapToGrid/>
        <w:spacing w:line="540" w:lineRule="exact"/>
        <w:ind w:firstLine="656" w:firstLineChars="200"/>
        <w:textAlignment w:val="baseline"/>
        <w:rPr>
          <w:rFonts w:hint="default" w:ascii="Times New Roman" w:hAnsi="Times New Roman" w:eastAsia="仿宋_GB2312" w:cs="Times New Roman"/>
          <w:b w:val="0"/>
          <w:bCs w:val="0"/>
          <w:snapToGrid w:val="0"/>
          <w:color w:val="auto"/>
          <w:spacing w:val="4"/>
          <w:kern w:val="0"/>
          <w:sz w:val="32"/>
          <w:szCs w:val="32"/>
          <w:highlight w:val="none"/>
          <w:lang w:val="en-US" w:eastAsia="zh-CN" w:bidi="zh-CN"/>
        </w:rPr>
      </w:pPr>
      <w:r>
        <w:rPr>
          <w:rFonts w:ascii="Times New Roman" w:hAnsi="Times New Roman" w:eastAsia="仿宋_GB2312" w:cs="Times New Roman"/>
          <w:b w:val="0"/>
          <w:bCs w:val="0"/>
          <w:i w:val="0"/>
          <w:iCs w:val="0"/>
          <w:caps w:val="0"/>
          <w:color w:val="auto"/>
          <w:spacing w:val="4"/>
          <w:sz w:val="32"/>
          <w:szCs w:val="32"/>
          <w:highlight w:val="none"/>
          <w:shd w:val="clear"/>
        </w:rPr>
        <w:t>牵头部门：</w:t>
      </w:r>
      <w:r>
        <w:rPr>
          <w:rFonts w:hint="default" w:ascii="Times New Roman" w:hAnsi="Times New Roman" w:eastAsia="仿宋_GB2312" w:cs="Times New Roman"/>
          <w:b w:val="0"/>
          <w:bCs w:val="0"/>
          <w:i w:val="0"/>
          <w:iCs w:val="0"/>
          <w:caps w:val="0"/>
          <w:color w:val="auto"/>
          <w:spacing w:val="4"/>
          <w:sz w:val="32"/>
          <w:szCs w:val="32"/>
          <w:highlight w:val="none"/>
          <w:shd w:val="clear"/>
          <w:lang w:val="en-US" w:eastAsia="zh-CN"/>
        </w:rPr>
        <w:t>第十二师</w:t>
      </w:r>
      <w:r>
        <w:rPr>
          <w:rFonts w:ascii="Times New Roman" w:hAnsi="Times New Roman" w:eastAsia="仿宋_GB2312" w:cs="Times New Roman"/>
          <w:b w:val="0"/>
          <w:bCs w:val="0"/>
          <w:i w:val="0"/>
          <w:iCs w:val="0"/>
          <w:caps w:val="0"/>
          <w:color w:val="auto"/>
          <w:spacing w:val="4"/>
          <w:sz w:val="32"/>
          <w:szCs w:val="32"/>
          <w:highlight w:val="none"/>
          <w:shd w:val="clear"/>
        </w:rPr>
        <w:t>生态环境局</w:t>
      </w:r>
    </w:p>
    <w:p w14:paraId="256A3549">
      <w:pPr>
        <w:keepNext w:val="0"/>
        <w:keepLines w:val="0"/>
        <w:pageBreakBefore w:val="0"/>
        <w:kinsoku/>
        <w:wordWrap/>
        <w:overflowPunct/>
        <w:topLinePunct w:val="0"/>
        <w:bidi w:val="0"/>
        <w:adjustRightInd/>
        <w:snapToGrid/>
        <w:spacing w:line="540" w:lineRule="exact"/>
        <w:ind w:firstLine="640" w:firstLineChars="200"/>
        <w:rPr>
          <w:rFonts w:ascii="Times New Roman" w:hAnsi="Times New Roman" w:eastAsia="仿宋_GB2312" w:cs="Times New Roman"/>
          <w:b w:val="0"/>
          <w:bCs w:val="0"/>
          <w:i w:val="0"/>
          <w:iCs w:val="0"/>
          <w:caps w:val="0"/>
          <w:snapToGrid/>
          <w:color w:val="auto"/>
          <w:spacing w:val="0"/>
          <w:kern w:val="2"/>
          <w:sz w:val="32"/>
          <w:szCs w:val="32"/>
          <w:highlight w:val="none"/>
          <w:lang w:bidi="zh-CN"/>
        </w:rPr>
      </w:pP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bidi="zh-CN"/>
        </w:rPr>
        <w:t>组成</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val="en-US" w:eastAsia="zh-CN" w:bidi="zh-CN"/>
        </w:rPr>
        <w:t>单位</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bidi="zh-CN"/>
        </w:rPr>
        <w:t>应急管理局、</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bidi="zh-CN"/>
        </w:rPr>
        <w:t>发展改革</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val="en-US" w:bidi="zh-CN"/>
        </w:rPr>
        <w:t>委员会</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bidi="zh-CN"/>
        </w:rPr>
        <w:t>等。</w:t>
      </w:r>
    </w:p>
    <w:p w14:paraId="1065B777">
      <w:pPr>
        <w:keepNext w:val="0"/>
        <w:keepLines w:val="0"/>
        <w:pageBreakBefore w:val="0"/>
        <w:kinsoku/>
        <w:wordWrap/>
        <w:overflowPunct/>
        <w:topLinePunct w:val="0"/>
        <w:bidi w:val="0"/>
        <w:adjustRightInd/>
        <w:snapToGrid/>
        <w:spacing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bidi="zh-CN"/>
        </w:rPr>
        <w:t>主要职责：在</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十二师生态</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环境应急指挥部领导下，履行会议组织、信息汇总和报告、综合协调和资料管理，配合各部门在突发环境事件中进行综合协调工作等职责。协调处理对外交涉、污染监测、危害防控、索赔等事宜。</w:t>
      </w:r>
    </w:p>
    <w:p w14:paraId="59C3E5F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spacing w:val="0"/>
          <w:kern w:val="2"/>
          <w:sz w:val="32"/>
          <w:szCs w:val="32"/>
          <w:highlight w:val="none"/>
          <w:lang w:bidi="zh-CN"/>
        </w:rPr>
      </w:pPr>
      <w:bookmarkStart w:id="42" w:name="_Toc9242"/>
      <w:r>
        <w:rPr>
          <w:rFonts w:hint="eastAsia" w:ascii="Times New Roman" w:hAnsi="Times New Roman" w:eastAsia="仿宋_GB2312" w:cs="Times New Roman"/>
          <w:b/>
          <w:bCs w:val="0"/>
          <w:snapToGrid/>
          <w:color w:val="auto"/>
          <w:spacing w:val="0"/>
          <w:kern w:val="2"/>
          <w:sz w:val="32"/>
          <w:szCs w:val="32"/>
          <w:highlight w:val="none"/>
          <w:lang w:val="en-US" w:eastAsia="zh-CN" w:bidi="zh-CN"/>
        </w:rPr>
        <w:t>2.</w:t>
      </w:r>
      <w:r>
        <w:rPr>
          <w:rFonts w:hint="default" w:ascii="Times New Roman" w:hAnsi="Times New Roman" w:eastAsia="仿宋_GB2312" w:cs="Times New Roman"/>
          <w:b/>
          <w:bCs w:val="0"/>
          <w:snapToGrid/>
          <w:color w:val="auto"/>
          <w:spacing w:val="0"/>
          <w:kern w:val="2"/>
          <w:sz w:val="32"/>
          <w:szCs w:val="32"/>
          <w:highlight w:val="none"/>
          <w:lang w:bidi="zh-CN"/>
        </w:rPr>
        <w:t>污染处置组</w:t>
      </w:r>
      <w:bookmarkEnd w:id="42"/>
    </w:p>
    <w:p w14:paraId="39DC2284">
      <w:pPr>
        <w:keepNext w:val="0"/>
        <w:keepLines w:val="0"/>
        <w:pageBreakBefore w:val="0"/>
        <w:widowControl/>
        <w:kinsoku/>
        <w:wordWrap/>
        <w:overflowPunct/>
        <w:topLinePunct w:val="0"/>
        <w:autoSpaceDE w:val="0"/>
        <w:autoSpaceDN w:val="0"/>
        <w:bidi w:val="0"/>
        <w:adjustRightInd/>
        <w:snapToGrid/>
        <w:spacing w:line="540" w:lineRule="exact"/>
        <w:ind w:firstLine="656" w:firstLineChars="200"/>
        <w:textAlignment w:val="baseline"/>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牵头单位：事发地</w:t>
      </w:r>
      <w:r>
        <w:rPr>
          <w:rFonts w:hint="eastAsia" w:ascii="Times New Roman" w:hAnsi="Times New Roman" w:eastAsia="仿宋_GB2312" w:cs="Times New Roman"/>
          <w:b w:val="0"/>
          <w:bCs w:val="0"/>
          <w:color w:val="auto"/>
          <w:spacing w:val="4"/>
          <w:sz w:val="32"/>
          <w:szCs w:val="32"/>
          <w:highlight w:val="none"/>
          <w:lang w:val="en-US" w:eastAsia="zh-CN"/>
        </w:rPr>
        <w:t>团场（派出机构）</w:t>
      </w:r>
      <w:r>
        <w:rPr>
          <w:rFonts w:hint="default" w:ascii="Times New Roman" w:hAnsi="Times New Roman" w:eastAsia="仿宋_GB2312" w:cs="Times New Roman"/>
          <w:b w:val="0"/>
          <w:bCs w:val="0"/>
          <w:color w:val="auto"/>
          <w:spacing w:val="4"/>
          <w:sz w:val="32"/>
          <w:szCs w:val="32"/>
          <w:highlight w:val="none"/>
          <w:lang w:val="en-US" w:eastAsia="zh-CN"/>
        </w:rPr>
        <w:t>、第</w:t>
      </w:r>
      <w:r>
        <w:rPr>
          <w:rFonts w:hint="default" w:ascii="Times New Roman" w:hAnsi="Times New Roman" w:eastAsia="仿宋_GB2312" w:cs="Times New Roman"/>
          <w:b w:val="0"/>
          <w:bCs w:val="0"/>
          <w:color w:val="auto"/>
          <w:spacing w:val="-10"/>
          <w:sz w:val="32"/>
          <w:szCs w:val="32"/>
          <w:highlight w:val="none"/>
          <w:lang w:val="en-US" w:eastAsia="zh-CN"/>
        </w:rPr>
        <w:t>十二师生态环境局。</w:t>
      </w:r>
    </w:p>
    <w:p w14:paraId="46C41E27">
      <w:pPr>
        <w:keepNext w:val="0"/>
        <w:keepLines w:val="0"/>
        <w:pageBreakBefore w:val="0"/>
        <w:widowControl/>
        <w:kinsoku/>
        <w:wordWrap/>
        <w:overflowPunct/>
        <w:topLinePunct w:val="0"/>
        <w:autoSpaceDE w:val="0"/>
        <w:autoSpaceDN w:val="0"/>
        <w:bidi w:val="0"/>
        <w:adjustRightInd/>
        <w:snapToGrid/>
        <w:spacing w:line="540" w:lineRule="exact"/>
        <w:ind w:firstLine="656" w:firstLineChars="200"/>
        <w:textAlignment w:val="baseline"/>
        <w:rPr>
          <w:rFonts w:hint="default" w:ascii="Times New Roman" w:hAnsi="Times New Roman" w:eastAsia="仿宋_GB2312" w:cs="Times New Roman"/>
          <w:b w:val="0"/>
          <w:bCs w:val="0"/>
          <w:snapToGrid/>
          <w:color w:val="auto"/>
          <w:kern w:val="2"/>
          <w:sz w:val="32"/>
          <w:szCs w:val="32"/>
          <w:highlight w:val="none"/>
          <w:lang w:val="en-US" w:eastAsia="zh-CN" w:bidi="zh-CN"/>
        </w:rPr>
      </w:pPr>
      <w:r>
        <w:rPr>
          <w:rFonts w:hint="default" w:ascii="Times New Roman" w:hAnsi="Times New Roman" w:eastAsia="仿宋_GB2312" w:cs="Times New Roman"/>
          <w:b w:val="0"/>
          <w:bCs w:val="0"/>
          <w:color w:val="auto"/>
          <w:spacing w:val="4"/>
          <w:sz w:val="32"/>
          <w:szCs w:val="32"/>
          <w:highlight w:val="none"/>
          <w:lang w:val="en-US" w:eastAsia="zh-CN"/>
        </w:rPr>
        <w:t>参与单位：第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十二师公安局、</w:t>
      </w:r>
      <w:r>
        <w:rPr>
          <w:rFonts w:hint="default" w:ascii="Times New Roman" w:hAnsi="Times New Roman" w:eastAsia="仿宋_GB2312" w:cs="Times New Roman"/>
          <w:b w:val="0"/>
          <w:bCs w:val="0"/>
          <w:color w:val="auto"/>
          <w:spacing w:val="4"/>
          <w:sz w:val="32"/>
          <w:szCs w:val="32"/>
          <w:highlight w:val="none"/>
          <w:lang w:val="en-US" w:eastAsia="zh-CN"/>
        </w:rPr>
        <w:t>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十二师交通运输局、</w:t>
      </w:r>
      <w:r>
        <w:rPr>
          <w:rFonts w:hint="default" w:ascii="Times New Roman" w:hAnsi="Times New Roman" w:eastAsia="仿宋_GB2312" w:cs="Times New Roman"/>
          <w:b w:val="0"/>
          <w:bCs w:val="0"/>
          <w:color w:val="auto"/>
          <w:spacing w:val="4"/>
          <w:sz w:val="32"/>
          <w:szCs w:val="32"/>
          <w:highlight w:val="none"/>
          <w:lang w:val="en-US" w:eastAsia="zh-CN"/>
        </w:rPr>
        <w:t>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十二师水利局、</w:t>
      </w:r>
      <w:r>
        <w:rPr>
          <w:rFonts w:hint="default" w:ascii="Times New Roman" w:hAnsi="Times New Roman" w:eastAsia="仿宋_GB2312" w:cs="Times New Roman"/>
          <w:b w:val="0"/>
          <w:bCs w:val="0"/>
          <w:color w:val="auto"/>
          <w:spacing w:val="4"/>
          <w:sz w:val="32"/>
          <w:szCs w:val="32"/>
          <w:highlight w:val="none"/>
          <w:lang w:val="en-US" w:eastAsia="zh-CN"/>
        </w:rPr>
        <w:t>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十二师应急管理局等参加。</w:t>
      </w:r>
    </w:p>
    <w:p w14:paraId="5C5FCEC5">
      <w:pPr>
        <w:keepNext w:val="0"/>
        <w:keepLines w:val="0"/>
        <w:pageBreakBefore w:val="0"/>
        <w:kinsoku/>
        <w:wordWrap/>
        <w:overflowPunct/>
        <w:topLinePunct w:val="0"/>
        <w:bidi w:val="0"/>
        <w:adjustRightInd/>
        <w:snapToGrid/>
        <w:spacing w:line="540" w:lineRule="exact"/>
        <w:ind w:firstLine="640" w:firstLineChars="200"/>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b w:val="0"/>
          <w:bCs w:val="0"/>
          <w:snapToGrid/>
          <w:color w:val="auto"/>
          <w:kern w:val="2"/>
          <w:sz w:val="32"/>
          <w:szCs w:val="32"/>
          <w:highlight w:val="none"/>
          <w:lang w:val="en-US" w:eastAsia="zh-CN" w:bidi="zh-CN"/>
        </w:rPr>
        <w:t>主要职责：</w:t>
      </w:r>
      <w:r>
        <w:rPr>
          <w:rFonts w:hint="default" w:ascii="Times New Roman" w:hAnsi="Times New Roman" w:eastAsia="仿宋_GB2312" w:cs="Times New Roman"/>
          <w:snapToGrid/>
          <w:color w:val="auto"/>
          <w:kern w:val="2"/>
          <w:sz w:val="32"/>
          <w:szCs w:val="32"/>
          <w:highlight w:val="none"/>
          <w:lang w:val="en-US" w:eastAsia="zh-CN" w:bidi="zh-CN"/>
        </w:rPr>
        <w:t>收集汇总相关数据，组织进行技术研判，开展事态分析；迅速组织切断污染源，分析污染途径，明确防止污染物扩散的程序；组织采取有效措施，消除或减轻已经造成的污染；明确不同情况下的现场处置人员须采取的个人防护措施；划定现场警戒和交通管制区域，确定重点防护区域，确定受威胁人员疏散的方式和途径，疏散转移受威胁人员至安全紧急避险场所；必要时协调军队、武警有关力量参与应急处置。</w:t>
      </w:r>
    </w:p>
    <w:p w14:paraId="2A3A3DC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bCs w:val="0"/>
          <w:snapToGrid/>
          <w:color w:val="auto"/>
          <w:spacing w:val="0"/>
          <w:kern w:val="2"/>
          <w:sz w:val="32"/>
          <w:szCs w:val="32"/>
          <w:highlight w:val="none"/>
          <w:lang w:val="en-US" w:eastAsia="zh-CN" w:bidi="zh-CN"/>
        </w:rPr>
        <w:t>3.</w:t>
      </w:r>
      <w:r>
        <w:rPr>
          <w:rFonts w:hint="default" w:ascii="Times New Roman" w:hAnsi="Times New Roman" w:eastAsia="仿宋_GB2312" w:cs="Times New Roman"/>
          <w:b/>
          <w:bCs w:val="0"/>
          <w:snapToGrid/>
          <w:color w:val="auto"/>
          <w:spacing w:val="0"/>
          <w:kern w:val="2"/>
          <w:sz w:val="32"/>
          <w:szCs w:val="32"/>
          <w:highlight w:val="none"/>
          <w:lang w:val="en-US" w:eastAsia="zh-CN" w:bidi="zh-CN"/>
        </w:rPr>
        <w:t>应急监测组</w:t>
      </w:r>
    </w:p>
    <w:p w14:paraId="03DFDF99">
      <w:pPr>
        <w:pStyle w:val="12"/>
        <w:keepNext w:val="0"/>
        <w:keepLines w:val="0"/>
        <w:pageBreakBefore w:val="0"/>
        <w:wordWrap/>
        <w:overflowPunct/>
        <w:topLinePunct w:val="0"/>
        <w:bidi w:val="0"/>
        <w:spacing w:line="540" w:lineRule="exact"/>
        <w:ind w:left="0" w:firstLine="656" w:firstLineChars="200"/>
        <w:rPr>
          <w:rFonts w:hint="default" w:ascii="Times New Roman" w:hAnsi="Times New Roman" w:eastAsia="仿宋_GB2312" w:cs="Times New Roman"/>
          <w:b w:val="0"/>
          <w:bCs w:val="0"/>
          <w:snapToGrid/>
          <w:color w:val="auto"/>
          <w:kern w:val="2"/>
          <w:sz w:val="32"/>
          <w:szCs w:val="32"/>
          <w:highlight w:val="none"/>
          <w:lang w:val="en-US" w:eastAsia="zh-CN" w:bidi="zh-CN"/>
        </w:rPr>
      </w:pPr>
      <w:r>
        <w:rPr>
          <w:rFonts w:hint="default" w:ascii="Times New Roman" w:hAnsi="Times New Roman" w:eastAsia="仿宋_GB2312" w:cs="Times New Roman"/>
          <w:b w:val="0"/>
          <w:bCs w:val="0"/>
          <w:color w:val="auto"/>
          <w:spacing w:val="4"/>
          <w:sz w:val="32"/>
          <w:szCs w:val="32"/>
          <w:highlight w:val="none"/>
          <w:lang w:val="en-US" w:eastAsia="zh-CN"/>
        </w:rPr>
        <w:t>牵头单位：事发地</w:t>
      </w:r>
      <w:r>
        <w:rPr>
          <w:rFonts w:hint="eastAsia" w:ascii="Times New Roman" w:hAnsi="Times New Roman" w:eastAsia="仿宋_GB2312" w:cs="Times New Roman"/>
          <w:b w:val="0"/>
          <w:bCs w:val="0"/>
          <w:color w:val="auto"/>
          <w:spacing w:val="4"/>
          <w:sz w:val="32"/>
          <w:szCs w:val="32"/>
          <w:highlight w:val="none"/>
          <w:lang w:val="en-US" w:eastAsia="zh-CN"/>
        </w:rPr>
        <w:t>团场（派出机构）</w:t>
      </w:r>
      <w:r>
        <w:rPr>
          <w:rFonts w:hint="default" w:ascii="Times New Roman" w:hAnsi="Times New Roman" w:eastAsia="仿宋_GB2312" w:cs="Times New Roman"/>
          <w:b w:val="0"/>
          <w:bCs w:val="0"/>
          <w:color w:val="auto"/>
          <w:spacing w:val="4"/>
          <w:sz w:val="32"/>
          <w:szCs w:val="32"/>
          <w:highlight w:val="none"/>
          <w:lang w:val="en-US" w:eastAsia="zh-CN"/>
        </w:rPr>
        <w:t>、第</w:t>
      </w:r>
      <w:r>
        <w:rPr>
          <w:rFonts w:hint="default" w:ascii="Times New Roman" w:hAnsi="Times New Roman" w:eastAsia="仿宋_GB2312" w:cs="Times New Roman"/>
          <w:b w:val="0"/>
          <w:bCs w:val="0"/>
          <w:color w:val="auto"/>
          <w:spacing w:val="-10"/>
          <w:sz w:val="32"/>
          <w:szCs w:val="32"/>
          <w:highlight w:val="none"/>
          <w:lang w:val="en-US" w:eastAsia="zh-CN"/>
        </w:rPr>
        <w:t>十二师生态环境局。</w:t>
      </w:r>
    </w:p>
    <w:p w14:paraId="180E54CA">
      <w:pPr>
        <w:keepNext w:val="0"/>
        <w:keepLines w:val="0"/>
        <w:pageBreakBefore w:val="0"/>
        <w:widowControl/>
        <w:kinsoku/>
        <w:wordWrap/>
        <w:overflowPunct/>
        <w:topLinePunct w:val="0"/>
        <w:autoSpaceDE w:val="0"/>
        <w:autoSpaceDN w:val="0"/>
        <w:bidi w:val="0"/>
        <w:adjustRightInd/>
        <w:snapToGrid/>
        <w:spacing w:line="540" w:lineRule="exact"/>
        <w:ind w:firstLine="656" w:firstLineChars="200"/>
        <w:textAlignment w:val="baseline"/>
        <w:rPr>
          <w:rFonts w:hint="default" w:ascii="Times New Roman" w:hAnsi="Times New Roman" w:eastAsia="仿宋_GB2312" w:cs="Times New Roman"/>
          <w:b w:val="0"/>
          <w:bCs w:val="0"/>
          <w:snapToGrid/>
          <w:color w:val="auto"/>
          <w:kern w:val="2"/>
          <w:sz w:val="32"/>
          <w:szCs w:val="32"/>
          <w:highlight w:val="none"/>
          <w:lang w:val="en-US" w:eastAsia="zh-CN" w:bidi="zh-CN"/>
        </w:rPr>
      </w:pPr>
      <w:r>
        <w:rPr>
          <w:rFonts w:hint="default" w:ascii="Times New Roman" w:hAnsi="Times New Roman" w:eastAsia="仿宋_GB2312" w:cs="Times New Roman"/>
          <w:b w:val="0"/>
          <w:bCs w:val="0"/>
          <w:color w:val="auto"/>
          <w:spacing w:val="4"/>
          <w:sz w:val="32"/>
          <w:szCs w:val="32"/>
          <w:highlight w:val="none"/>
          <w:lang w:val="en-US" w:eastAsia="zh-CN"/>
        </w:rPr>
        <w:t>参与单位：第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十二师公安局、</w:t>
      </w:r>
      <w:r>
        <w:rPr>
          <w:rFonts w:hint="default" w:ascii="Times New Roman" w:hAnsi="Times New Roman" w:eastAsia="仿宋_GB2312" w:cs="Times New Roman"/>
          <w:b w:val="0"/>
          <w:bCs w:val="0"/>
          <w:color w:val="auto"/>
          <w:spacing w:val="4"/>
          <w:sz w:val="32"/>
          <w:szCs w:val="32"/>
          <w:highlight w:val="none"/>
          <w:lang w:val="en-US" w:eastAsia="zh-CN"/>
        </w:rPr>
        <w:t>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十二师水利局、</w:t>
      </w:r>
      <w:r>
        <w:rPr>
          <w:rFonts w:hint="default" w:ascii="Times New Roman" w:hAnsi="Times New Roman" w:eastAsia="仿宋_GB2312" w:cs="Times New Roman"/>
          <w:b w:val="0"/>
          <w:bCs w:val="0"/>
          <w:color w:val="auto"/>
          <w:spacing w:val="4"/>
          <w:sz w:val="32"/>
          <w:szCs w:val="32"/>
          <w:highlight w:val="none"/>
          <w:lang w:val="en-US" w:eastAsia="zh-CN"/>
        </w:rPr>
        <w:t>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十二师农业局、</w:t>
      </w:r>
      <w:r>
        <w:rPr>
          <w:rFonts w:hint="default" w:ascii="Times New Roman" w:hAnsi="Times New Roman" w:eastAsia="仿宋_GB2312" w:cs="Times New Roman"/>
          <w:b w:val="0"/>
          <w:bCs w:val="0"/>
          <w:color w:val="auto"/>
          <w:spacing w:val="4"/>
          <w:sz w:val="32"/>
          <w:szCs w:val="32"/>
          <w:highlight w:val="none"/>
          <w:lang w:val="en-US" w:eastAsia="zh-CN"/>
        </w:rPr>
        <w:t>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十二师自然资源和规划局等参加。</w:t>
      </w:r>
    </w:p>
    <w:p w14:paraId="7969CD4B">
      <w:pPr>
        <w:keepNext w:val="0"/>
        <w:keepLines w:val="0"/>
        <w:pageBreakBefore w:val="0"/>
        <w:widowControl/>
        <w:numPr>
          <w:ilvl w:val="0"/>
          <w:numId w:val="0"/>
        </w:numPr>
        <w:kinsoku/>
        <w:wordWrap/>
        <w:overflowPunct/>
        <w:topLinePunct w:val="0"/>
        <w:autoSpaceDE w:val="0"/>
        <w:autoSpaceDN w:val="0"/>
        <w:bidi w:val="0"/>
        <w:adjustRightInd/>
        <w:snapToGrid/>
        <w:spacing w:line="540" w:lineRule="exact"/>
        <w:ind w:firstLine="640" w:firstLineChars="200"/>
        <w:textAlignment w:val="baseline"/>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b w:val="0"/>
          <w:bCs w:val="0"/>
          <w:snapToGrid/>
          <w:color w:val="auto"/>
          <w:spacing w:val="0"/>
          <w:kern w:val="2"/>
          <w:sz w:val="32"/>
          <w:szCs w:val="32"/>
          <w:highlight w:val="none"/>
          <w:lang w:val="en-US" w:eastAsia="zh-CN" w:bidi="zh-CN"/>
        </w:rPr>
        <w:t>主要职责：</w:t>
      </w:r>
      <w:r>
        <w:rPr>
          <w:rFonts w:ascii="Times New Roman" w:hAnsi="Times New Roman" w:eastAsia="仿宋_GB2312" w:cs="Times New Roman"/>
          <w:b w:val="0"/>
          <w:bCs w:val="0"/>
          <w:i w:val="0"/>
          <w:iCs w:val="0"/>
          <w:caps w:val="0"/>
          <w:snapToGrid/>
          <w:color w:val="auto"/>
          <w:spacing w:val="0"/>
          <w:kern w:val="2"/>
          <w:sz w:val="32"/>
          <w:szCs w:val="32"/>
          <w:highlight w:val="none"/>
          <w:shd w:val="clear"/>
          <w:lang w:bidi="zh-CN"/>
        </w:rPr>
        <w:t>根</w:t>
      </w:r>
      <w:r>
        <w:rPr>
          <w:rFonts w:ascii="Times New Roman" w:hAnsi="Times New Roman" w:eastAsia="仿宋_GB2312" w:cs="Times New Roman"/>
          <w:i w:val="0"/>
          <w:iCs w:val="0"/>
          <w:caps w:val="0"/>
          <w:snapToGrid/>
          <w:color w:val="auto"/>
          <w:spacing w:val="0"/>
          <w:kern w:val="2"/>
          <w:sz w:val="32"/>
          <w:szCs w:val="32"/>
          <w:highlight w:val="none"/>
          <w:shd w:val="clear"/>
          <w:lang w:bidi="zh-CN"/>
        </w:rPr>
        <w:t>据突发环境事件的污染物种类、性质以及当地气象、自然、社会环境状况等，明确相应的应急监测方案及监测方法，确定监测点位、频次，掌握污染物浓度变化，确定污染影响范围和程度，做好大气、水体、土壤等应急监测，为突发环境事件应急决策提供依据。</w:t>
      </w:r>
    </w:p>
    <w:p w14:paraId="0AECC80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bCs w:val="0"/>
          <w:snapToGrid/>
          <w:color w:val="auto"/>
          <w:spacing w:val="0"/>
          <w:kern w:val="2"/>
          <w:sz w:val="32"/>
          <w:szCs w:val="32"/>
          <w:highlight w:val="none"/>
          <w:lang w:val="en-US" w:eastAsia="zh-CN" w:bidi="zh-CN"/>
        </w:rPr>
        <w:t>4.</w:t>
      </w:r>
      <w:r>
        <w:rPr>
          <w:rFonts w:hint="default" w:ascii="Times New Roman" w:hAnsi="Times New Roman" w:eastAsia="仿宋_GB2312" w:cs="Times New Roman"/>
          <w:b/>
          <w:bCs w:val="0"/>
          <w:snapToGrid/>
          <w:color w:val="auto"/>
          <w:spacing w:val="0"/>
          <w:kern w:val="2"/>
          <w:sz w:val="32"/>
          <w:szCs w:val="32"/>
          <w:highlight w:val="none"/>
          <w:lang w:val="en-US" w:eastAsia="zh-CN" w:bidi="zh-CN"/>
        </w:rPr>
        <w:t>医疗救护组</w:t>
      </w:r>
    </w:p>
    <w:p w14:paraId="6BBA2F40">
      <w:pPr>
        <w:keepNext w:val="0"/>
        <w:keepLines w:val="0"/>
        <w:pageBreakBefore w:val="0"/>
        <w:widowControl/>
        <w:kinsoku/>
        <w:wordWrap/>
        <w:overflowPunct/>
        <w:topLinePunct w:val="0"/>
        <w:autoSpaceDE w:val="0"/>
        <w:autoSpaceDN w:val="0"/>
        <w:bidi w:val="0"/>
        <w:adjustRightInd/>
        <w:snapToGrid/>
        <w:spacing w:line="540" w:lineRule="exact"/>
        <w:ind w:firstLine="656" w:firstLineChars="200"/>
        <w:textAlignment w:val="baseline"/>
        <w:rPr>
          <w:rFonts w:hint="default" w:ascii="Times New Roman" w:hAnsi="Times New Roman" w:eastAsia="仿宋_GB2312" w:cs="Times New Roman"/>
          <w:b w:val="0"/>
          <w:bCs w:val="0"/>
          <w:snapToGrid/>
          <w:color w:val="auto"/>
          <w:kern w:val="2"/>
          <w:sz w:val="32"/>
          <w:szCs w:val="32"/>
          <w:highlight w:val="none"/>
          <w:lang w:val="en-US" w:eastAsia="zh-CN" w:bidi="zh-CN"/>
        </w:rPr>
      </w:pPr>
      <w:r>
        <w:rPr>
          <w:rFonts w:hint="default" w:ascii="Times New Roman" w:hAnsi="Times New Roman" w:eastAsia="仿宋_GB2312" w:cs="Times New Roman"/>
          <w:b w:val="0"/>
          <w:bCs w:val="0"/>
          <w:color w:val="auto"/>
          <w:spacing w:val="4"/>
          <w:sz w:val="32"/>
          <w:szCs w:val="32"/>
          <w:highlight w:val="none"/>
          <w:lang w:val="en-US" w:eastAsia="zh-CN"/>
        </w:rPr>
        <w:t>牵头部门：事发地</w:t>
      </w:r>
      <w:r>
        <w:rPr>
          <w:rFonts w:hint="eastAsia" w:ascii="Times New Roman" w:hAnsi="Times New Roman" w:eastAsia="仿宋_GB2312" w:cs="Times New Roman"/>
          <w:b w:val="0"/>
          <w:bCs w:val="0"/>
          <w:color w:val="auto"/>
          <w:spacing w:val="4"/>
          <w:sz w:val="32"/>
          <w:szCs w:val="32"/>
          <w:highlight w:val="none"/>
          <w:lang w:val="en-US" w:eastAsia="zh-CN"/>
        </w:rPr>
        <w:t>团场（派出机构）</w:t>
      </w:r>
      <w:r>
        <w:rPr>
          <w:rFonts w:hint="default" w:ascii="Times New Roman" w:hAnsi="Times New Roman" w:eastAsia="仿宋_GB2312" w:cs="Times New Roman"/>
          <w:b w:val="0"/>
          <w:bCs w:val="0"/>
          <w:snapToGrid/>
          <w:color w:val="auto"/>
          <w:kern w:val="2"/>
          <w:sz w:val="32"/>
          <w:szCs w:val="32"/>
          <w:highlight w:val="none"/>
          <w:lang w:val="en-US" w:eastAsia="zh-CN" w:bidi="zh-CN"/>
        </w:rPr>
        <w:t>、第十二师卫健委牵头</w:t>
      </w:r>
    </w:p>
    <w:p w14:paraId="19BBDE04">
      <w:pPr>
        <w:keepNext w:val="0"/>
        <w:keepLines w:val="0"/>
        <w:pageBreakBefore w:val="0"/>
        <w:widowControl/>
        <w:kinsoku/>
        <w:wordWrap/>
        <w:overflowPunct/>
        <w:topLinePunct w:val="0"/>
        <w:autoSpaceDE w:val="0"/>
        <w:autoSpaceDN w:val="0"/>
        <w:bidi w:val="0"/>
        <w:adjustRightInd/>
        <w:snapToGrid/>
        <w:spacing w:line="540" w:lineRule="exact"/>
        <w:ind w:firstLine="656" w:firstLineChars="200"/>
        <w:textAlignment w:val="baseline"/>
        <w:rPr>
          <w:rFonts w:hint="default" w:ascii="Times New Roman" w:hAnsi="Times New Roman" w:eastAsia="仿宋_GB2312" w:cs="Times New Roman"/>
          <w:b w:val="0"/>
          <w:bCs w:val="0"/>
          <w:snapToGrid/>
          <w:color w:val="auto"/>
          <w:kern w:val="2"/>
          <w:sz w:val="32"/>
          <w:szCs w:val="32"/>
          <w:highlight w:val="none"/>
          <w:lang w:val="en-US" w:eastAsia="zh-CN" w:bidi="zh-CN"/>
        </w:rPr>
      </w:pPr>
      <w:r>
        <w:rPr>
          <w:rFonts w:hint="default" w:ascii="Times New Roman" w:hAnsi="Times New Roman" w:eastAsia="仿宋_GB2312" w:cs="Times New Roman"/>
          <w:b w:val="0"/>
          <w:bCs w:val="0"/>
          <w:color w:val="auto"/>
          <w:spacing w:val="4"/>
          <w:sz w:val="32"/>
          <w:szCs w:val="32"/>
          <w:highlight w:val="none"/>
          <w:lang w:val="en-US" w:eastAsia="zh-CN"/>
        </w:rPr>
        <w:t>参与单位：第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十二师生态环境局以及各医疗机构（主要包括兵团医院、新疆兵团医院城北分院、</w:t>
      </w:r>
      <w:r>
        <w:rPr>
          <w:rFonts w:hint="eastAsia" w:ascii="Times New Roman" w:hAnsi="Times New Roman" w:eastAsia="仿宋_GB2312" w:cs="Times New Roman"/>
          <w:b w:val="0"/>
          <w:bCs w:val="0"/>
          <w:color w:val="auto"/>
          <w:spacing w:val="4"/>
          <w:sz w:val="32"/>
          <w:szCs w:val="32"/>
          <w:highlight w:val="none"/>
          <w:lang w:val="en-US" w:eastAsia="zh-CN"/>
        </w:rPr>
        <w:t>兵团医院西山分院</w:t>
      </w:r>
      <w:r>
        <w:rPr>
          <w:rFonts w:hint="default" w:ascii="Times New Roman" w:hAnsi="Times New Roman" w:eastAsia="仿宋_GB2312" w:cs="Times New Roman"/>
          <w:b w:val="0"/>
          <w:bCs w:val="0"/>
          <w:snapToGrid/>
          <w:color w:val="auto"/>
          <w:kern w:val="2"/>
          <w:sz w:val="32"/>
          <w:szCs w:val="32"/>
          <w:highlight w:val="none"/>
          <w:lang w:val="en-US" w:eastAsia="zh-CN" w:bidi="zh-CN"/>
        </w:rPr>
        <w:t>、疾控中心、事故发生地医疗机构）等参加。</w:t>
      </w:r>
    </w:p>
    <w:p w14:paraId="64A8BEE9">
      <w:pPr>
        <w:keepNext w:val="0"/>
        <w:keepLines w:val="0"/>
        <w:pageBreakBefore w:val="0"/>
        <w:widowControl/>
        <w:kinsoku/>
        <w:wordWrap/>
        <w:overflowPunct/>
        <w:topLinePunct w:val="0"/>
        <w:autoSpaceDE w:val="0"/>
        <w:autoSpaceDN w:val="0"/>
        <w:bidi w:val="0"/>
        <w:adjustRightInd/>
        <w:snapToGrid/>
        <w:spacing w:line="540" w:lineRule="exact"/>
        <w:ind w:firstLine="656" w:firstLineChars="200"/>
        <w:textAlignment w:val="baseline"/>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b w:val="0"/>
          <w:bCs w:val="0"/>
          <w:color w:val="auto"/>
          <w:spacing w:val="4"/>
          <w:sz w:val="32"/>
          <w:szCs w:val="32"/>
          <w:highlight w:val="none"/>
          <w:lang w:val="en-US" w:eastAsia="zh-CN"/>
        </w:rPr>
        <w:t>主要职责：</w:t>
      </w:r>
      <w:r>
        <w:rPr>
          <w:rFonts w:hint="default" w:ascii="Times New Roman" w:hAnsi="Times New Roman" w:eastAsia="仿宋_GB2312" w:cs="Times New Roman"/>
          <w:b w:val="0"/>
          <w:bCs w:val="0"/>
          <w:snapToGrid/>
          <w:color w:val="auto"/>
          <w:kern w:val="2"/>
          <w:sz w:val="32"/>
          <w:szCs w:val="32"/>
          <w:highlight w:val="none"/>
          <w:lang w:val="en-US" w:eastAsia="zh-CN" w:bidi="zh-CN"/>
        </w:rPr>
        <w:t>组织开展伤病医学救治、应急心理救援；指导和协助开展受污染人员的去污、洗消工作；提出保护公众健康的措施意见；统计死亡、中毒（</w:t>
      </w:r>
      <w:r>
        <w:rPr>
          <w:rFonts w:hint="default" w:ascii="Times New Roman" w:hAnsi="Times New Roman" w:eastAsia="仿宋_GB2312" w:cs="Times New Roman"/>
          <w:snapToGrid/>
          <w:color w:val="auto"/>
          <w:kern w:val="2"/>
          <w:sz w:val="32"/>
          <w:szCs w:val="32"/>
          <w:highlight w:val="none"/>
          <w:lang w:val="en-US" w:eastAsia="zh-CN" w:bidi="zh-CN"/>
        </w:rPr>
        <w:t>或受伤）人数和住院治疗人数。</w:t>
      </w:r>
    </w:p>
    <w:p w14:paraId="3745E23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bCs w:val="0"/>
          <w:snapToGrid/>
          <w:color w:val="auto"/>
          <w:spacing w:val="0"/>
          <w:kern w:val="2"/>
          <w:sz w:val="32"/>
          <w:szCs w:val="32"/>
          <w:highlight w:val="none"/>
          <w:lang w:val="en-US" w:eastAsia="zh-CN" w:bidi="zh-CN"/>
        </w:rPr>
        <w:t>5.</w:t>
      </w:r>
      <w:r>
        <w:rPr>
          <w:rFonts w:hint="default" w:ascii="Times New Roman" w:hAnsi="Times New Roman" w:eastAsia="仿宋_GB2312" w:cs="Times New Roman"/>
          <w:b/>
          <w:bCs w:val="0"/>
          <w:snapToGrid/>
          <w:color w:val="auto"/>
          <w:spacing w:val="0"/>
          <w:kern w:val="2"/>
          <w:sz w:val="32"/>
          <w:szCs w:val="32"/>
          <w:highlight w:val="none"/>
          <w:lang w:val="en-US" w:eastAsia="zh-CN" w:bidi="zh-CN"/>
        </w:rPr>
        <w:t>应急保障组</w:t>
      </w:r>
    </w:p>
    <w:p w14:paraId="1882A849">
      <w:pPr>
        <w:keepNext w:val="0"/>
        <w:keepLines w:val="0"/>
        <w:pageBreakBefore w:val="0"/>
        <w:widowControl/>
        <w:kinsoku/>
        <w:wordWrap/>
        <w:overflowPunct/>
        <w:topLinePunct w:val="0"/>
        <w:autoSpaceDE w:val="0"/>
        <w:autoSpaceDN w:val="0"/>
        <w:bidi w:val="0"/>
        <w:adjustRightInd/>
        <w:snapToGrid/>
        <w:spacing w:line="540" w:lineRule="exact"/>
        <w:ind w:firstLine="640" w:firstLineChars="200"/>
        <w:textAlignment w:val="baseline"/>
        <w:outlineLvl w:val="9"/>
        <w:rPr>
          <w:rFonts w:hint="default" w:ascii="Times New Roman" w:hAnsi="Times New Roman" w:eastAsia="仿宋_GB2312" w:cs="Times New Roman"/>
          <w:b w:val="0"/>
          <w:bCs w:val="0"/>
          <w:snapToGrid/>
          <w:color w:val="auto"/>
          <w:kern w:val="2"/>
          <w:sz w:val="32"/>
          <w:szCs w:val="32"/>
          <w:highlight w:val="none"/>
          <w:lang w:val="en-US" w:eastAsia="zh-CN" w:bidi="zh-CN"/>
        </w:rPr>
      </w:pPr>
      <w:r>
        <w:rPr>
          <w:rFonts w:hint="default" w:ascii="Times New Roman" w:hAnsi="Times New Roman" w:eastAsia="仿宋_GB2312" w:cs="Times New Roman"/>
          <w:b w:val="0"/>
          <w:bCs w:val="0"/>
          <w:color w:val="auto"/>
          <w:sz w:val="32"/>
          <w:szCs w:val="32"/>
          <w:highlight w:val="none"/>
        </w:rPr>
        <w:t>牵头单位：</w:t>
      </w:r>
      <w:r>
        <w:rPr>
          <w:rFonts w:hint="default" w:ascii="Times New Roman" w:hAnsi="Times New Roman" w:eastAsia="仿宋_GB2312" w:cs="Times New Roman"/>
          <w:b w:val="0"/>
          <w:bCs w:val="0"/>
          <w:snapToGrid/>
          <w:color w:val="auto"/>
          <w:kern w:val="2"/>
          <w:sz w:val="32"/>
          <w:szCs w:val="32"/>
          <w:highlight w:val="none"/>
          <w:lang w:val="en-US" w:eastAsia="zh-CN" w:bidi="zh-CN"/>
        </w:rPr>
        <w:t>事发</w:t>
      </w:r>
      <w:r>
        <w:rPr>
          <w:rFonts w:hint="eastAsia" w:ascii="Times New Roman" w:hAnsi="Times New Roman" w:eastAsia="仿宋_GB2312" w:cs="Times New Roman"/>
          <w:b w:val="0"/>
          <w:bCs w:val="0"/>
          <w:snapToGrid/>
          <w:color w:val="auto"/>
          <w:kern w:val="2"/>
          <w:sz w:val="32"/>
          <w:szCs w:val="32"/>
          <w:highlight w:val="none"/>
          <w:lang w:val="en-US" w:eastAsia="zh-CN" w:bidi="zh-CN"/>
        </w:rPr>
        <w:t>团场（派出机构）</w:t>
      </w:r>
      <w:r>
        <w:rPr>
          <w:rFonts w:hint="default" w:ascii="Times New Roman" w:hAnsi="Times New Roman" w:eastAsia="仿宋_GB2312" w:cs="Times New Roman"/>
          <w:b w:val="0"/>
          <w:bCs w:val="0"/>
          <w:snapToGrid/>
          <w:color w:val="auto"/>
          <w:kern w:val="2"/>
          <w:sz w:val="32"/>
          <w:szCs w:val="32"/>
          <w:highlight w:val="none"/>
          <w:lang w:val="en-US" w:eastAsia="zh-CN" w:bidi="zh-CN"/>
        </w:rPr>
        <w:t>、第十二师应急管理局</w:t>
      </w:r>
    </w:p>
    <w:p w14:paraId="01291440">
      <w:pPr>
        <w:pStyle w:val="5"/>
        <w:keepNext w:val="0"/>
        <w:keepLines w:val="0"/>
        <w:pageBreakBefore w:val="0"/>
        <w:widowControl/>
        <w:kinsoku/>
        <w:wordWrap/>
        <w:overflowPunct/>
        <w:topLinePunct w:val="0"/>
        <w:autoSpaceDE w:val="0"/>
        <w:autoSpaceDN w:val="0"/>
        <w:bidi w:val="0"/>
        <w:adjustRightInd/>
        <w:snapToGrid/>
        <w:spacing w:after="0" w:line="540" w:lineRule="exact"/>
        <w:ind w:firstLine="640" w:firstLineChars="200"/>
        <w:textAlignment w:val="baseline"/>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参与单位：</w:t>
      </w:r>
      <w:r>
        <w:rPr>
          <w:rFonts w:hint="default" w:ascii="Times New Roman" w:hAnsi="Times New Roman" w:eastAsia="仿宋_GB2312" w:cs="Times New Roman"/>
          <w:b w:val="0"/>
          <w:bCs w:val="0"/>
          <w:color w:val="auto"/>
          <w:sz w:val="32"/>
          <w:szCs w:val="32"/>
          <w:highlight w:val="none"/>
          <w:lang w:val="en-US" w:eastAsia="zh-CN"/>
        </w:rPr>
        <w:t>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5"/>
          <w:sz w:val="32"/>
          <w:szCs w:val="32"/>
          <w:highlight w:val="none"/>
        </w:rPr>
        <w:t>发展改革委、</w:t>
      </w:r>
      <w:r>
        <w:rPr>
          <w:rFonts w:hint="default" w:ascii="Times New Roman" w:hAnsi="Times New Roman" w:eastAsia="仿宋_GB2312" w:cs="Times New Roman"/>
          <w:b w:val="0"/>
          <w:bCs w:val="0"/>
          <w:color w:val="auto"/>
          <w:spacing w:val="-5"/>
          <w:sz w:val="32"/>
          <w:szCs w:val="32"/>
          <w:highlight w:val="none"/>
          <w:lang w:val="en-US" w:eastAsia="zh-CN"/>
        </w:rPr>
        <w:t>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5"/>
          <w:sz w:val="32"/>
          <w:szCs w:val="32"/>
          <w:highlight w:val="none"/>
        </w:rPr>
        <w:t>公安局、</w:t>
      </w:r>
      <w:r>
        <w:rPr>
          <w:rFonts w:hint="default" w:ascii="Times New Roman" w:hAnsi="Times New Roman" w:eastAsia="仿宋_GB2312" w:cs="Times New Roman"/>
          <w:b w:val="0"/>
          <w:bCs w:val="0"/>
          <w:color w:val="auto"/>
          <w:spacing w:val="-5"/>
          <w:sz w:val="32"/>
          <w:szCs w:val="32"/>
          <w:highlight w:val="none"/>
          <w:lang w:val="en-US" w:eastAsia="zh-CN"/>
        </w:rPr>
        <w:t>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3"/>
          <w:sz w:val="32"/>
          <w:szCs w:val="32"/>
          <w:highlight w:val="none"/>
        </w:rPr>
        <w:t>财</w:t>
      </w:r>
      <w:r>
        <w:rPr>
          <w:rFonts w:hint="default" w:ascii="Times New Roman" w:hAnsi="Times New Roman" w:eastAsia="仿宋_GB2312" w:cs="Times New Roman"/>
          <w:b w:val="0"/>
          <w:bCs w:val="0"/>
          <w:color w:val="auto"/>
          <w:spacing w:val="-1"/>
          <w:sz w:val="32"/>
          <w:szCs w:val="32"/>
          <w:highlight w:val="none"/>
        </w:rPr>
        <w:t>政局、</w:t>
      </w:r>
      <w:r>
        <w:rPr>
          <w:rFonts w:hint="default" w:ascii="Times New Roman" w:hAnsi="Times New Roman" w:eastAsia="仿宋_GB2312" w:cs="Times New Roman"/>
          <w:b w:val="0"/>
          <w:bCs w:val="0"/>
          <w:color w:val="auto"/>
          <w:spacing w:val="-1"/>
          <w:sz w:val="32"/>
          <w:szCs w:val="32"/>
          <w:highlight w:val="none"/>
          <w:lang w:val="en-US" w:eastAsia="zh-CN"/>
        </w:rPr>
        <w:t>第十二师民政局、第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1"/>
          <w:sz w:val="32"/>
          <w:szCs w:val="32"/>
          <w:highlight w:val="none"/>
        </w:rPr>
        <w:t>生态环境局、</w:t>
      </w:r>
      <w:r>
        <w:rPr>
          <w:rFonts w:hint="default" w:ascii="Times New Roman" w:hAnsi="Times New Roman" w:eastAsia="仿宋_GB2312" w:cs="Times New Roman"/>
          <w:b w:val="0"/>
          <w:bCs w:val="0"/>
          <w:color w:val="auto"/>
          <w:spacing w:val="-1"/>
          <w:sz w:val="32"/>
          <w:szCs w:val="32"/>
          <w:highlight w:val="none"/>
          <w:lang w:val="en-US" w:eastAsia="zh-CN"/>
        </w:rPr>
        <w:t>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z w:val="32"/>
          <w:szCs w:val="32"/>
          <w:highlight w:val="none"/>
        </w:rPr>
        <w:t>交通运输局、</w:t>
      </w:r>
      <w:r>
        <w:rPr>
          <w:rFonts w:hint="default" w:ascii="Times New Roman" w:hAnsi="Times New Roman" w:eastAsia="仿宋_GB2312" w:cs="Times New Roman"/>
          <w:b w:val="0"/>
          <w:bCs w:val="0"/>
          <w:color w:val="auto"/>
          <w:sz w:val="32"/>
          <w:szCs w:val="32"/>
          <w:highlight w:val="none"/>
          <w:lang w:val="en-US" w:eastAsia="zh-CN"/>
        </w:rPr>
        <w:t>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z w:val="32"/>
          <w:szCs w:val="32"/>
          <w:highlight w:val="none"/>
        </w:rPr>
        <w:t>水利局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第十二师应急管理局</w:t>
      </w:r>
      <w:r>
        <w:rPr>
          <w:rFonts w:hint="default" w:ascii="Times New Roman" w:hAnsi="Times New Roman" w:eastAsia="仿宋_GB2312" w:cs="Times New Roman"/>
          <w:b w:val="0"/>
          <w:bCs w:val="0"/>
          <w:color w:val="auto"/>
          <w:sz w:val="32"/>
          <w:szCs w:val="32"/>
          <w:highlight w:val="none"/>
        </w:rPr>
        <w:t>等相关部门参加。</w:t>
      </w:r>
    </w:p>
    <w:p w14:paraId="77E42B00">
      <w:pPr>
        <w:keepNext w:val="0"/>
        <w:keepLines w:val="0"/>
        <w:pageBreakBefore w:val="0"/>
        <w:widowControl/>
        <w:kinsoku/>
        <w:wordWrap/>
        <w:overflowPunct/>
        <w:topLinePunct w:val="0"/>
        <w:autoSpaceDE w:val="0"/>
        <w:autoSpaceDN w:val="0"/>
        <w:bidi w:val="0"/>
        <w:adjustRightInd/>
        <w:snapToGrid/>
        <w:spacing w:line="540" w:lineRule="exact"/>
        <w:ind w:firstLine="656" w:firstLineChars="200"/>
        <w:textAlignment w:val="baseline"/>
        <w:outlineLvl w:val="9"/>
        <w:rPr>
          <w:rFonts w:hint="default" w:ascii="Times New Roman" w:hAnsi="Times New Roman" w:eastAsia="仿宋_GB2312" w:cs="Times New Roman"/>
          <w:b w:val="0"/>
          <w:bCs w:val="0"/>
          <w:snapToGrid/>
          <w:color w:val="auto"/>
          <w:kern w:val="2"/>
          <w:sz w:val="32"/>
          <w:szCs w:val="32"/>
          <w:highlight w:val="none"/>
          <w:lang w:val="en-US" w:eastAsia="zh-CN" w:bidi="zh-CN"/>
        </w:rPr>
      </w:pPr>
      <w:r>
        <w:rPr>
          <w:rFonts w:hint="default" w:ascii="Times New Roman" w:hAnsi="Times New Roman" w:eastAsia="仿宋_GB2312" w:cs="Times New Roman"/>
          <w:b w:val="0"/>
          <w:bCs w:val="0"/>
          <w:color w:val="auto"/>
          <w:spacing w:val="4"/>
          <w:sz w:val="32"/>
          <w:szCs w:val="32"/>
          <w:highlight w:val="none"/>
          <w:lang w:val="en-US" w:eastAsia="zh-CN"/>
        </w:rPr>
        <w:t>主要职责：</w:t>
      </w:r>
      <w:r>
        <w:rPr>
          <w:rFonts w:hint="default" w:ascii="Times New Roman" w:hAnsi="Times New Roman" w:eastAsia="仿宋_GB2312" w:cs="Times New Roman"/>
          <w:b w:val="0"/>
          <w:bCs w:val="0"/>
          <w:snapToGrid/>
          <w:color w:val="auto"/>
          <w:kern w:val="2"/>
          <w:sz w:val="32"/>
          <w:szCs w:val="32"/>
          <w:highlight w:val="none"/>
          <w:lang w:val="en-US" w:eastAsia="zh-CN" w:bidi="zh-CN"/>
        </w:rPr>
        <w:t>负责提供应急救援资金，保障应急处置工作所需电力、通讯；组织协调应急储备物资，调集应急救援装备；指导做好事件影响区域有关人员的紧急转移和临时安置工作；协助开展受污染人员的去污洗消工作；指导做好事件影响区域有关人员的临时安置工作；组织做好环境应急救援物资及临时安置重要物资的紧急生产、储备调拨和紧急配送工作；及时组织调运重要生活必需品，保障群众基本生活和市场供应。</w:t>
      </w:r>
    </w:p>
    <w:p w14:paraId="1C2224B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spacing w:val="0"/>
          <w:kern w:val="2"/>
          <w:sz w:val="32"/>
          <w:szCs w:val="32"/>
          <w:highlight w:val="none"/>
          <w:lang w:val="en-US" w:eastAsia="zh-CN" w:bidi="zh-CN"/>
        </w:rPr>
      </w:pPr>
      <w:bookmarkStart w:id="43" w:name="_Toc14942"/>
      <w:r>
        <w:rPr>
          <w:rFonts w:hint="eastAsia" w:ascii="Times New Roman" w:hAnsi="Times New Roman" w:eastAsia="仿宋_GB2312" w:cs="Times New Roman"/>
          <w:b/>
          <w:bCs w:val="0"/>
          <w:snapToGrid/>
          <w:color w:val="auto"/>
          <w:spacing w:val="0"/>
          <w:kern w:val="2"/>
          <w:sz w:val="32"/>
          <w:szCs w:val="32"/>
          <w:highlight w:val="none"/>
          <w:lang w:val="en-US" w:eastAsia="zh-CN" w:bidi="zh-CN"/>
        </w:rPr>
        <w:t>6.</w:t>
      </w:r>
      <w:r>
        <w:rPr>
          <w:rFonts w:hint="default" w:ascii="Times New Roman" w:hAnsi="Times New Roman" w:eastAsia="仿宋_GB2312" w:cs="Times New Roman"/>
          <w:b/>
          <w:bCs w:val="0"/>
          <w:snapToGrid/>
          <w:color w:val="auto"/>
          <w:spacing w:val="0"/>
          <w:kern w:val="2"/>
          <w:sz w:val="32"/>
          <w:szCs w:val="32"/>
          <w:highlight w:val="none"/>
          <w:lang w:val="en-US" w:eastAsia="zh-CN" w:bidi="zh-CN"/>
        </w:rPr>
        <w:t>宣传报道组</w:t>
      </w:r>
    </w:p>
    <w:p w14:paraId="4AB7E96E">
      <w:pPr>
        <w:keepNext w:val="0"/>
        <w:keepLines w:val="0"/>
        <w:pageBreakBefore w:val="0"/>
        <w:widowControl/>
        <w:kinsoku/>
        <w:wordWrap/>
        <w:overflowPunct/>
        <w:topLinePunct w:val="0"/>
        <w:autoSpaceDE w:val="0"/>
        <w:autoSpaceDN w:val="0"/>
        <w:bidi w:val="0"/>
        <w:adjustRightInd/>
        <w:snapToGrid/>
        <w:spacing w:line="540" w:lineRule="exact"/>
        <w:ind w:firstLine="672" w:firstLineChars="200"/>
        <w:textAlignment w:val="baseline"/>
        <w:outlineLvl w:val="9"/>
        <w:rPr>
          <w:rFonts w:hint="default" w:ascii="Times New Roman" w:hAnsi="Times New Roman" w:eastAsia="仿宋_GB2312" w:cs="Times New Roman"/>
          <w:b w:val="0"/>
          <w:bCs w:val="0"/>
          <w:snapToGrid/>
          <w:color w:val="auto"/>
          <w:kern w:val="2"/>
          <w:sz w:val="32"/>
          <w:szCs w:val="32"/>
          <w:highlight w:val="none"/>
          <w:lang w:val="en-US" w:eastAsia="zh-CN" w:bidi="zh-CN"/>
        </w:rPr>
      </w:pPr>
      <w:r>
        <w:rPr>
          <w:rFonts w:hint="default" w:ascii="Times New Roman" w:hAnsi="Times New Roman" w:eastAsia="仿宋_GB2312" w:cs="Times New Roman"/>
          <w:b w:val="0"/>
          <w:bCs w:val="0"/>
          <w:color w:val="auto"/>
          <w:spacing w:val="8"/>
          <w:sz w:val="32"/>
          <w:szCs w:val="32"/>
          <w:highlight w:val="none"/>
          <w:lang w:val="en-US" w:eastAsia="zh-CN"/>
        </w:rPr>
        <w:t>牵头单位：第</w:t>
      </w:r>
      <w:r>
        <w:rPr>
          <w:rFonts w:hint="default" w:ascii="Times New Roman" w:hAnsi="Times New Roman" w:eastAsia="仿宋_GB2312" w:cs="Times New Roman"/>
          <w:b w:val="0"/>
          <w:bCs w:val="0"/>
          <w:snapToGrid/>
          <w:color w:val="auto"/>
          <w:kern w:val="2"/>
          <w:sz w:val="32"/>
          <w:szCs w:val="32"/>
          <w:highlight w:val="none"/>
          <w:lang w:val="en-US" w:eastAsia="zh-CN" w:bidi="zh-CN"/>
        </w:rPr>
        <w:t>十二师党委宣传部。</w:t>
      </w:r>
    </w:p>
    <w:p w14:paraId="47567B85">
      <w:pPr>
        <w:keepNext w:val="0"/>
        <w:keepLines w:val="0"/>
        <w:pageBreakBefore w:val="0"/>
        <w:widowControl/>
        <w:kinsoku/>
        <w:wordWrap/>
        <w:overflowPunct/>
        <w:topLinePunct w:val="0"/>
        <w:autoSpaceDE w:val="0"/>
        <w:autoSpaceDN w:val="0"/>
        <w:bidi w:val="0"/>
        <w:adjustRightInd/>
        <w:snapToGrid/>
        <w:spacing w:line="540" w:lineRule="exact"/>
        <w:ind w:firstLine="672" w:firstLineChars="200"/>
        <w:textAlignment w:val="baseline"/>
        <w:outlineLvl w:val="9"/>
        <w:rPr>
          <w:rFonts w:hint="default" w:ascii="Times New Roman" w:hAnsi="Times New Roman" w:eastAsia="仿宋_GB2312" w:cs="Times New Roman"/>
          <w:b w:val="0"/>
          <w:bCs w:val="0"/>
          <w:color w:val="auto"/>
          <w:spacing w:val="8"/>
          <w:sz w:val="32"/>
          <w:szCs w:val="32"/>
          <w:highlight w:val="none"/>
          <w:lang w:val="en-US" w:eastAsia="zh-CN"/>
        </w:rPr>
      </w:pPr>
      <w:r>
        <w:rPr>
          <w:rFonts w:hint="default" w:ascii="Times New Roman" w:hAnsi="Times New Roman" w:eastAsia="仿宋_GB2312" w:cs="Times New Roman"/>
          <w:b w:val="0"/>
          <w:bCs w:val="0"/>
          <w:color w:val="auto"/>
          <w:spacing w:val="8"/>
          <w:sz w:val="32"/>
          <w:szCs w:val="32"/>
          <w:highlight w:val="none"/>
          <w:lang w:val="en-US" w:eastAsia="zh-CN"/>
        </w:rPr>
        <w:t>参与单位：第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2"/>
          <w:sz w:val="32"/>
          <w:szCs w:val="32"/>
          <w:highlight w:val="none"/>
        </w:rPr>
        <w:t>党委网信办</w:t>
      </w:r>
      <w:r>
        <w:rPr>
          <w:rFonts w:hint="eastAsia" w:ascii="Times New Roman" w:hAnsi="Times New Roman" w:eastAsia="仿宋_GB2312" w:cs="Times New Roman"/>
          <w:b w:val="0"/>
          <w:bCs w:val="0"/>
          <w:color w:val="auto"/>
          <w:spacing w:val="-2"/>
          <w:sz w:val="32"/>
          <w:szCs w:val="32"/>
          <w:highlight w:val="none"/>
          <w:lang w:eastAsia="zh-CN"/>
        </w:rPr>
        <w:t>、</w:t>
      </w:r>
      <w:r>
        <w:rPr>
          <w:rFonts w:hint="eastAsia" w:ascii="Times New Roman" w:hAnsi="Times New Roman" w:eastAsia="仿宋_GB2312" w:cs="Times New Roman"/>
          <w:b w:val="0"/>
          <w:bCs w:val="0"/>
          <w:color w:val="auto"/>
          <w:spacing w:val="-2"/>
          <w:sz w:val="32"/>
          <w:szCs w:val="32"/>
          <w:highlight w:val="none"/>
          <w:lang w:val="en-US" w:eastAsia="zh-CN"/>
        </w:rPr>
        <w:t>第十二师融媒体中心</w:t>
      </w:r>
      <w:r>
        <w:rPr>
          <w:rFonts w:hint="default" w:ascii="Times New Roman" w:hAnsi="Times New Roman" w:eastAsia="仿宋_GB2312" w:cs="Times New Roman"/>
          <w:b w:val="0"/>
          <w:bCs w:val="0"/>
          <w:color w:val="auto"/>
          <w:spacing w:val="-2"/>
          <w:sz w:val="32"/>
          <w:szCs w:val="32"/>
          <w:highlight w:val="none"/>
          <w:lang w:val="en-US" w:eastAsia="zh-CN"/>
        </w:rPr>
        <w:t>和第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1"/>
          <w:sz w:val="32"/>
          <w:szCs w:val="32"/>
          <w:highlight w:val="none"/>
        </w:rPr>
        <w:t>生态环境局</w:t>
      </w:r>
      <w:r>
        <w:rPr>
          <w:rFonts w:hint="default" w:ascii="Times New Roman" w:hAnsi="Times New Roman" w:eastAsia="仿宋_GB2312" w:cs="Times New Roman"/>
          <w:b w:val="0"/>
          <w:bCs w:val="0"/>
          <w:color w:val="auto"/>
          <w:spacing w:val="-1"/>
          <w:sz w:val="32"/>
          <w:szCs w:val="32"/>
          <w:highlight w:val="none"/>
          <w:lang w:val="en-US" w:eastAsia="zh-CN"/>
        </w:rPr>
        <w:t>参加。</w:t>
      </w:r>
    </w:p>
    <w:p w14:paraId="637A453F">
      <w:pPr>
        <w:keepNext w:val="0"/>
        <w:keepLines w:val="0"/>
        <w:pageBreakBefore w:val="0"/>
        <w:kinsoku/>
        <w:wordWrap/>
        <w:overflowPunct/>
        <w:topLinePunct w:val="0"/>
        <w:bidi w:val="0"/>
        <w:adjustRightInd/>
        <w:snapToGrid/>
        <w:spacing w:line="540" w:lineRule="exact"/>
        <w:ind w:firstLine="67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b w:val="0"/>
          <w:bCs w:val="0"/>
          <w:color w:val="auto"/>
          <w:spacing w:val="8"/>
          <w:sz w:val="32"/>
          <w:szCs w:val="32"/>
          <w:highlight w:val="none"/>
          <w:lang w:val="en-US" w:eastAsia="zh-CN"/>
        </w:rPr>
        <w:t>主要职责：</w:t>
      </w:r>
      <w:r>
        <w:rPr>
          <w:rFonts w:ascii="Times New Roman" w:hAnsi="Times New Roman" w:eastAsia="仿宋_GB2312" w:cs="Times New Roman"/>
          <w:b w:val="0"/>
          <w:bCs w:val="0"/>
          <w:i w:val="0"/>
          <w:iCs w:val="0"/>
          <w:caps w:val="0"/>
          <w:color w:val="auto"/>
          <w:spacing w:val="-2"/>
          <w:sz w:val="32"/>
          <w:szCs w:val="32"/>
          <w:highlight w:val="none"/>
          <w:shd w:val="clear"/>
        </w:rPr>
        <w:t>按照及时准确、公开透明、有序开放、有效管理、正确引导的原则，在</w:t>
      </w:r>
      <w:r>
        <w:rPr>
          <w:rFonts w:hint="default" w:ascii="Times New Roman" w:hAnsi="Times New Roman" w:eastAsia="仿宋_GB2312" w:cs="Times New Roman"/>
          <w:b w:val="0"/>
          <w:bCs w:val="0"/>
          <w:i w:val="0"/>
          <w:iCs w:val="0"/>
          <w:caps w:val="0"/>
          <w:color w:val="auto"/>
          <w:spacing w:val="-2"/>
          <w:sz w:val="32"/>
          <w:szCs w:val="32"/>
          <w:highlight w:val="none"/>
          <w:shd w:val="clear"/>
          <w:lang w:val="en-US" w:eastAsia="zh-CN"/>
        </w:rPr>
        <w:t>第十二师党委</w:t>
      </w:r>
      <w:r>
        <w:rPr>
          <w:rFonts w:ascii="Times New Roman" w:hAnsi="Times New Roman" w:eastAsia="仿宋_GB2312" w:cs="Times New Roman"/>
          <w:b w:val="0"/>
          <w:bCs w:val="0"/>
          <w:i w:val="0"/>
          <w:iCs w:val="0"/>
          <w:caps w:val="0"/>
          <w:color w:val="auto"/>
          <w:spacing w:val="-2"/>
          <w:sz w:val="32"/>
          <w:szCs w:val="32"/>
          <w:highlight w:val="none"/>
          <w:shd w:val="clear"/>
        </w:rPr>
        <w:t>统一部署下，组织开展事件进展、应急工作情况等权威信息发布，做好新闻宣传报道工作；收集整理、分析研判各类舆情信息，加强媒体管理，有序发布事件信息，澄清不实言论，回应社会</w:t>
      </w:r>
      <w:r>
        <w:rPr>
          <w:rFonts w:ascii="Times New Roman" w:hAnsi="Times New Roman" w:eastAsia="仿宋_GB2312" w:cs="Times New Roman"/>
          <w:i w:val="0"/>
          <w:iCs w:val="0"/>
          <w:caps w:val="0"/>
          <w:color w:val="auto"/>
          <w:spacing w:val="-2"/>
          <w:sz w:val="32"/>
          <w:szCs w:val="32"/>
          <w:highlight w:val="none"/>
          <w:shd w:val="clear"/>
        </w:rPr>
        <w:t>关切，积极开展舆论引导。</w:t>
      </w:r>
    </w:p>
    <w:p w14:paraId="6AF01AF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bCs w:val="0"/>
          <w:snapToGrid/>
          <w:color w:val="auto"/>
          <w:spacing w:val="0"/>
          <w:kern w:val="2"/>
          <w:sz w:val="32"/>
          <w:szCs w:val="32"/>
          <w:highlight w:val="none"/>
          <w:lang w:val="en-US" w:eastAsia="zh-CN" w:bidi="zh-CN"/>
        </w:rPr>
        <w:t>7.</w:t>
      </w:r>
      <w:r>
        <w:rPr>
          <w:rFonts w:hint="default" w:ascii="Times New Roman" w:hAnsi="Times New Roman" w:eastAsia="仿宋_GB2312" w:cs="Times New Roman"/>
          <w:b/>
          <w:bCs w:val="0"/>
          <w:snapToGrid/>
          <w:color w:val="auto"/>
          <w:spacing w:val="0"/>
          <w:kern w:val="2"/>
          <w:sz w:val="32"/>
          <w:szCs w:val="32"/>
          <w:highlight w:val="none"/>
          <w:lang w:val="en-US" w:eastAsia="zh-CN" w:bidi="zh-CN"/>
        </w:rPr>
        <w:t>社会稳定组</w:t>
      </w:r>
    </w:p>
    <w:p w14:paraId="72DD05B3">
      <w:pPr>
        <w:keepNext w:val="0"/>
        <w:keepLines w:val="0"/>
        <w:pageBreakBefore w:val="0"/>
        <w:widowControl/>
        <w:kinsoku/>
        <w:wordWrap/>
        <w:overflowPunct/>
        <w:topLinePunct w:val="0"/>
        <w:autoSpaceDE w:val="0"/>
        <w:autoSpaceDN w:val="0"/>
        <w:bidi w:val="0"/>
        <w:adjustRightInd/>
        <w:snapToGrid/>
        <w:spacing w:line="540" w:lineRule="exact"/>
        <w:ind w:firstLine="636" w:firstLineChars="200"/>
        <w:textAlignment w:val="baseline"/>
        <w:rPr>
          <w:rFonts w:hint="default" w:ascii="Times New Roman" w:hAnsi="Times New Roman" w:eastAsia="仿宋_GB2312" w:cs="Times New Roman"/>
          <w:b w:val="0"/>
          <w:bCs w:val="0"/>
          <w:color w:val="auto"/>
          <w:spacing w:val="-1"/>
          <w:sz w:val="32"/>
          <w:szCs w:val="32"/>
          <w:highlight w:val="none"/>
          <w:lang w:eastAsia="zh-CN"/>
        </w:rPr>
      </w:pPr>
      <w:r>
        <w:rPr>
          <w:rFonts w:hint="default" w:ascii="Times New Roman" w:hAnsi="Times New Roman" w:eastAsia="仿宋_GB2312" w:cs="Times New Roman"/>
          <w:b w:val="0"/>
          <w:bCs w:val="0"/>
          <w:color w:val="auto"/>
          <w:spacing w:val="-1"/>
          <w:sz w:val="32"/>
          <w:szCs w:val="32"/>
          <w:highlight w:val="none"/>
          <w:lang w:val="en-US" w:eastAsia="zh-CN"/>
        </w:rPr>
        <w:t>牵头</w:t>
      </w:r>
      <w:r>
        <w:rPr>
          <w:rFonts w:hint="default" w:ascii="Times New Roman" w:hAnsi="Times New Roman" w:eastAsia="仿宋_GB2312" w:cs="Times New Roman"/>
          <w:b w:val="0"/>
          <w:bCs w:val="0"/>
          <w:color w:val="auto"/>
          <w:spacing w:val="-1"/>
          <w:sz w:val="32"/>
          <w:szCs w:val="32"/>
          <w:highlight w:val="none"/>
        </w:rPr>
        <w:t>单位：事发地</w:t>
      </w:r>
      <w:r>
        <w:rPr>
          <w:rFonts w:hint="eastAsia" w:ascii="Times New Roman" w:hAnsi="Times New Roman" w:eastAsia="仿宋_GB2312" w:cs="Times New Roman"/>
          <w:b w:val="0"/>
          <w:bCs w:val="0"/>
          <w:color w:val="auto"/>
          <w:spacing w:val="-1"/>
          <w:sz w:val="32"/>
          <w:szCs w:val="32"/>
          <w:highlight w:val="none"/>
          <w:lang w:val="en-US" w:eastAsia="zh-CN"/>
        </w:rPr>
        <w:t>团场（派出机构）</w:t>
      </w:r>
      <w:r>
        <w:rPr>
          <w:rFonts w:hint="default" w:ascii="Times New Roman" w:hAnsi="Times New Roman" w:eastAsia="仿宋_GB2312" w:cs="Times New Roman"/>
          <w:b w:val="0"/>
          <w:bCs w:val="0"/>
          <w:color w:val="auto"/>
          <w:spacing w:val="-1"/>
          <w:sz w:val="32"/>
          <w:szCs w:val="32"/>
          <w:highlight w:val="none"/>
        </w:rPr>
        <w:t>，</w:t>
      </w:r>
      <w:r>
        <w:rPr>
          <w:rFonts w:hint="default" w:ascii="Times New Roman" w:hAnsi="Times New Roman" w:eastAsia="仿宋_GB2312" w:cs="Times New Roman"/>
          <w:b w:val="0"/>
          <w:bCs w:val="0"/>
          <w:color w:val="auto"/>
          <w:spacing w:val="-1"/>
          <w:sz w:val="32"/>
          <w:szCs w:val="32"/>
          <w:highlight w:val="none"/>
          <w:lang w:val="en-US" w:eastAsia="zh-CN"/>
        </w:rPr>
        <w:t>第十二</w:t>
      </w:r>
      <w:r>
        <w:rPr>
          <w:rFonts w:hint="default" w:ascii="Times New Roman" w:hAnsi="Times New Roman" w:eastAsia="仿宋_GB2312" w:cs="Times New Roman"/>
          <w:b w:val="0"/>
          <w:bCs w:val="0"/>
          <w:color w:val="auto"/>
          <w:spacing w:val="-1"/>
          <w:sz w:val="32"/>
          <w:szCs w:val="32"/>
          <w:highlight w:val="none"/>
        </w:rPr>
        <w:t>师直党工委兵团党委政法委</w:t>
      </w:r>
      <w:r>
        <w:rPr>
          <w:rFonts w:hint="default" w:ascii="Times New Roman" w:hAnsi="Times New Roman" w:eastAsia="仿宋_GB2312" w:cs="Times New Roman"/>
          <w:b w:val="0"/>
          <w:bCs w:val="0"/>
          <w:color w:val="auto"/>
          <w:spacing w:val="-1"/>
          <w:sz w:val="32"/>
          <w:szCs w:val="32"/>
          <w:highlight w:val="none"/>
          <w:lang w:eastAsia="zh-CN"/>
        </w:rPr>
        <w:t>。</w:t>
      </w:r>
    </w:p>
    <w:p w14:paraId="6EF7A44F">
      <w:pPr>
        <w:keepNext w:val="0"/>
        <w:keepLines w:val="0"/>
        <w:pageBreakBefore w:val="0"/>
        <w:widowControl/>
        <w:kinsoku/>
        <w:wordWrap/>
        <w:overflowPunct/>
        <w:topLinePunct w:val="0"/>
        <w:autoSpaceDE w:val="0"/>
        <w:autoSpaceDN w:val="0"/>
        <w:bidi w:val="0"/>
        <w:adjustRightInd/>
        <w:snapToGrid/>
        <w:spacing w:line="540" w:lineRule="exact"/>
        <w:ind w:firstLine="636" w:firstLineChars="200"/>
        <w:textAlignment w:val="baseline"/>
        <w:rPr>
          <w:rFonts w:hint="default" w:ascii="Times New Roman" w:hAnsi="Times New Roman" w:eastAsia="仿宋_GB2312" w:cs="Times New Roman"/>
          <w:b w:val="0"/>
          <w:bCs w:val="0"/>
          <w:color w:val="auto"/>
          <w:spacing w:val="-1"/>
          <w:sz w:val="32"/>
          <w:szCs w:val="32"/>
          <w:highlight w:val="none"/>
          <w:lang w:eastAsia="zh-CN"/>
        </w:rPr>
      </w:pPr>
      <w:r>
        <w:rPr>
          <w:rFonts w:hint="default" w:ascii="Times New Roman" w:hAnsi="Times New Roman" w:eastAsia="仿宋_GB2312" w:cs="Times New Roman"/>
          <w:b w:val="0"/>
          <w:bCs w:val="0"/>
          <w:color w:val="auto"/>
          <w:spacing w:val="-1"/>
          <w:sz w:val="32"/>
          <w:szCs w:val="32"/>
          <w:highlight w:val="none"/>
        </w:rPr>
        <w:t>参与单位：</w:t>
      </w:r>
      <w:r>
        <w:rPr>
          <w:rFonts w:hint="default" w:ascii="Times New Roman" w:hAnsi="Times New Roman" w:eastAsia="仿宋_GB2312" w:cs="Times New Roman"/>
          <w:b w:val="0"/>
          <w:bCs w:val="0"/>
          <w:snapToGrid/>
          <w:color w:val="auto"/>
          <w:kern w:val="2"/>
          <w:sz w:val="32"/>
          <w:szCs w:val="32"/>
          <w:highlight w:val="none"/>
          <w:lang w:bidi="zh-CN"/>
        </w:rPr>
        <w:t>第</w:t>
      </w:r>
      <w:r>
        <w:rPr>
          <w:rFonts w:hint="default" w:ascii="Times New Roman" w:hAnsi="Times New Roman" w:eastAsia="仿宋_GB2312" w:cs="Times New Roman"/>
          <w:b w:val="0"/>
          <w:bCs w:val="0"/>
          <w:color w:val="auto"/>
          <w:spacing w:val="7"/>
          <w:sz w:val="32"/>
          <w:szCs w:val="32"/>
          <w:highlight w:val="none"/>
          <w:lang w:val="en-US" w:eastAsia="zh-CN"/>
        </w:rPr>
        <w:t>十二师党</w:t>
      </w:r>
      <w:r>
        <w:rPr>
          <w:rFonts w:hint="default" w:ascii="Times New Roman" w:hAnsi="Times New Roman" w:eastAsia="仿宋_GB2312" w:cs="Times New Roman"/>
          <w:b w:val="0"/>
          <w:bCs w:val="0"/>
          <w:color w:val="auto"/>
          <w:spacing w:val="-1"/>
          <w:sz w:val="32"/>
          <w:szCs w:val="32"/>
          <w:highlight w:val="none"/>
        </w:rPr>
        <w:t>委网信办，</w:t>
      </w:r>
      <w:r>
        <w:rPr>
          <w:rFonts w:hint="default" w:ascii="Times New Roman" w:hAnsi="Times New Roman" w:eastAsia="仿宋_GB2312" w:cs="Times New Roman"/>
          <w:b w:val="0"/>
          <w:bCs w:val="0"/>
          <w:snapToGrid/>
          <w:color w:val="auto"/>
          <w:kern w:val="2"/>
          <w:sz w:val="32"/>
          <w:szCs w:val="32"/>
          <w:highlight w:val="none"/>
          <w:lang w:bidi="zh-CN"/>
        </w:rPr>
        <w:t>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1"/>
          <w:sz w:val="32"/>
          <w:szCs w:val="32"/>
          <w:highlight w:val="none"/>
        </w:rPr>
        <w:t>交通运输局、</w:t>
      </w:r>
      <w:r>
        <w:rPr>
          <w:rFonts w:hint="default" w:ascii="Times New Roman" w:hAnsi="Times New Roman" w:eastAsia="仿宋_GB2312" w:cs="Times New Roman"/>
          <w:b w:val="0"/>
          <w:bCs w:val="0"/>
          <w:snapToGrid/>
          <w:color w:val="auto"/>
          <w:kern w:val="2"/>
          <w:sz w:val="32"/>
          <w:szCs w:val="32"/>
          <w:highlight w:val="none"/>
          <w:lang w:bidi="zh-CN"/>
        </w:rPr>
        <w:t>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1"/>
          <w:sz w:val="32"/>
          <w:szCs w:val="32"/>
          <w:highlight w:val="none"/>
          <w:lang w:val="en-US" w:eastAsia="zh-CN"/>
        </w:rPr>
        <w:t>市</w:t>
      </w:r>
      <w:r>
        <w:rPr>
          <w:rFonts w:hint="default" w:ascii="Times New Roman" w:hAnsi="Times New Roman" w:eastAsia="仿宋_GB2312" w:cs="Times New Roman"/>
          <w:b w:val="0"/>
          <w:bCs w:val="0"/>
          <w:color w:val="auto"/>
          <w:spacing w:val="-1"/>
          <w:sz w:val="32"/>
          <w:szCs w:val="32"/>
          <w:highlight w:val="none"/>
        </w:rPr>
        <w:t>场监督管理局等部门</w:t>
      </w:r>
      <w:r>
        <w:rPr>
          <w:rFonts w:hint="default" w:ascii="Times New Roman" w:hAnsi="Times New Roman" w:eastAsia="仿宋_GB2312" w:cs="Times New Roman"/>
          <w:b w:val="0"/>
          <w:bCs w:val="0"/>
          <w:color w:val="auto"/>
          <w:spacing w:val="-1"/>
          <w:sz w:val="32"/>
          <w:szCs w:val="32"/>
          <w:highlight w:val="none"/>
          <w:lang w:eastAsia="zh-CN"/>
        </w:rPr>
        <w:t>。</w:t>
      </w:r>
    </w:p>
    <w:p w14:paraId="3F8997B6">
      <w:pPr>
        <w:keepNext w:val="0"/>
        <w:keepLines w:val="0"/>
        <w:pageBreakBefore w:val="0"/>
        <w:kinsoku/>
        <w:wordWrap/>
        <w:overflowPunct/>
        <w:topLinePunct w:val="0"/>
        <w:bidi w:val="0"/>
        <w:adjustRightInd/>
        <w:snapToGrid/>
        <w:spacing w:line="540" w:lineRule="exact"/>
        <w:ind w:firstLine="636" w:firstLineChars="200"/>
        <w:rPr>
          <w:rFonts w:hint="default" w:ascii="Times New Roman" w:hAnsi="Times New Roman" w:eastAsia="仿宋_GB2312" w:cs="Times New Roman"/>
          <w:b w:val="0"/>
          <w:bCs w:val="0"/>
          <w:color w:val="auto"/>
          <w:spacing w:val="-1"/>
          <w:sz w:val="32"/>
          <w:szCs w:val="32"/>
          <w:highlight w:val="none"/>
          <w:lang w:eastAsia="zh-CN"/>
        </w:rPr>
      </w:pPr>
      <w:r>
        <w:rPr>
          <w:rFonts w:hint="default" w:ascii="Times New Roman" w:hAnsi="Times New Roman" w:eastAsia="仿宋_GB2312" w:cs="Times New Roman"/>
          <w:b w:val="0"/>
          <w:bCs w:val="0"/>
          <w:i w:val="0"/>
          <w:iCs w:val="0"/>
          <w:caps w:val="0"/>
          <w:color w:val="auto"/>
          <w:spacing w:val="-1"/>
          <w:sz w:val="32"/>
          <w:szCs w:val="32"/>
          <w:highlight w:val="none"/>
          <w:shd w:val="clear"/>
          <w:lang w:val="en-US" w:eastAsia="zh-CN"/>
        </w:rPr>
        <w:t>第十二师</w:t>
      </w:r>
      <w:r>
        <w:rPr>
          <w:rFonts w:ascii="Times New Roman" w:hAnsi="Times New Roman" w:eastAsia="仿宋_GB2312" w:cs="Times New Roman"/>
          <w:b w:val="0"/>
          <w:bCs w:val="0"/>
          <w:i w:val="0"/>
          <w:iCs w:val="0"/>
          <w:caps w:val="0"/>
          <w:color w:val="auto"/>
          <w:spacing w:val="-1"/>
          <w:sz w:val="32"/>
          <w:szCs w:val="32"/>
          <w:highlight w:val="none"/>
          <w:shd w:val="clear"/>
        </w:rPr>
        <w:t>党委网信办</w:t>
      </w:r>
      <w:r>
        <w:rPr>
          <w:rFonts w:hint="default" w:ascii="Times New Roman" w:hAnsi="Times New Roman" w:eastAsia="仿宋_GB2312" w:cs="Times New Roman"/>
          <w:b w:val="0"/>
          <w:bCs w:val="0"/>
          <w:i w:val="0"/>
          <w:iCs w:val="0"/>
          <w:caps w:val="0"/>
          <w:color w:val="auto"/>
          <w:spacing w:val="-1"/>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1"/>
          <w:sz w:val="32"/>
          <w:szCs w:val="32"/>
          <w:highlight w:val="none"/>
          <w:shd w:val="clear"/>
          <w:lang w:val="en-US" w:eastAsia="zh-CN"/>
        </w:rPr>
        <w:t>第十二师</w:t>
      </w:r>
      <w:r>
        <w:rPr>
          <w:rFonts w:ascii="Times New Roman" w:hAnsi="Times New Roman" w:eastAsia="仿宋_GB2312" w:cs="Times New Roman"/>
          <w:b w:val="0"/>
          <w:bCs w:val="0"/>
          <w:i w:val="0"/>
          <w:iCs w:val="0"/>
          <w:caps w:val="0"/>
          <w:color w:val="auto"/>
          <w:spacing w:val="-1"/>
          <w:sz w:val="32"/>
          <w:szCs w:val="32"/>
          <w:highlight w:val="none"/>
          <w:shd w:val="clear"/>
        </w:rPr>
        <w:t>交通运输局、</w:t>
      </w:r>
      <w:r>
        <w:rPr>
          <w:rFonts w:hint="default" w:ascii="Times New Roman" w:hAnsi="Times New Roman" w:eastAsia="仿宋_GB2312" w:cs="Times New Roman"/>
          <w:b w:val="0"/>
          <w:bCs w:val="0"/>
          <w:i w:val="0"/>
          <w:iCs w:val="0"/>
          <w:caps w:val="0"/>
          <w:color w:val="auto"/>
          <w:spacing w:val="-1"/>
          <w:sz w:val="32"/>
          <w:szCs w:val="32"/>
          <w:highlight w:val="none"/>
          <w:shd w:val="clear"/>
          <w:lang w:val="en-US" w:eastAsia="zh-CN"/>
        </w:rPr>
        <w:t>第十二师</w:t>
      </w:r>
      <w:r>
        <w:rPr>
          <w:rFonts w:ascii="Times New Roman" w:hAnsi="Times New Roman" w:eastAsia="仿宋_GB2312" w:cs="Times New Roman"/>
          <w:b w:val="0"/>
          <w:bCs w:val="0"/>
          <w:i w:val="0"/>
          <w:iCs w:val="0"/>
          <w:caps w:val="0"/>
          <w:color w:val="auto"/>
          <w:spacing w:val="-1"/>
          <w:sz w:val="32"/>
          <w:szCs w:val="32"/>
          <w:highlight w:val="none"/>
          <w:shd w:val="clear"/>
        </w:rPr>
        <w:t>公安局</w:t>
      </w:r>
      <w:r>
        <w:rPr>
          <w:rFonts w:hint="default" w:ascii="Times New Roman" w:hAnsi="Times New Roman" w:eastAsia="仿宋_GB2312" w:cs="Times New Roman"/>
          <w:b w:val="0"/>
          <w:bCs w:val="0"/>
          <w:i w:val="0"/>
          <w:iCs w:val="0"/>
          <w:caps w:val="0"/>
          <w:color w:val="auto"/>
          <w:spacing w:val="-1"/>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1"/>
          <w:sz w:val="32"/>
          <w:szCs w:val="32"/>
          <w:highlight w:val="none"/>
          <w:shd w:val="clear"/>
          <w:lang w:val="en-US" w:eastAsia="zh-CN"/>
        </w:rPr>
        <w:t>第十二师统战部</w:t>
      </w:r>
      <w:r>
        <w:rPr>
          <w:rFonts w:ascii="Times New Roman" w:hAnsi="Times New Roman" w:eastAsia="仿宋_GB2312" w:cs="Times New Roman"/>
          <w:b w:val="0"/>
          <w:bCs w:val="0"/>
          <w:i w:val="0"/>
          <w:iCs w:val="0"/>
          <w:caps w:val="0"/>
          <w:color w:val="auto"/>
          <w:spacing w:val="-1"/>
          <w:sz w:val="32"/>
          <w:szCs w:val="32"/>
          <w:highlight w:val="none"/>
          <w:shd w:val="clear"/>
        </w:rPr>
        <w:t>等。</w:t>
      </w:r>
    </w:p>
    <w:p w14:paraId="5C7F2585">
      <w:pPr>
        <w:keepNext w:val="0"/>
        <w:keepLines w:val="0"/>
        <w:pageBreakBefore w:val="0"/>
        <w:kinsoku/>
        <w:wordWrap/>
        <w:overflowPunct/>
        <w:topLinePunct w:val="0"/>
        <w:bidi w:val="0"/>
        <w:adjustRightInd/>
        <w:snapToGrid/>
        <w:spacing w:line="540" w:lineRule="exact"/>
        <w:ind w:firstLine="672" w:firstLineChars="200"/>
        <w:outlineLvl w:val="9"/>
        <w:rPr>
          <w:rFonts w:hint="default" w:ascii="Times New Roman" w:hAnsi="Times New Roman" w:eastAsia="仿宋_GB2312" w:cs="Times New Roman"/>
          <w:b w:val="0"/>
          <w:bCs w:val="0"/>
          <w:snapToGrid/>
          <w:color w:val="auto"/>
          <w:spacing w:val="0"/>
          <w:kern w:val="2"/>
          <w:sz w:val="32"/>
          <w:szCs w:val="32"/>
          <w:highlight w:val="none"/>
          <w:lang w:eastAsia="zh-CN" w:bidi="zh-CN"/>
        </w:rPr>
      </w:pPr>
      <w:r>
        <w:rPr>
          <w:rFonts w:hint="default" w:ascii="Times New Roman" w:hAnsi="Times New Roman" w:eastAsia="仿宋_GB2312" w:cs="Times New Roman"/>
          <w:b w:val="0"/>
          <w:bCs w:val="0"/>
          <w:color w:val="auto"/>
          <w:spacing w:val="8"/>
          <w:sz w:val="32"/>
          <w:szCs w:val="32"/>
          <w:highlight w:val="none"/>
          <w:lang w:val="en-US" w:eastAsia="zh-CN"/>
        </w:rPr>
        <w:t>主要职责：</w:t>
      </w:r>
      <w:r>
        <w:rPr>
          <w:rFonts w:ascii="Times New Roman" w:hAnsi="Times New Roman" w:eastAsia="仿宋_GB2312" w:cs="Times New Roman"/>
          <w:b w:val="0"/>
          <w:bCs w:val="0"/>
          <w:i w:val="0"/>
          <w:iCs w:val="0"/>
          <w:caps w:val="0"/>
          <w:snapToGrid/>
          <w:color w:val="auto"/>
          <w:spacing w:val="0"/>
          <w:kern w:val="2"/>
          <w:sz w:val="32"/>
          <w:szCs w:val="32"/>
          <w:highlight w:val="none"/>
          <w:shd w:val="clear"/>
          <w:lang w:bidi="zh-CN"/>
        </w:rPr>
        <w:t>加强受影响地区社会治安管理，严厉打击借机传播谣言制造社会恐慌、哄抢物资等违法犯罪行为；加强转移人员安置点、救灾物资存放点等重点区域治安管控；做好受影响人员与涉事单位、地方政府及有关部门矛盾纠纷化解和法律服务工作，防止出现群体性事件，维护社会稳定。</w:t>
      </w:r>
    </w:p>
    <w:p w14:paraId="12998B2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bCs w:val="0"/>
          <w:snapToGrid/>
          <w:color w:val="auto"/>
          <w:spacing w:val="0"/>
          <w:kern w:val="2"/>
          <w:sz w:val="32"/>
          <w:szCs w:val="32"/>
          <w:highlight w:val="none"/>
          <w:lang w:val="en-US" w:eastAsia="zh-CN" w:bidi="zh-CN"/>
        </w:rPr>
        <w:t>8.</w:t>
      </w:r>
      <w:r>
        <w:rPr>
          <w:rFonts w:hint="default" w:ascii="Times New Roman" w:hAnsi="Times New Roman" w:eastAsia="仿宋_GB2312" w:cs="Times New Roman"/>
          <w:b/>
          <w:bCs w:val="0"/>
          <w:snapToGrid/>
          <w:color w:val="auto"/>
          <w:spacing w:val="0"/>
          <w:kern w:val="2"/>
          <w:sz w:val="32"/>
          <w:szCs w:val="32"/>
          <w:highlight w:val="none"/>
          <w:lang w:val="en-US" w:eastAsia="zh-CN" w:bidi="zh-CN"/>
        </w:rPr>
        <w:t>调查评估组</w:t>
      </w:r>
    </w:p>
    <w:p w14:paraId="688665CC">
      <w:pPr>
        <w:keepNext w:val="0"/>
        <w:keepLines w:val="0"/>
        <w:pageBreakBefore w:val="0"/>
        <w:widowControl/>
        <w:kinsoku/>
        <w:wordWrap/>
        <w:overflowPunct/>
        <w:topLinePunct w:val="0"/>
        <w:autoSpaceDE w:val="0"/>
        <w:autoSpaceDN w:val="0"/>
        <w:bidi w:val="0"/>
        <w:adjustRightInd/>
        <w:snapToGrid/>
        <w:spacing w:line="540" w:lineRule="exact"/>
        <w:ind w:firstLine="636" w:firstLineChars="200"/>
        <w:textAlignment w:val="baseline"/>
        <w:rPr>
          <w:rFonts w:hint="default" w:ascii="Times New Roman" w:hAnsi="Times New Roman" w:eastAsia="仿宋_GB2312" w:cs="Times New Roman"/>
          <w:b w:val="0"/>
          <w:bCs w:val="0"/>
          <w:color w:val="auto"/>
          <w:spacing w:val="8"/>
          <w:sz w:val="32"/>
          <w:szCs w:val="32"/>
          <w:highlight w:val="none"/>
          <w:lang w:val="en-US" w:eastAsia="zh-CN"/>
        </w:rPr>
      </w:pPr>
      <w:r>
        <w:rPr>
          <w:rFonts w:hint="default" w:ascii="Times New Roman" w:hAnsi="Times New Roman" w:eastAsia="仿宋_GB2312" w:cs="Times New Roman"/>
          <w:b w:val="0"/>
          <w:bCs w:val="0"/>
          <w:color w:val="auto"/>
          <w:spacing w:val="-1"/>
          <w:sz w:val="32"/>
          <w:szCs w:val="32"/>
          <w:highlight w:val="none"/>
          <w:lang w:val="en-US" w:eastAsia="zh-CN"/>
        </w:rPr>
        <w:t>牵头</w:t>
      </w:r>
      <w:r>
        <w:rPr>
          <w:rFonts w:hint="default" w:ascii="Times New Roman" w:hAnsi="Times New Roman" w:eastAsia="仿宋_GB2312" w:cs="Times New Roman"/>
          <w:b w:val="0"/>
          <w:bCs w:val="0"/>
          <w:color w:val="auto"/>
          <w:spacing w:val="-1"/>
          <w:sz w:val="32"/>
          <w:szCs w:val="32"/>
          <w:highlight w:val="none"/>
        </w:rPr>
        <w:t>单位：</w:t>
      </w:r>
      <w:r>
        <w:rPr>
          <w:rFonts w:hint="default" w:ascii="Times New Roman" w:hAnsi="Times New Roman" w:eastAsia="仿宋_GB2312" w:cs="Times New Roman"/>
          <w:b w:val="0"/>
          <w:bCs w:val="0"/>
          <w:color w:val="auto"/>
          <w:spacing w:val="8"/>
          <w:sz w:val="32"/>
          <w:szCs w:val="32"/>
          <w:highlight w:val="none"/>
          <w:lang w:val="en-US" w:eastAsia="zh-CN"/>
        </w:rPr>
        <w:t>根据突发环境事件具体情况，由第十二师突发事件应急指挥部指定牵头部门。</w:t>
      </w:r>
    </w:p>
    <w:p w14:paraId="281AE08A">
      <w:pPr>
        <w:keepNext w:val="0"/>
        <w:keepLines w:val="0"/>
        <w:pageBreakBefore w:val="0"/>
        <w:widowControl/>
        <w:kinsoku/>
        <w:wordWrap/>
        <w:overflowPunct/>
        <w:topLinePunct w:val="0"/>
        <w:autoSpaceDE w:val="0"/>
        <w:autoSpaceDN w:val="0"/>
        <w:bidi w:val="0"/>
        <w:adjustRightInd/>
        <w:snapToGrid/>
        <w:spacing w:line="540" w:lineRule="exact"/>
        <w:ind w:firstLine="636" w:firstLineChars="200"/>
        <w:textAlignment w:val="baseline"/>
        <w:outlineLvl w:val="9"/>
        <w:rPr>
          <w:rFonts w:hint="default" w:ascii="Times New Roman" w:hAnsi="Times New Roman" w:eastAsia="仿宋_GB2312" w:cs="Times New Roman"/>
          <w:b w:val="0"/>
          <w:bCs w:val="0"/>
          <w:color w:val="auto"/>
          <w:spacing w:val="8"/>
          <w:sz w:val="32"/>
          <w:szCs w:val="32"/>
          <w:highlight w:val="none"/>
          <w:lang w:val="en-US" w:eastAsia="zh-CN"/>
        </w:rPr>
      </w:pPr>
      <w:r>
        <w:rPr>
          <w:rFonts w:hint="default" w:ascii="Times New Roman" w:hAnsi="Times New Roman" w:eastAsia="仿宋_GB2312" w:cs="Times New Roman"/>
          <w:b w:val="0"/>
          <w:bCs w:val="0"/>
          <w:color w:val="auto"/>
          <w:spacing w:val="-1"/>
          <w:sz w:val="32"/>
          <w:szCs w:val="32"/>
          <w:highlight w:val="none"/>
        </w:rPr>
        <w:t>参与单位：</w:t>
      </w:r>
      <w:r>
        <w:rPr>
          <w:rFonts w:hint="default" w:ascii="Times New Roman" w:hAnsi="Times New Roman" w:eastAsia="仿宋_GB2312" w:cs="Times New Roman"/>
          <w:b w:val="0"/>
          <w:bCs w:val="0"/>
          <w:color w:val="auto"/>
          <w:spacing w:val="-1"/>
          <w:sz w:val="32"/>
          <w:szCs w:val="32"/>
          <w:highlight w:val="none"/>
          <w:lang w:val="en-US" w:eastAsia="zh-CN"/>
        </w:rPr>
        <w:t>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8"/>
          <w:sz w:val="32"/>
          <w:szCs w:val="32"/>
          <w:highlight w:val="none"/>
          <w:lang w:val="en-US" w:eastAsia="zh-CN"/>
        </w:rPr>
        <w:t>生态环境局、第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8"/>
          <w:sz w:val="32"/>
          <w:szCs w:val="32"/>
          <w:highlight w:val="none"/>
          <w:lang w:val="en-US" w:eastAsia="zh-CN"/>
        </w:rPr>
        <w:t>应急管理局、第</w:t>
      </w:r>
      <w:r>
        <w:rPr>
          <w:rFonts w:hint="default" w:ascii="Times New Roman" w:hAnsi="Times New Roman" w:eastAsia="仿宋_GB2312" w:cs="Times New Roman"/>
          <w:b w:val="0"/>
          <w:bCs w:val="0"/>
          <w:color w:val="auto"/>
          <w:spacing w:val="7"/>
          <w:sz w:val="32"/>
          <w:szCs w:val="32"/>
          <w:highlight w:val="none"/>
          <w:lang w:val="en-US" w:eastAsia="zh-CN"/>
        </w:rPr>
        <w:t>十二师工业和信息化局、第十二师交通运输局、第十二师水利局、第十二师</w:t>
      </w:r>
      <w:r>
        <w:rPr>
          <w:rFonts w:hint="default" w:ascii="Times New Roman" w:hAnsi="Times New Roman" w:eastAsia="仿宋_GB2312" w:cs="Times New Roman"/>
          <w:b w:val="0"/>
          <w:bCs w:val="0"/>
          <w:color w:val="auto"/>
          <w:spacing w:val="8"/>
          <w:sz w:val="32"/>
          <w:szCs w:val="32"/>
          <w:highlight w:val="none"/>
          <w:lang w:val="en-US" w:eastAsia="zh-CN"/>
        </w:rPr>
        <w:t>住房和城乡建设局、第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8"/>
          <w:sz w:val="32"/>
          <w:szCs w:val="32"/>
          <w:highlight w:val="none"/>
          <w:lang w:val="en-US" w:eastAsia="zh-CN"/>
        </w:rPr>
        <w:t>农业农村局、第</w:t>
      </w:r>
      <w:r>
        <w:rPr>
          <w:rFonts w:hint="default" w:ascii="Times New Roman" w:hAnsi="Times New Roman" w:eastAsia="仿宋_GB2312" w:cs="Times New Roman"/>
          <w:b w:val="0"/>
          <w:bCs w:val="0"/>
          <w:color w:val="auto"/>
          <w:spacing w:val="7"/>
          <w:sz w:val="32"/>
          <w:szCs w:val="32"/>
          <w:highlight w:val="none"/>
          <w:lang w:val="en-US" w:eastAsia="zh-CN"/>
        </w:rPr>
        <w:t>十二师自然资源</w:t>
      </w:r>
      <w:r>
        <w:rPr>
          <w:rFonts w:hint="eastAsia" w:ascii="Times New Roman" w:hAnsi="Times New Roman" w:eastAsia="仿宋_GB2312" w:cs="Times New Roman"/>
          <w:b w:val="0"/>
          <w:bCs w:val="0"/>
          <w:color w:val="auto"/>
          <w:spacing w:val="7"/>
          <w:sz w:val="32"/>
          <w:szCs w:val="32"/>
          <w:highlight w:val="none"/>
          <w:lang w:val="en-US" w:eastAsia="zh-CN"/>
        </w:rPr>
        <w:t>和规划</w:t>
      </w:r>
      <w:r>
        <w:rPr>
          <w:rFonts w:hint="default" w:ascii="Times New Roman" w:hAnsi="Times New Roman" w:eastAsia="仿宋_GB2312" w:cs="Times New Roman"/>
          <w:b w:val="0"/>
          <w:bCs w:val="0"/>
          <w:color w:val="auto"/>
          <w:spacing w:val="7"/>
          <w:sz w:val="32"/>
          <w:szCs w:val="32"/>
          <w:highlight w:val="none"/>
          <w:lang w:val="en-US" w:eastAsia="zh-CN"/>
        </w:rPr>
        <w:t>局等</w:t>
      </w:r>
      <w:r>
        <w:rPr>
          <w:rFonts w:ascii="Times New Roman" w:hAnsi="Times New Roman" w:eastAsia="微软雅黑" w:cs="Times New Roman"/>
          <w:b w:val="0"/>
          <w:bCs w:val="0"/>
          <w:i w:val="0"/>
          <w:iCs w:val="0"/>
          <w:caps w:val="0"/>
          <w:color w:val="auto"/>
          <w:spacing w:val="0"/>
          <w:sz w:val="24"/>
          <w:szCs w:val="24"/>
          <w:highlight w:val="none"/>
          <w:shd w:val="clear" w:fill="FFFFFF"/>
        </w:rPr>
        <w:t>。</w:t>
      </w:r>
    </w:p>
    <w:p w14:paraId="74566A07">
      <w:pPr>
        <w:keepNext w:val="0"/>
        <w:keepLines w:val="0"/>
        <w:pageBreakBefore w:val="0"/>
        <w:wordWrap/>
        <w:overflowPunct/>
        <w:topLinePunct w:val="0"/>
        <w:bidi w:val="0"/>
        <w:spacing w:line="540" w:lineRule="exact"/>
        <w:ind w:firstLine="672" w:firstLineChars="200"/>
        <w:rPr>
          <w:rFonts w:hint="default" w:ascii="Times New Roman" w:hAnsi="Times New Roman" w:eastAsia="仿宋_GB2312" w:cs="Times New Roman"/>
          <w:b w:val="0"/>
          <w:bCs w:val="0"/>
          <w:color w:val="auto"/>
          <w:spacing w:val="8"/>
          <w:sz w:val="32"/>
          <w:szCs w:val="32"/>
          <w:highlight w:val="none"/>
          <w:lang w:val="en-US" w:eastAsia="zh-CN"/>
        </w:rPr>
      </w:pPr>
      <w:r>
        <w:rPr>
          <w:rFonts w:hint="default" w:ascii="Times New Roman" w:hAnsi="Times New Roman" w:eastAsia="仿宋_GB2312" w:cs="Times New Roman"/>
          <w:b w:val="0"/>
          <w:bCs w:val="0"/>
          <w:color w:val="auto"/>
          <w:spacing w:val="8"/>
          <w:sz w:val="32"/>
          <w:szCs w:val="32"/>
          <w:highlight w:val="none"/>
          <w:lang w:val="en-US" w:eastAsia="zh-CN"/>
        </w:rPr>
        <w:t>主要职责：开展突发环境事件环境污染损害调查，评估、核实事件造成的损失情况；协助有关部门对较大、特别重大、重大突发环境事件的起因、性质、影响、责任、经验教训和恢复重建等问题进行调查评估及分析</w:t>
      </w:r>
      <w:r>
        <w:rPr>
          <w:rFonts w:ascii="Times New Roman" w:hAnsi="Times New Roman" w:eastAsia="仿宋_GB2312" w:cs="Times New Roman"/>
          <w:b w:val="0"/>
          <w:bCs w:val="0"/>
          <w:i w:val="0"/>
          <w:iCs w:val="0"/>
          <w:caps w:val="0"/>
          <w:color w:val="auto"/>
          <w:spacing w:val="8"/>
          <w:sz w:val="32"/>
          <w:szCs w:val="32"/>
          <w:highlight w:val="none"/>
          <w:shd w:val="clear"/>
        </w:rPr>
        <w:t>；对应急处置过程、有关人员的责任、应急处置工作、存在的问题等情况进行分析，必要时负责追究造成突发环境事件责任单位和责任人的行政责任。</w:t>
      </w:r>
    </w:p>
    <w:p w14:paraId="35964C2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bCs w:val="0"/>
          <w:snapToGrid/>
          <w:color w:val="auto"/>
          <w:spacing w:val="0"/>
          <w:kern w:val="2"/>
          <w:sz w:val="32"/>
          <w:szCs w:val="32"/>
          <w:highlight w:val="none"/>
          <w:lang w:val="en-US" w:eastAsia="zh-CN" w:bidi="zh-CN"/>
        </w:rPr>
        <w:t>9.</w:t>
      </w:r>
      <w:r>
        <w:rPr>
          <w:rFonts w:hint="default" w:ascii="Times New Roman" w:hAnsi="Times New Roman" w:eastAsia="仿宋_GB2312" w:cs="Times New Roman"/>
          <w:b/>
          <w:bCs w:val="0"/>
          <w:snapToGrid/>
          <w:color w:val="auto"/>
          <w:spacing w:val="0"/>
          <w:kern w:val="2"/>
          <w:sz w:val="32"/>
          <w:szCs w:val="32"/>
          <w:highlight w:val="none"/>
          <w:lang w:val="en-US" w:eastAsia="zh-CN" w:bidi="zh-CN"/>
        </w:rPr>
        <w:t>应急专家组</w:t>
      </w:r>
    </w:p>
    <w:p w14:paraId="2B19C56D">
      <w:pPr>
        <w:pStyle w:val="2"/>
        <w:keepNext w:val="0"/>
        <w:keepLines w:val="0"/>
        <w:pageBreakBefore w:val="0"/>
        <w:widowControl/>
        <w:wordWrap/>
        <w:overflowPunct/>
        <w:topLinePunct w:val="0"/>
        <w:autoSpaceDE w:val="0"/>
        <w:autoSpaceDN w:val="0"/>
        <w:bidi w:val="0"/>
        <w:adjustRightInd w:val="0"/>
        <w:snapToGrid w:val="0"/>
        <w:spacing w:after="0" w:line="540" w:lineRule="exact"/>
        <w:ind w:firstLine="636" w:firstLineChars="200"/>
        <w:textAlignment w:val="baseline"/>
        <w:rPr>
          <w:rFonts w:hint="default" w:ascii="Times New Roman" w:hAnsi="Times New Roman" w:eastAsia="仿宋_GB2312" w:cs="Times New Roman"/>
          <w:b w:val="0"/>
          <w:bCs w:val="0"/>
          <w:color w:val="auto"/>
          <w:spacing w:val="-1"/>
          <w:sz w:val="32"/>
          <w:szCs w:val="32"/>
          <w:highlight w:val="none"/>
          <w:lang w:val="en-US" w:eastAsia="zh-CN"/>
        </w:rPr>
      </w:pPr>
      <w:r>
        <w:rPr>
          <w:rFonts w:hint="default" w:ascii="Times New Roman" w:hAnsi="Times New Roman" w:eastAsia="仿宋_GB2312" w:cs="Times New Roman"/>
          <w:b w:val="0"/>
          <w:bCs w:val="0"/>
          <w:color w:val="auto"/>
          <w:spacing w:val="-1"/>
          <w:sz w:val="32"/>
          <w:szCs w:val="32"/>
          <w:highlight w:val="none"/>
          <w:lang w:val="en-US" w:eastAsia="zh-CN"/>
        </w:rPr>
        <w:t>牵头单位：第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hint="default" w:ascii="Times New Roman" w:hAnsi="Times New Roman" w:eastAsia="仿宋_GB2312" w:cs="Times New Roman"/>
          <w:b w:val="0"/>
          <w:bCs w:val="0"/>
          <w:color w:val="auto"/>
          <w:spacing w:val="-1"/>
          <w:sz w:val="32"/>
          <w:szCs w:val="32"/>
          <w:highlight w:val="none"/>
          <w:lang w:val="en-US" w:eastAsia="zh-CN"/>
        </w:rPr>
        <w:t>生态环境应急指挥部办公室。</w:t>
      </w:r>
    </w:p>
    <w:p w14:paraId="71D7AE50">
      <w:pPr>
        <w:keepNext w:val="0"/>
        <w:keepLines w:val="0"/>
        <w:pageBreakBefore w:val="0"/>
        <w:kinsoku/>
        <w:wordWrap/>
        <w:overflowPunct/>
        <w:topLinePunct w:val="0"/>
        <w:bidi w:val="0"/>
        <w:spacing w:line="540" w:lineRule="exact"/>
        <w:ind w:firstLine="656" w:firstLineChars="200"/>
        <w:rPr>
          <w:rFonts w:hint="default" w:ascii="Times New Roman" w:hAnsi="Times New Roman" w:eastAsia="仿宋_GB2312" w:cs="Times New Roman"/>
          <w:b w:val="0"/>
          <w:bCs w:val="0"/>
          <w:color w:val="auto"/>
          <w:spacing w:val="4"/>
          <w:sz w:val="32"/>
          <w:szCs w:val="32"/>
          <w:highlight w:val="none"/>
          <w:lang w:val="en-US" w:eastAsia="zh-CN"/>
        </w:rPr>
      </w:pPr>
      <w:r>
        <w:rPr>
          <w:rFonts w:ascii="Times New Roman" w:hAnsi="Times New Roman" w:eastAsia="仿宋_GB2312" w:cs="Times New Roman"/>
          <w:b w:val="0"/>
          <w:bCs w:val="0"/>
          <w:i w:val="0"/>
          <w:iCs w:val="0"/>
          <w:caps w:val="0"/>
          <w:color w:val="auto"/>
          <w:spacing w:val="4"/>
          <w:sz w:val="32"/>
          <w:szCs w:val="32"/>
          <w:highlight w:val="none"/>
          <w:shd w:val="clear"/>
        </w:rPr>
        <w:t>根据突发环境事件特性，</w:t>
      </w:r>
      <w:r>
        <w:rPr>
          <w:rFonts w:hint="default" w:ascii="Times New Roman" w:hAnsi="Times New Roman" w:eastAsia="仿宋_GB2312" w:cs="Times New Roman"/>
          <w:b w:val="0"/>
          <w:bCs w:val="0"/>
          <w:color w:val="auto"/>
          <w:spacing w:val="-1"/>
          <w:sz w:val="32"/>
          <w:szCs w:val="32"/>
          <w:highlight w:val="none"/>
          <w:lang w:val="en-US" w:eastAsia="zh-CN"/>
        </w:rPr>
        <w:t>第</w:t>
      </w:r>
      <w:r>
        <w:rPr>
          <w:rFonts w:hint="default" w:ascii="Times New Roman" w:hAnsi="Times New Roman" w:eastAsia="仿宋_GB2312" w:cs="Times New Roman"/>
          <w:b w:val="0"/>
          <w:bCs w:val="0"/>
          <w:color w:val="auto"/>
          <w:spacing w:val="7"/>
          <w:sz w:val="32"/>
          <w:szCs w:val="32"/>
          <w:highlight w:val="none"/>
          <w:lang w:val="en-US" w:eastAsia="zh-CN"/>
        </w:rPr>
        <w:t>十二师</w:t>
      </w:r>
      <w:r>
        <w:rPr>
          <w:rFonts w:ascii="Times New Roman" w:hAnsi="Times New Roman" w:eastAsia="仿宋_GB2312" w:cs="Times New Roman"/>
          <w:b w:val="0"/>
          <w:bCs w:val="0"/>
          <w:i w:val="0"/>
          <w:iCs w:val="0"/>
          <w:caps w:val="0"/>
          <w:color w:val="auto"/>
          <w:spacing w:val="4"/>
          <w:sz w:val="32"/>
          <w:szCs w:val="32"/>
          <w:highlight w:val="none"/>
          <w:shd w:val="clear"/>
        </w:rPr>
        <w:t>生态环境应急指挥部办公室负责组织环境监测、化学化工、危险化学品、生态环境保护、环境评估、防化、气象、生物、水利水文、卫生健康评估、损害索赔等领域专家参加。</w:t>
      </w:r>
    </w:p>
    <w:p w14:paraId="78AF34AC">
      <w:pPr>
        <w:keepNext w:val="0"/>
        <w:keepLines w:val="0"/>
        <w:pageBreakBefore w:val="0"/>
        <w:widowControl/>
        <w:kinsoku/>
        <w:wordWrap/>
        <w:overflowPunct/>
        <w:topLinePunct w:val="0"/>
        <w:autoSpaceDE w:val="0"/>
        <w:autoSpaceDN w:val="0"/>
        <w:bidi w:val="0"/>
        <w:adjustRightInd w:val="0"/>
        <w:snapToGrid w:val="0"/>
        <w:spacing w:line="540" w:lineRule="exact"/>
        <w:ind w:firstLine="636" w:firstLineChars="200"/>
        <w:textAlignment w:val="baseline"/>
        <w:rPr>
          <w:rFonts w:hint="default" w:ascii="Times New Roman" w:hAnsi="Times New Roman" w:eastAsia="仿宋_GB2312" w:cs="Times New Roman"/>
          <w:b w:val="0"/>
          <w:bCs w:val="0"/>
          <w:color w:val="auto"/>
          <w:spacing w:val="-1"/>
          <w:sz w:val="32"/>
          <w:szCs w:val="32"/>
          <w:highlight w:val="none"/>
        </w:rPr>
      </w:pPr>
      <w:r>
        <w:rPr>
          <w:rFonts w:hint="default" w:ascii="Times New Roman" w:hAnsi="Times New Roman" w:eastAsia="仿宋_GB2312" w:cs="Times New Roman"/>
          <w:b w:val="0"/>
          <w:bCs w:val="0"/>
          <w:color w:val="auto"/>
          <w:spacing w:val="-1"/>
          <w:sz w:val="32"/>
          <w:szCs w:val="32"/>
          <w:highlight w:val="none"/>
          <w:lang w:val="en-US" w:eastAsia="zh-CN"/>
        </w:rPr>
        <w:t>主要职责：</w:t>
      </w:r>
      <w:r>
        <w:rPr>
          <w:rFonts w:ascii="Times New Roman" w:hAnsi="Times New Roman" w:eastAsia="仿宋_GB2312" w:cs="Times New Roman"/>
          <w:b w:val="0"/>
          <w:bCs w:val="0"/>
          <w:i w:val="0"/>
          <w:iCs w:val="0"/>
          <w:caps w:val="0"/>
          <w:color w:val="auto"/>
          <w:spacing w:val="-1"/>
          <w:sz w:val="32"/>
          <w:szCs w:val="32"/>
          <w:highlight w:val="none"/>
          <w:shd w:val="clear"/>
        </w:rPr>
        <w:t>明确环境污染事故性质和类别；分析环境污染事故的发展趋势及对人群健康和环境的影响；确定突发环境事件的级别；研究、评估污染处置、人员撤离等工作方案；向</w:t>
      </w:r>
      <w:r>
        <w:rPr>
          <w:rFonts w:hint="default" w:ascii="Times New Roman" w:hAnsi="Times New Roman" w:eastAsia="仿宋_GB2312" w:cs="Times New Roman"/>
          <w:b w:val="0"/>
          <w:bCs w:val="0"/>
          <w:i w:val="0"/>
          <w:iCs w:val="0"/>
          <w:caps w:val="0"/>
          <w:color w:val="auto"/>
          <w:spacing w:val="-1"/>
          <w:sz w:val="32"/>
          <w:szCs w:val="32"/>
          <w:highlight w:val="none"/>
          <w:shd w:val="clear"/>
          <w:lang w:val="en-US" w:eastAsia="zh-CN"/>
        </w:rPr>
        <w:t>相邻师（市）或地方</w:t>
      </w:r>
      <w:r>
        <w:rPr>
          <w:rFonts w:ascii="Times New Roman" w:hAnsi="Times New Roman" w:eastAsia="仿宋_GB2312" w:cs="Times New Roman"/>
          <w:b w:val="0"/>
          <w:bCs w:val="0"/>
          <w:i w:val="0"/>
          <w:iCs w:val="0"/>
          <w:caps w:val="0"/>
          <w:color w:val="auto"/>
          <w:spacing w:val="-1"/>
          <w:sz w:val="32"/>
          <w:szCs w:val="32"/>
          <w:highlight w:val="none"/>
          <w:shd w:val="clear"/>
        </w:rPr>
        <w:t>生态环境应急指挥部提供应急处置决策建议；对生态修复和恢复重建等提出建议。</w:t>
      </w:r>
    </w:p>
    <w:p w14:paraId="2A1D8DFB">
      <w:pPr>
        <w:pStyle w:val="5"/>
        <w:keepNext w:val="0"/>
        <w:keepLines w:val="0"/>
        <w:pageBreakBefore w:val="0"/>
        <w:widowControl/>
        <w:wordWrap/>
        <w:overflowPunct/>
        <w:topLinePunct w:val="0"/>
        <w:autoSpaceDE w:val="0"/>
        <w:autoSpaceDN w:val="0"/>
        <w:bidi w:val="0"/>
        <w:adjustRightInd w:val="0"/>
        <w:snapToGrid w:val="0"/>
        <w:spacing w:after="0" w:line="540" w:lineRule="exact"/>
        <w:ind w:firstLine="624" w:firstLineChars="200"/>
        <w:textAlignment w:val="baseline"/>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工作组组成和职责可根据应急工作需要适当调整。</w:t>
      </w:r>
    </w:p>
    <w:p w14:paraId="4EC2E99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i w:val="0"/>
          <w:iCs w:val="0"/>
          <w:caps w:val="0"/>
          <w:snapToGrid/>
          <w:color w:val="auto"/>
          <w:spacing w:val="0"/>
          <w:kern w:val="2"/>
          <w:sz w:val="32"/>
          <w:szCs w:val="32"/>
          <w:highlight w:val="none"/>
          <w:lang w:bidi="zh-CN"/>
        </w:rPr>
      </w:pPr>
      <w:bookmarkStart w:id="44" w:name="_Toc393"/>
      <w:bookmarkStart w:id="45" w:name="_Toc20002"/>
      <w:bookmarkStart w:id="46" w:name="_Toc8993"/>
      <w:r>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bidi="zh-CN"/>
        </w:rPr>
        <w:t>（三）团场（派出机构）</w:t>
      </w:r>
      <w:r>
        <w:rPr>
          <w:rFonts w:hint="eastAsia" w:ascii="楷体_GB2312" w:hAnsi="楷体_GB2312" w:eastAsia="楷体_GB2312" w:cs="楷体_GB2312"/>
          <w:b w:val="0"/>
          <w:bCs/>
          <w:i w:val="0"/>
          <w:iCs w:val="0"/>
          <w:caps w:val="0"/>
          <w:snapToGrid/>
          <w:color w:val="auto"/>
          <w:spacing w:val="0"/>
          <w:kern w:val="2"/>
          <w:sz w:val="32"/>
          <w:szCs w:val="32"/>
          <w:highlight w:val="none"/>
          <w:shd w:val="clear"/>
          <w:lang w:bidi="zh-CN"/>
        </w:rPr>
        <w:t>生态环境应急指挥机构</w:t>
      </w:r>
      <w:bookmarkEnd w:id="44"/>
      <w:bookmarkEnd w:id="45"/>
      <w:bookmarkEnd w:id="46"/>
    </w:p>
    <w:p w14:paraId="561C2D5A">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lang w:val="en-US" w:eastAsia="zh-CN"/>
        </w:rPr>
        <w:t>第十二师各</w:t>
      </w:r>
      <w:r>
        <w:rPr>
          <w:rFonts w:hint="eastAsia" w:ascii="Times New Roman" w:hAnsi="Times New Roman" w:eastAsia="仿宋_GB2312" w:cs="Times New Roman"/>
          <w:i w:val="0"/>
          <w:iCs w:val="0"/>
          <w:caps w:val="0"/>
          <w:color w:val="auto"/>
          <w:spacing w:val="-4"/>
          <w:sz w:val="32"/>
          <w:szCs w:val="32"/>
          <w:highlight w:val="none"/>
          <w:shd w:val="clear"/>
          <w:lang w:val="en-US" w:eastAsia="zh-CN"/>
        </w:rPr>
        <w:t>团场（派出机构）</w:t>
      </w:r>
      <w:r>
        <w:rPr>
          <w:rFonts w:hint="default" w:ascii="Times New Roman" w:hAnsi="Times New Roman" w:eastAsia="仿宋_GB2312" w:cs="Times New Roman"/>
          <w:i w:val="0"/>
          <w:iCs w:val="0"/>
          <w:caps w:val="0"/>
          <w:color w:val="auto"/>
          <w:spacing w:val="-4"/>
          <w:sz w:val="32"/>
          <w:szCs w:val="32"/>
          <w:highlight w:val="none"/>
          <w:shd w:val="clear"/>
        </w:rPr>
        <w:t>成立本级生态环境应急指挥部，制定</w:t>
      </w:r>
      <w:r>
        <w:rPr>
          <w:rFonts w:hint="default" w:ascii="Times New Roman" w:hAnsi="Times New Roman" w:eastAsia="仿宋_GB2312" w:cs="Times New Roman"/>
          <w:i w:val="0"/>
          <w:iCs w:val="0"/>
          <w:caps w:val="0"/>
          <w:color w:val="auto"/>
          <w:spacing w:val="-4"/>
          <w:sz w:val="32"/>
          <w:szCs w:val="32"/>
          <w:highlight w:val="none"/>
          <w:shd w:val="clear"/>
          <w:lang w:val="en-US" w:eastAsia="zh-CN"/>
        </w:rPr>
        <w:t>各</w:t>
      </w:r>
      <w:r>
        <w:rPr>
          <w:rFonts w:hint="eastAsia" w:ascii="Times New Roman" w:hAnsi="Times New Roman" w:eastAsia="仿宋_GB2312" w:cs="Times New Roman"/>
          <w:i w:val="0"/>
          <w:iCs w:val="0"/>
          <w:caps w:val="0"/>
          <w:color w:val="auto"/>
          <w:spacing w:val="-4"/>
          <w:sz w:val="32"/>
          <w:szCs w:val="32"/>
          <w:highlight w:val="none"/>
          <w:shd w:val="clear"/>
          <w:lang w:val="en-US" w:eastAsia="zh-CN"/>
        </w:rPr>
        <w:t>团场（派出机构）</w:t>
      </w:r>
      <w:r>
        <w:rPr>
          <w:rFonts w:hint="default" w:ascii="Times New Roman" w:hAnsi="Times New Roman" w:eastAsia="仿宋_GB2312" w:cs="Times New Roman"/>
          <w:i w:val="0"/>
          <w:iCs w:val="0"/>
          <w:caps w:val="0"/>
          <w:color w:val="auto"/>
          <w:spacing w:val="-4"/>
          <w:sz w:val="32"/>
          <w:szCs w:val="32"/>
          <w:highlight w:val="none"/>
          <w:shd w:val="clear"/>
        </w:rPr>
        <w:t>突发环境事件应急预案，负责本辖区内突发环境事件应对工作的领导、组织和协调。制定现场应急处置方案，组织开展污染处置、应急监测、医学救援、人员疏散、现场警戒、交通管制、善后安抚、舆论引导、事件调查等各项工作。</w:t>
      </w:r>
    </w:p>
    <w:p w14:paraId="56F1FAF7">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rPr>
        <w:t>发生</w:t>
      </w:r>
      <w:r>
        <w:rPr>
          <w:rFonts w:hint="default" w:ascii="Times New Roman" w:hAnsi="Times New Roman" w:eastAsia="仿宋_GB2312" w:cs="Times New Roman"/>
          <w:i w:val="0"/>
          <w:iCs w:val="0"/>
          <w:caps w:val="0"/>
          <w:color w:val="auto"/>
          <w:spacing w:val="-4"/>
          <w:sz w:val="32"/>
          <w:szCs w:val="32"/>
          <w:highlight w:val="none"/>
          <w:shd w:val="clear"/>
          <w:lang w:val="en-US" w:eastAsia="zh-CN"/>
        </w:rPr>
        <w:t>较大</w:t>
      </w:r>
      <w:r>
        <w:rPr>
          <w:rFonts w:hint="default" w:ascii="Times New Roman" w:hAnsi="Times New Roman" w:eastAsia="仿宋_GB2312" w:cs="Times New Roman"/>
          <w:i w:val="0"/>
          <w:iCs w:val="0"/>
          <w:caps w:val="0"/>
          <w:color w:val="auto"/>
          <w:spacing w:val="-4"/>
          <w:sz w:val="32"/>
          <w:szCs w:val="32"/>
          <w:highlight w:val="none"/>
          <w:shd w:val="clear"/>
        </w:rPr>
        <w:t>、</w:t>
      </w:r>
      <w:r>
        <w:rPr>
          <w:rFonts w:hint="default" w:ascii="Times New Roman" w:hAnsi="Times New Roman" w:eastAsia="仿宋_GB2312" w:cs="Times New Roman"/>
          <w:i w:val="0"/>
          <w:iCs w:val="0"/>
          <w:caps w:val="0"/>
          <w:color w:val="auto"/>
          <w:spacing w:val="-4"/>
          <w:sz w:val="32"/>
          <w:szCs w:val="32"/>
          <w:highlight w:val="none"/>
          <w:shd w:val="clear"/>
          <w:lang w:val="en-US" w:eastAsia="zh-CN"/>
        </w:rPr>
        <w:t>一般</w:t>
      </w:r>
      <w:r>
        <w:rPr>
          <w:rFonts w:hint="default" w:ascii="Times New Roman" w:hAnsi="Times New Roman" w:eastAsia="仿宋_GB2312" w:cs="Times New Roman"/>
          <w:i w:val="0"/>
          <w:iCs w:val="0"/>
          <w:caps w:val="0"/>
          <w:color w:val="auto"/>
          <w:spacing w:val="-4"/>
          <w:sz w:val="32"/>
          <w:szCs w:val="32"/>
          <w:highlight w:val="none"/>
          <w:shd w:val="clear"/>
        </w:rPr>
        <w:t>突发环境事件或其</w:t>
      </w:r>
      <w:r>
        <w:rPr>
          <w:rFonts w:hint="eastAsia" w:ascii="Times New Roman" w:hAnsi="Times New Roman" w:eastAsia="仿宋_GB2312" w:cs="Times New Roman"/>
          <w:i w:val="0"/>
          <w:iCs w:val="0"/>
          <w:caps w:val="0"/>
          <w:color w:val="auto"/>
          <w:spacing w:val="-4"/>
          <w:sz w:val="32"/>
          <w:szCs w:val="32"/>
          <w:highlight w:val="none"/>
          <w:shd w:val="clear"/>
          <w:lang w:val="en-US" w:eastAsia="zh-CN"/>
        </w:rPr>
        <w:t>他</w:t>
      </w:r>
      <w:r>
        <w:rPr>
          <w:rFonts w:hint="default" w:ascii="Times New Roman" w:hAnsi="Times New Roman" w:eastAsia="仿宋_GB2312" w:cs="Times New Roman"/>
          <w:i w:val="0"/>
          <w:iCs w:val="0"/>
          <w:caps w:val="0"/>
          <w:color w:val="auto"/>
          <w:spacing w:val="-4"/>
          <w:sz w:val="32"/>
          <w:szCs w:val="32"/>
          <w:highlight w:val="none"/>
          <w:shd w:val="clear"/>
        </w:rPr>
        <w:t>生态环境敏感事件时，</w:t>
      </w:r>
      <w:r>
        <w:rPr>
          <w:rFonts w:hint="default" w:ascii="Times New Roman" w:hAnsi="Times New Roman" w:eastAsia="仿宋_GB2312" w:cs="Times New Roman"/>
          <w:i w:val="0"/>
          <w:iCs w:val="0"/>
          <w:caps w:val="0"/>
          <w:color w:val="auto"/>
          <w:spacing w:val="-4"/>
          <w:sz w:val="32"/>
          <w:szCs w:val="32"/>
          <w:highlight w:val="none"/>
          <w:shd w:val="clear"/>
          <w:lang w:val="en-US" w:eastAsia="zh-CN"/>
        </w:rPr>
        <w:t>第十二师</w:t>
      </w:r>
      <w:r>
        <w:rPr>
          <w:rFonts w:hint="default" w:ascii="Times New Roman" w:hAnsi="Times New Roman" w:eastAsia="仿宋_GB2312" w:cs="Times New Roman"/>
          <w:i w:val="0"/>
          <w:iCs w:val="0"/>
          <w:caps w:val="0"/>
          <w:color w:val="auto"/>
          <w:spacing w:val="-4"/>
          <w:sz w:val="32"/>
          <w:szCs w:val="32"/>
          <w:highlight w:val="none"/>
          <w:shd w:val="clear"/>
        </w:rPr>
        <w:t>生态环境应急指挥部派出工作组与事发地</w:t>
      </w:r>
      <w:r>
        <w:rPr>
          <w:rFonts w:hint="eastAsia" w:ascii="Times New Roman" w:hAnsi="Times New Roman" w:eastAsia="仿宋_GB2312" w:cs="Times New Roman"/>
          <w:i w:val="0"/>
          <w:iCs w:val="0"/>
          <w:caps w:val="0"/>
          <w:color w:val="auto"/>
          <w:spacing w:val="-4"/>
          <w:sz w:val="32"/>
          <w:szCs w:val="32"/>
          <w:highlight w:val="none"/>
          <w:shd w:val="clear"/>
          <w:lang w:val="en-US" w:eastAsia="zh-CN"/>
        </w:rPr>
        <w:t>团场（派出机构）</w:t>
      </w:r>
      <w:r>
        <w:rPr>
          <w:rFonts w:hint="default" w:ascii="Times New Roman" w:hAnsi="Times New Roman" w:eastAsia="仿宋_GB2312" w:cs="Times New Roman"/>
          <w:i w:val="0"/>
          <w:iCs w:val="0"/>
          <w:caps w:val="0"/>
          <w:color w:val="auto"/>
          <w:spacing w:val="-4"/>
          <w:sz w:val="32"/>
          <w:szCs w:val="32"/>
          <w:highlight w:val="none"/>
          <w:shd w:val="clear"/>
        </w:rPr>
        <w:t>组成现场应急处置指挥部。</w:t>
      </w:r>
    </w:p>
    <w:p w14:paraId="75E5003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bidi="zh-CN"/>
        </w:rPr>
      </w:pPr>
      <w:bookmarkStart w:id="47" w:name="_Toc2209"/>
      <w:bookmarkStart w:id="48" w:name="_Toc4949"/>
      <w:bookmarkStart w:id="49" w:name="_Toc23286"/>
      <w:r>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bidi="zh-CN"/>
        </w:rPr>
        <w:t>（四）</w:t>
      </w:r>
      <w:r>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bidi="zh-CN"/>
        </w:rPr>
        <w:t>跨</w:t>
      </w:r>
      <w:r>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eastAsia="zh-CN" w:bidi="zh-CN"/>
        </w:rPr>
        <w:t>团场（派出机构）</w:t>
      </w:r>
      <w:r>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bidi="zh-CN"/>
        </w:rPr>
        <w:t>突发环境事件应对</w:t>
      </w:r>
      <w:bookmarkEnd w:id="47"/>
      <w:bookmarkEnd w:id="48"/>
      <w:bookmarkEnd w:id="49"/>
    </w:p>
    <w:p w14:paraId="374AAC1E">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rPr>
        <w:t>对需要</w:t>
      </w:r>
      <w:r>
        <w:rPr>
          <w:rFonts w:hint="default" w:ascii="Times New Roman" w:hAnsi="Times New Roman" w:eastAsia="仿宋_GB2312" w:cs="Times New Roman"/>
          <w:i w:val="0"/>
          <w:iCs w:val="0"/>
          <w:caps w:val="0"/>
          <w:color w:val="auto"/>
          <w:spacing w:val="-4"/>
          <w:sz w:val="32"/>
          <w:szCs w:val="32"/>
          <w:highlight w:val="none"/>
          <w:shd w:val="clear"/>
          <w:lang w:val="en-US" w:eastAsia="zh-CN"/>
        </w:rPr>
        <w:t>第十二师</w:t>
      </w:r>
      <w:r>
        <w:rPr>
          <w:rFonts w:hint="default" w:ascii="Times New Roman" w:hAnsi="Times New Roman" w:eastAsia="仿宋_GB2312" w:cs="Times New Roman"/>
          <w:i w:val="0"/>
          <w:iCs w:val="0"/>
          <w:caps w:val="0"/>
          <w:color w:val="auto"/>
          <w:spacing w:val="-4"/>
          <w:sz w:val="32"/>
          <w:szCs w:val="32"/>
          <w:highlight w:val="none"/>
          <w:shd w:val="clear"/>
        </w:rPr>
        <w:t>协调处置的跨</w:t>
      </w:r>
      <w:r>
        <w:rPr>
          <w:rFonts w:hint="eastAsia" w:ascii="Times New Roman" w:hAnsi="Times New Roman" w:eastAsia="仿宋_GB2312" w:cs="Times New Roman"/>
          <w:i w:val="0"/>
          <w:iCs w:val="0"/>
          <w:caps w:val="0"/>
          <w:color w:val="auto"/>
          <w:spacing w:val="-4"/>
          <w:sz w:val="32"/>
          <w:szCs w:val="32"/>
          <w:highlight w:val="none"/>
          <w:shd w:val="clear"/>
          <w:lang w:val="en-US" w:eastAsia="zh-CN"/>
        </w:rPr>
        <w:t>团场（派出机构）</w:t>
      </w:r>
      <w:r>
        <w:rPr>
          <w:rFonts w:hint="default" w:ascii="Times New Roman" w:hAnsi="Times New Roman" w:eastAsia="仿宋_GB2312" w:cs="Times New Roman"/>
          <w:i w:val="0"/>
          <w:iCs w:val="0"/>
          <w:caps w:val="0"/>
          <w:color w:val="auto"/>
          <w:spacing w:val="-4"/>
          <w:sz w:val="32"/>
          <w:szCs w:val="32"/>
          <w:highlight w:val="none"/>
          <w:shd w:val="clear"/>
        </w:rPr>
        <w:t>突发环境事件，由有关</w:t>
      </w:r>
      <w:r>
        <w:rPr>
          <w:rFonts w:hint="eastAsia" w:ascii="Times New Roman" w:hAnsi="Times New Roman" w:eastAsia="仿宋_GB2312" w:cs="Times New Roman"/>
          <w:i w:val="0"/>
          <w:iCs w:val="0"/>
          <w:caps w:val="0"/>
          <w:color w:val="auto"/>
          <w:spacing w:val="-4"/>
          <w:sz w:val="32"/>
          <w:szCs w:val="32"/>
          <w:highlight w:val="none"/>
          <w:shd w:val="clear"/>
          <w:lang w:val="en-US" w:eastAsia="zh-CN"/>
        </w:rPr>
        <w:t>团场（派出机构）</w:t>
      </w:r>
      <w:r>
        <w:rPr>
          <w:rFonts w:hint="default" w:ascii="Times New Roman" w:hAnsi="Times New Roman" w:eastAsia="仿宋_GB2312" w:cs="Times New Roman"/>
          <w:i w:val="0"/>
          <w:iCs w:val="0"/>
          <w:caps w:val="0"/>
          <w:color w:val="auto"/>
          <w:spacing w:val="-4"/>
          <w:sz w:val="32"/>
          <w:szCs w:val="32"/>
          <w:highlight w:val="none"/>
          <w:shd w:val="clear"/>
        </w:rPr>
        <w:t>向</w:t>
      </w:r>
      <w:r>
        <w:rPr>
          <w:rFonts w:hint="default" w:ascii="Times New Roman" w:hAnsi="Times New Roman" w:eastAsia="仿宋_GB2312" w:cs="Times New Roman"/>
          <w:i w:val="0"/>
          <w:iCs w:val="0"/>
          <w:caps w:val="0"/>
          <w:color w:val="auto"/>
          <w:spacing w:val="-4"/>
          <w:sz w:val="32"/>
          <w:szCs w:val="32"/>
          <w:highlight w:val="none"/>
          <w:shd w:val="clear"/>
          <w:lang w:val="en-US" w:eastAsia="zh-CN"/>
        </w:rPr>
        <w:t>第十二师</w:t>
      </w:r>
      <w:r>
        <w:rPr>
          <w:rFonts w:hint="default" w:ascii="Times New Roman" w:hAnsi="Times New Roman" w:eastAsia="仿宋_GB2312" w:cs="Times New Roman"/>
          <w:i w:val="0"/>
          <w:iCs w:val="0"/>
          <w:caps w:val="0"/>
          <w:color w:val="auto"/>
          <w:spacing w:val="-4"/>
          <w:sz w:val="32"/>
          <w:szCs w:val="32"/>
          <w:highlight w:val="none"/>
          <w:shd w:val="clear"/>
        </w:rPr>
        <w:t>提出请求。</w:t>
      </w:r>
      <w:r>
        <w:rPr>
          <w:rFonts w:hint="default" w:ascii="Times New Roman" w:hAnsi="Times New Roman" w:eastAsia="仿宋_GB2312" w:cs="Times New Roman"/>
          <w:i w:val="0"/>
          <w:iCs w:val="0"/>
          <w:caps w:val="0"/>
          <w:color w:val="auto"/>
          <w:spacing w:val="-4"/>
          <w:sz w:val="32"/>
          <w:szCs w:val="32"/>
          <w:highlight w:val="none"/>
          <w:shd w:val="clear"/>
          <w:lang w:val="en-US" w:eastAsia="zh-CN"/>
        </w:rPr>
        <w:t>第十二师各</w:t>
      </w:r>
      <w:r>
        <w:rPr>
          <w:rFonts w:hint="default" w:ascii="Times New Roman" w:hAnsi="Times New Roman" w:eastAsia="仿宋_GB2312" w:cs="Times New Roman"/>
          <w:i w:val="0"/>
          <w:iCs w:val="0"/>
          <w:caps w:val="0"/>
          <w:color w:val="auto"/>
          <w:spacing w:val="-4"/>
          <w:sz w:val="32"/>
          <w:szCs w:val="32"/>
          <w:highlight w:val="none"/>
          <w:shd w:val="clear"/>
        </w:rPr>
        <w:t>部门按照职责分工，密切配合，共同做好突发环境事件应对工作。</w:t>
      </w:r>
    </w:p>
    <w:p w14:paraId="419FB3BB">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rPr>
        <w:t>鼓励相近、相邻区域</w:t>
      </w:r>
      <w:r>
        <w:rPr>
          <w:rFonts w:hint="eastAsia" w:ascii="Times New Roman" w:hAnsi="Times New Roman" w:eastAsia="仿宋_GB2312" w:cs="Times New Roman"/>
          <w:i w:val="0"/>
          <w:iCs w:val="0"/>
          <w:caps w:val="0"/>
          <w:color w:val="auto"/>
          <w:spacing w:val="-4"/>
          <w:sz w:val="32"/>
          <w:szCs w:val="32"/>
          <w:highlight w:val="none"/>
          <w:shd w:val="clear"/>
          <w:lang w:val="en-US" w:eastAsia="zh-CN"/>
        </w:rPr>
        <w:t>团场（派出机构）</w:t>
      </w:r>
      <w:r>
        <w:rPr>
          <w:rFonts w:hint="default" w:ascii="Times New Roman" w:hAnsi="Times New Roman" w:eastAsia="仿宋_GB2312" w:cs="Times New Roman"/>
          <w:i w:val="0"/>
          <w:iCs w:val="0"/>
          <w:caps w:val="0"/>
          <w:color w:val="auto"/>
          <w:spacing w:val="-4"/>
          <w:sz w:val="32"/>
          <w:szCs w:val="32"/>
          <w:highlight w:val="none"/>
          <w:shd w:val="clear"/>
        </w:rPr>
        <w:t>及</w:t>
      </w:r>
      <w:r>
        <w:rPr>
          <w:rFonts w:hint="default" w:ascii="Times New Roman" w:hAnsi="Times New Roman" w:eastAsia="仿宋_GB2312" w:cs="Times New Roman"/>
          <w:i w:val="0"/>
          <w:iCs w:val="0"/>
          <w:caps w:val="0"/>
          <w:color w:val="auto"/>
          <w:spacing w:val="-4"/>
          <w:sz w:val="32"/>
          <w:szCs w:val="32"/>
          <w:highlight w:val="none"/>
          <w:shd w:val="clear"/>
          <w:lang w:eastAsia="zh-CN"/>
        </w:rPr>
        <w:t>各</w:t>
      </w:r>
      <w:r>
        <w:rPr>
          <w:rFonts w:hint="default" w:ascii="Times New Roman" w:hAnsi="Times New Roman" w:eastAsia="仿宋_GB2312" w:cs="Times New Roman"/>
          <w:i w:val="0"/>
          <w:iCs w:val="0"/>
          <w:caps w:val="0"/>
          <w:color w:val="auto"/>
          <w:spacing w:val="-4"/>
          <w:sz w:val="32"/>
          <w:szCs w:val="32"/>
          <w:highlight w:val="none"/>
          <w:shd w:val="clear"/>
        </w:rPr>
        <w:t>部门联合制定应对区域性、流域性突发环境事件的联合处置机制。</w:t>
      </w:r>
    </w:p>
    <w:p w14:paraId="51AB925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bidi="zh-CN"/>
        </w:rPr>
      </w:pPr>
      <w:bookmarkStart w:id="50" w:name="_Toc26401"/>
      <w:bookmarkStart w:id="51" w:name="_Toc14383"/>
      <w:bookmarkStart w:id="52" w:name="_Toc18740"/>
      <w:r>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bidi="zh-CN"/>
        </w:rPr>
        <w:t>（五）</w:t>
      </w:r>
      <w:r>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bidi="zh-CN"/>
        </w:rPr>
        <w:t>跨师市/兵地突发环境事件应对</w:t>
      </w:r>
      <w:bookmarkEnd w:id="50"/>
      <w:bookmarkEnd w:id="51"/>
      <w:bookmarkEnd w:id="52"/>
    </w:p>
    <w:p w14:paraId="4543AC2B">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shd w:val="clear"/>
        </w:rPr>
      </w:pPr>
      <w:r>
        <w:rPr>
          <w:rFonts w:hint="default" w:ascii="Times New Roman" w:hAnsi="Times New Roman" w:eastAsia="仿宋_GB2312" w:cs="Times New Roman"/>
          <w:i w:val="0"/>
          <w:iCs w:val="0"/>
          <w:caps w:val="0"/>
          <w:color w:val="auto"/>
          <w:spacing w:val="-4"/>
          <w:sz w:val="32"/>
          <w:szCs w:val="32"/>
          <w:highlight w:val="none"/>
          <w:shd w:val="clear"/>
        </w:rPr>
        <w:t>对需要</w:t>
      </w:r>
      <w:r>
        <w:rPr>
          <w:rFonts w:hint="default" w:ascii="Times New Roman" w:hAnsi="Times New Roman" w:eastAsia="仿宋_GB2312" w:cs="Times New Roman"/>
          <w:i w:val="0"/>
          <w:iCs w:val="0"/>
          <w:caps w:val="0"/>
          <w:color w:val="auto"/>
          <w:spacing w:val="-4"/>
          <w:sz w:val="32"/>
          <w:szCs w:val="32"/>
          <w:highlight w:val="none"/>
          <w:shd w:val="clear"/>
          <w:lang w:val="en-US" w:eastAsia="zh-CN"/>
        </w:rPr>
        <w:t>第十二师</w:t>
      </w:r>
      <w:r>
        <w:rPr>
          <w:rFonts w:hint="default" w:ascii="Times New Roman" w:hAnsi="Times New Roman" w:eastAsia="仿宋_GB2312" w:cs="Times New Roman"/>
          <w:i w:val="0"/>
          <w:iCs w:val="0"/>
          <w:caps w:val="0"/>
          <w:color w:val="auto"/>
          <w:spacing w:val="-4"/>
          <w:sz w:val="32"/>
          <w:szCs w:val="32"/>
          <w:highlight w:val="none"/>
          <w:shd w:val="clear"/>
        </w:rPr>
        <w:t>协调处置的跨兵地</w:t>
      </w:r>
      <w:r>
        <w:rPr>
          <w:rFonts w:hint="default" w:ascii="Times New Roman" w:hAnsi="Times New Roman" w:eastAsia="仿宋_GB2312" w:cs="Times New Roman"/>
          <w:i w:val="0"/>
          <w:iCs w:val="0"/>
          <w:caps w:val="0"/>
          <w:color w:val="auto"/>
          <w:spacing w:val="-4"/>
          <w:sz w:val="32"/>
          <w:szCs w:val="32"/>
          <w:highlight w:val="none"/>
          <w:shd w:val="clear"/>
          <w:lang w:val="en-US" w:eastAsia="zh-CN"/>
        </w:rPr>
        <w:t>/师市</w:t>
      </w:r>
      <w:r>
        <w:rPr>
          <w:rFonts w:hint="default" w:ascii="Times New Roman" w:hAnsi="Times New Roman" w:eastAsia="仿宋_GB2312" w:cs="Times New Roman"/>
          <w:i w:val="0"/>
          <w:iCs w:val="0"/>
          <w:caps w:val="0"/>
          <w:color w:val="auto"/>
          <w:spacing w:val="-4"/>
          <w:sz w:val="32"/>
          <w:szCs w:val="32"/>
          <w:highlight w:val="none"/>
          <w:shd w:val="clear"/>
        </w:rPr>
        <w:t>突发环境事件，</w:t>
      </w:r>
      <w:r>
        <w:rPr>
          <w:rFonts w:hint="default" w:ascii="Times New Roman" w:hAnsi="Times New Roman" w:eastAsia="仿宋_GB2312" w:cs="Times New Roman"/>
          <w:i w:val="0"/>
          <w:iCs w:val="0"/>
          <w:caps w:val="0"/>
          <w:color w:val="auto"/>
          <w:spacing w:val="-4"/>
          <w:sz w:val="32"/>
          <w:szCs w:val="32"/>
          <w:highlight w:val="none"/>
          <w:shd w:val="clear"/>
          <w:lang w:val="en-US" w:eastAsia="zh-CN"/>
        </w:rPr>
        <w:t>第十二师</w:t>
      </w:r>
      <w:r>
        <w:rPr>
          <w:rFonts w:hint="default" w:ascii="Times New Roman" w:hAnsi="Times New Roman" w:eastAsia="仿宋_GB2312" w:cs="Times New Roman"/>
          <w:i w:val="0"/>
          <w:iCs w:val="0"/>
          <w:caps w:val="0"/>
          <w:color w:val="auto"/>
          <w:spacing w:val="-4"/>
          <w:sz w:val="32"/>
          <w:szCs w:val="32"/>
          <w:highlight w:val="none"/>
          <w:shd w:val="clear"/>
        </w:rPr>
        <w:t>会同</w:t>
      </w:r>
      <w:r>
        <w:rPr>
          <w:rFonts w:hint="default" w:ascii="Times New Roman" w:hAnsi="Times New Roman" w:eastAsia="仿宋_GB2312" w:cs="Times New Roman"/>
          <w:i w:val="0"/>
          <w:iCs w:val="0"/>
          <w:caps w:val="0"/>
          <w:color w:val="auto"/>
          <w:spacing w:val="-4"/>
          <w:sz w:val="32"/>
          <w:szCs w:val="32"/>
          <w:highlight w:val="none"/>
          <w:shd w:val="clear"/>
          <w:lang w:val="en-US" w:eastAsia="zh-CN"/>
        </w:rPr>
        <w:t>兵团、地方政府</w:t>
      </w:r>
      <w:r>
        <w:rPr>
          <w:rFonts w:hint="default" w:ascii="Times New Roman" w:hAnsi="Times New Roman" w:eastAsia="仿宋_GB2312" w:cs="Times New Roman"/>
          <w:i w:val="0"/>
          <w:iCs w:val="0"/>
          <w:caps w:val="0"/>
          <w:color w:val="auto"/>
          <w:spacing w:val="-4"/>
          <w:sz w:val="32"/>
          <w:szCs w:val="32"/>
          <w:highlight w:val="none"/>
          <w:shd w:val="clear"/>
        </w:rPr>
        <w:t>有关部门按照职责分工，密切配合，共同做好突发环境事件应对工作。</w:t>
      </w:r>
      <w:r>
        <w:rPr>
          <w:rFonts w:hint="default" w:ascii="Times New Roman" w:hAnsi="Times New Roman" w:eastAsia="仿宋_GB2312" w:cs="Times New Roman"/>
          <w:i w:val="0"/>
          <w:iCs w:val="0"/>
          <w:caps w:val="0"/>
          <w:color w:val="auto"/>
          <w:spacing w:val="-4"/>
          <w:sz w:val="32"/>
          <w:szCs w:val="32"/>
          <w:highlight w:val="none"/>
          <w:shd w:val="clear"/>
          <w:lang w:val="en-US" w:eastAsia="zh-CN"/>
        </w:rPr>
        <w:t>第十二师和相邻地方人民政府/师市</w:t>
      </w:r>
      <w:r>
        <w:rPr>
          <w:rFonts w:hint="default" w:ascii="Times New Roman" w:hAnsi="Times New Roman" w:eastAsia="仿宋_GB2312" w:cs="Times New Roman"/>
          <w:i w:val="0"/>
          <w:iCs w:val="0"/>
          <w:caps w:val="0"/>
          <w:color w:val="auto"/>
          <w:spacing w:val="-4"/>
          <w:sz w:val="32"/>
          <w:szCs w:val="32"/>
          <w:highlight w:val="none"/>
          <w:shd w:val="clear"/>
        </w:rPr>
        <w:t>应建立协调联动工作机制。</w:t>
      </w:r>
    </w:p>
    <w:p w14:paraId="7828404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snapToGrid/>
          <w:color w:val="auto"/>
          <w:kern w:val="2"/>
          <w:sz w:val="32"/>
          <w:szCs w:val="32"/>
          <w:highlight w:val="none"/>
          <w:lang w:val="en-US" w:eastAsia="zh-CN" w:bidi="zh-CN"/>
        </w:rPr>
      </w:pPr>
      <w:bookmarkStart w:id="53" w:name="_Toc21780"/>
      <w:bookmarkStart w:id="54" w:name="_Toc23093"/>
      <w:bookmarkStart w:id="55" w:name="_Toc12439"/>
      <w:r>
        <w:rPr>
          <w:rFonts w:hint="default" w:ascii="Times New Roman" w:hAnsi="Times New Roman" w:eastAsia="黑体" w:cs="Times New Roman"/>
          <w:b w:val="0"/>
          <w:bCs w:val="0"/>
          <w:i w:val="0"/>
          <w:iCs w:val="0"/>
          <w:caps w:val="0"/>
          <w:snapToGrid/>
          <w:color w:val="auto"/>
          <w:spacing w:val="0"/>
          <w:kern w:val="2"/>
          <w:sz w:val="32"/>
          <w:szCs w:val="32"/>
          <w:highlight w:val="none"/>
          <w:shd w:val="clear"/>
          <w:lang w:val="en-US" w:bidi="zh-CN"/>
        </w:rPr>
        <w:t>三、</w:t>
      </w:r>
      <w:r>
        <w:rPr>
          <w:rFonts w:hint="default" w:ascii="Times New Roman" w:hAnsi="Times New Roman" w:eastAsia="黑体" w:cs="Times New Roman"/>
          <w:b w:val="0"/>
          <w:bCs w:val="0"/>
          <w:i w:val="0"/>
          <w:iCs w:val="0"/>
          <w:caps w:val="0"/>
          <w:snapToGrid/>
          <w:color w:val="auto"/>
          <w:spacing w:val="0"/>
          <w:kern w:val="2"/>
          <w:sz w:val="32"/>
          <w:szCs w:val="32"/>
          <w:highlight w:val="none"/>
          <w:shd w:val="clear"/>
          <w:lang w:bidi="zh-CN"/>
        </w:rPr>
        <w:t>监测和预警</w:t>
      </w:r>
      <w:bookmarkEnd w:id="53"/>
      <w:bookmarkEnd w:id="54"/>
      <w:bookmarkEnd w:id="55"/>
    </w:p>
    <w:p w14:paraId="5F55A7B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default" w:ascii="Times New Roman" w:hAnsi="Times New Roman" w:eastAsia="楷体_GB2312" w:cs="Times New Roman"/>
          <w:b w:val="0"/>
          <w:bCs/>
          <w:i w:val="0"/>
          <w:iCs w:val="0"/>
          <w:caps w:val="0"/>
          <w:snapToGrid/>
          <w:color w:val="auto"/>
          <w:spacing w:val="0"/>
          <w:kern w:val="2"/>
          <w:sz w:val="32"/>
          <w:szCs w:val="32"/>
          <w:highlight w:val="none"/>
          <w:shd w:val="clear"/>
          <w:lang w:val="en-US" w:bidi="zh-CN"/>
        </w:rPr>
      </w:pPr>
      <w:bookmarkStart w:id="56" w:name="_Toc14467"/>
      <w:bookmarkStart w:id="57" w:name="_Toc9353"/>
      <w:bookmarkStart w:id="58" w:name="_Toc9772"/>
      <w:r>
        <w:rPr>
          <w:rFonts w:hint="default" w:ascii="Times New Roman" w:hAnsi="Times New Roman" w:eastAsia="楷体_GB2312" w:cs="Times New Roman"/>
          <w:b w:val="0"/>
          <w:bCs/>
          <w:i w:val="0"/>
          <w:iCs w:val="0"/>
          <w:caps w:val="0"/>
          <w:snapToGrid/>
          <w:color w:val="auto"/>
          <w:spacing w:val="0"/>
          <w:kern w:val="2"/>
          <w:sz w:val="32"/>
          <w:szCs w:val="32"/>
          <w:highlight w:val="none"/>
          <w:shd w:val="clear"/>
          <w:lang w:val="en-US" w:bidi="zh-CN"/>
        </w:rPr>
        <w:t>（一）监测</w:t>
      </w:r>
      <w:bookmarkEnd w:id="56"/>
      <w:bookmarkEnd w:id="57"/>
      <w:bookmarkEnd w:id="58"/>
    </w:p>
    <w:p w14:paraId="7E690789">
      <w:pPr>
        <w:pStyle w:val="5"/>
        <w:keepNext w:val="0"/>
        <w:keepLines w:val="0"/>
        <w:pageBreakBefore w:val="0"/>
        <w:wordWrap/>
        <w:overflowPunct/>
        <w:topLinePunct w:val="0"/>
        <w:bidi w:val="0"/>
        <w:spacing w:after="0" w:line="540" w:lineRule="exact"/>
        <w:ind w:firstLine="624" w:firstLineChars="200"/>
        <w:rPr>
          <w:rFonts w:ascii="Times New Roman" w:hAnsi="Times New Roman" w:eastAsia="仿宋_GB2312" w:cs="Times New Roman"/>
          <w:i w:val="0"/>
          <w:iCs w:val="0"/>
          <w:caps w:val="0"/>
          <w:color w:val="auto"/>
          <w:spacing w:val="-4"/>
          <w:sz w:val="32"/>
          <w:szCs w:val="32"/>
          <w:highlight w:val="none"/>
          <w:lang w:bidi="zh-CN"/>
        </w:rPr>
      </w:pPr>
      <w:r>
        <w:rPr>
          <w:rFonts w:hint="default" w:ascii="Times New Roman" w:hAnsi="Times New Roman" w:eastAsia="仿宋_GB2312" w:cs="Times New Roman"/>
          <w:i w:val="0"/>
          <w:iCs w:val="0"/>
          <w:caps w:val="0"/>
          <w:color w:val="auto"/>
          <w:spacing w:val="-4"/>
          <w:sz w:val="32"/>
          <w:szCs w:val="32"/>
          <w:highlight w:val="none"/>
          <w:shd w:val="clear"/>
          <w:lang w:val="en-US" w:bidi="zh-CN"/>
        </w:rPr>
        <w:t>第十二师</w:t>
      </w:r>
      <w:r>
        <w:rPr>
          <w:rFonts w:hint="default" w:ascii="Times New Roman" w:hAnsi="Times New Roman" w:eastAsia="仿宋_GB2312" w:cs="Times New Roman"/>
          <w:i w:val="0"/>
          <w:iCs w:val="0"/>
          <w:caps w:val="0"/>
          <w:color w:val="auto"/>
          <w:spacing w:val="-4"/>
          <w:sz w:val="32"/>
          <w:szCs w:val="32"/>
          <w:highlight w:val="none"/>
          <w:shd w:val="clear"/>
          <w:lang w:bidi="zh-CN"/>
        </w:rPr>
        <w:t>具有相关监测能力的部门要充分利用现有监测手段，加强日常环境监测和预警。相关部门和单位要建立完善的环境安全监测体系，通过互联网信息监测、环境污染举报热线等多种渠道，加强对突发环境事件的信息收集，及时掌握突发环境事件可能发生的信息。</w:t>
      </w:r>
    </w:p>
    <w:p w14:paraId="336C723C">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lang w:bidi="zh-CN"/>
        </w:rPr>
      </w:pPr>
      <w:r>
        <w:rPr>
          <w:rFonts w:hint="default" w:ascii="Times New Roman" w:hAnsi="Times New Roman" w:eastAsia="仿宋_GB2312" w:cs="Times New Roman"/>
          <w:i w:val="0"/>
          <w:iCs w:val="0"/>
          <w:caps w:val="0"/>
          <w:color w:val="auto"/>
          <w:spacing w:val="-4"/>
          <w:sz w:val="32"/>
          <w:szCs w:val="32"/>
          <w:highlight w:val="none"/>
          <w:shd w:val="clear"/>
          <w:lang w:val="en-US" w:bidi="zh-CN"/>
        </w:rPr>
        <w:t>第十二师生态环境局</w:t>
      </w:r>
      <w:r>
        <w:rPr>
          <w:rFonts w:hint="default" w:ascii="Times New Roman" w:hAnsi="Times New Roman" w:eastAsia="仿宋_GB2312" w:cs="Times New Roman"/>
          <w:i w:val="0"/>
          <w:iCs w:val="0"/>
          <w:caps w:val="0"/>
          <w:color w:val="auto"/>
          <w:spacing w:val="-4"/>
          <w:sz w:val="32"/>
          <w:szCs w:val="32"/>
          <w:highlight w:val="none"/>
          <w:shd w:val="clear"/>
          <w:lang w:bidi="zh-CN"/>
        </w:rPr>
        <w:t>对可能导致突发环境事件的风险信息加强收集、分析和研判，对可能引发突发环境事件的监测、预警信息，按信息报送要求由</w:t>
      </w:r>
      <w:r>
        <w:rPr>
          <w:rFonts w:hint="default" w:ascii="Times New Roman" w:hAnsi="Times New Roman" w:eastAsia="仿宋_GB2312" w:cs="Times New Roman"/>
          <w:i w:val="0"/>
          <w:iCs w:val="0"/>
          <w:caps w:val="0"/>
          <w:color w:val="auto"/>
          <w:spacing w:val="-4"/>
          <w:sz w:val="32"/>
          <w:szCs w:val="32"/>
          <w:highlight w:val="none"/>
          <w:shd w:val="clear"/>
          <w:lang w:val="en-US" w:bidi="zh-CN"/>
        </w:rPr>
        <w:t>各</w:t>
      </w:r>
      <w:r>
        <w:rPr>
          <w:rFonts w:hint="eastAsia" w:ascii="Times New Roman" w:hAnsi="Times New Roman" w:eastAsia="仿宋_GB2312" w:cs="Times New Roman"/>
          <w:i w:val="0"/>
          <w:iCs w:val="0"/>
          <w:caps w:val="0"/>
          <w:color w:val="auto"/>
          <w:spacing w:val="-4"/>
          <w:sz w:val="32"/>
          <w:szCs w:val="32"/>
          <w:highlight w:val="none"/>
          <w:shd w:val="clear"/>
          <w:lang w:val="en-US" w:bidi="zh-CN"/>
        </w:rPr>
        <w:t>团场（派出机构）</w:t>
      </w:r>
      <w:r>
        <w:rPr>
          <w:rFonts w:hint="default" w:ascii="Times New Roman" w:hAnsi="Times New Roman" w:eastAsia="仿宋_GB2312" w:cs="Times New Roman"/>
          <w:i w:val="0"/>
          <w:iCs w:val="0"/>
          <w:caps w:val="0"/>
          <w:color w:val="auto"/>
          <w:spacing w:val="-4"/>
          <w:sz w:val="32"/>
          <w:szCs w:val="32"/>
          <w:highlight w:val="none"/>
          <w:shd w:val="clear"/>
          <w:lang w:val="en-US" w:bidi="zh-CN"/>
        </w:rPr>
        <w:t>负责人</w:t>
      </w:r>
      <w:r>
        <w:rPr>
          <w:rFonts w:hint="default" w:ascii="Times New Roman" w:hAnsi="Times New Roman" w:eastAsia="仿宋_GB2312" w:cs="Times New Roman"/>
          <w:i w:val="0"/>
          <w:iCs w:val="0"/>
          <w:caps w:val="0"/>
          <w:color w:val="auto"/>
          <w:spacing w:val="-4"/>
          <w:sz w:val="32"/>
          <w:szCs w:val="32"/>
          <w:highlight w:val="none"/>
          <w:shd w:val="clear"/>
          <w:lang w:bidi="zh-CN"/>
        </w:rPr>
        <w:t>及时上报</w:t>
      </w:r>
      <w:r>
        <w:rPr>
          <w:rFonts w:hint="default" w:ascii="Times New Roman" w:hAnsi="Times New Roman" w:eastAsia="仿宋_GB2312" w:cs="Times New Roman"/>
          <w:i w:val="0"/>
          <w:iCs w:val="0"/>
          <w:caps w:val="0"/>
          <w:color w:val="auto"/>
          <w:spacing w:val="-4"/>
          <w:sz w:val="32"/>
          <w:szCs w:val="32"/>
          <w:highlight w:val="none"/>
          <w:shd w:val="clear"/>
          <w:lang w:val="en-US" w:bidi="zh-CN"/>
        </w:rPr>
        <w:t>第十二师生</w:t>
      </w:r>
      <w:r>
        <w:rPr>
          <w:rFonts w:hint="default" w:ascii="Times New Roman" w:hAnsi="Times New Roman" w:eastAsia="仿宋_GB2312" w:cs="Times New Roman"/>
          <w:i w:val="0"/>
          <w:iCs w:val="0"/>
          <w:caps w:val="0"/>
          <w:color w:val="auto"/>
          <w:spacing w:val="-4"/>
          <w:sz w:val="32"/>
          <w:szCs w:val="32"/>
          <w:highlight w:val="none"/>
          <w:shd w:val="clear"/>
          <w:lang w:bidi="zh-CN"/>
        </w:rPr>
        <w:t>态环境应急指挥部办公室。</w:t>
      </w:r>
    </w:p>
    <w:p w14:paraId="2258035E">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lang w:bidi="zh-CN"/>
        </w:rPr>
      </w:pPr>
      <w:r>
        <w:rPr>
          <w:rFonts w:hint="default" w:ascii="Times New Roman" w:hAnsi="Times New Roman" w:eastAsia="仿宋_GB2312" w:cs="Times New Roman"/>
          <w:i w:val="0"/>
          <w:iCs w:val="0"/>
          <w:caps w:val="0"/>
          <w:color w:val="auto"/>
          <w:spacing w:val="-4"/>
          <w:sz w:val="32"/>
          <w:szCs w:val="32"/>
          <w:highlight w:val="none"/>
          <w:shd w:val="clear"/>
          <w:lang w:bidi="zh-CN"/>
        </w:rPr>
        <w:t>各部门要加强日常监测，通过多种渠道收集、分析和研判有关信息。应急管理、交通运输、自然资源、公安等有关部门要按照职责，定期对生产、储存、运输、使用有毒有害物品及危险化学品的单位进行检查。加强信息共享，发现可能导致突发环境事件的风险隐患，及时通报</w:t>
      </w:r>
      <w:r>
        <w:rPr>
          <w:rFonts w:hint="default" w:ascii="Times New Roman" w:hAnsi="Times New Roman" w:eastAsia="仿宋_GB2312" w:cs="Times New Roman"/>
          <w:i w:val="0"/>
          <w:iCs w:val="0"/>
          <w:caps w:val="0"/>
          <w:color w:val="auto"/>
          <w:spacing w:val="-4"/>
          <w:sz w:val="32"/>
          <w:szCs w:val="32"/>
          <w:highlight w:val="none"/>
          <w:shd w:val="clear"/>
          <w:lang w:val="en-US" w:bidi="zh-CN"/>
        </w:rPr>
        <w:t>第十二师生态环境局</w:t>
      </w:r>
      <w:r>
        <w:rPr>
          <w:rFonts w:hint="default" w:ascii="Times New Roman" w:hAnsi="Times New Roman" w:eastAsia="仿宋_GB2312" w:cs="Times New Roman"/>
          <w:i w:val="0"/>
          <w:iCs w:val="0"/>
          <w:caps w:val="0"/>
          <w:color w:val="auto"/>
          <w:spacing w:val="-4"/>
          <w:sz w:val="32"/>
          <w:szCs w:val="32"/>
          <w:highlight w:val="none"/>
          <w:shd w:val="clear"/>
          <w:lang w:bidi="zh-CN"/>
        </w:rPr>
        <w:t>。</w:t>
      </w:r>
    </w:p>
    <w:p w14:paraId="749E59C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bidi="zh-CN"/>
        </w:rPr>
      </w:pPr>
      <w:bookmarkStart w:id="59" w:name="_Toc11530"/>
      <w:bookmarkStart w:id="60" w:name="_Toc10563"/>
      <w:bookmarkStart w:id="61" w:name="_Toc7469"/>
      <w:r>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bidi="zh-CN"/>
        </w:rPr>
        <w:t>（二）</w:t>
      </w:r>
      <w:r>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bidi="zh-CN"/>
        </w:rPr>
        <w:t>预防</w:t>
      </w:r>
      <w:bookmarkEnd w:id="59"/>
      <w:bookmarkEnd w:id="60"/>
      <w:bookmarkEnd w:id="61"/>
    </w:p>
    <w:p w14:paraId="1F651C78">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lang w:bidi="zh-CN"/>
        </w:rPr>
      </w:pPr>
      <w:r>
        <w:rPr>
          <w:rFonts w:hint="default" w:ascii="Times New Roman" w:hAnsi="Times New Roman" w:eastAsia="仿宋_GB2312" w:cs="Times New Roman"/>
          <w:i w:val="0"/>
          <w:iCs w:val="0"/>
          <w:caps w:val="0"/>
          <w:color w:val="auto"/>
          <w:spacing w:val="-4"/>
          <w:sz w:val="32"/>
          <w:szCs w:val="32"/>
          <w:highlight w:val="none"/>
          <w:shd w:val="clear"/>
          <w:lang w:val="en-US" w:bidi="zh-CN"/>
        </w:rPr>
        <w:t>第十二师各</w:t>
      </w:r>
      <w:r>
        <w:rPr>
          <w:rFonts w:hint="default" w:ascii="Times New Roman" w:hAnsi="Times New Roman" w:eastAsia="仿宋_GB2312" w:cs="Times New Roman"/>
          <w:i w:val="0"/>
          <w:iCs w:val="0"/>
          <w:caps w:val="0"/>
          <w:color w:val="auto"/>
          <w:spacing w:val="-4"/>
          <w:sz w:val="32"/>
          <w:szCs w:val="32"/>
          <w:highlight w:val="none"/>
          <w:shd w:val="clear"/>
          <w:lang w:bidi="zh-CN"/>
        </w:rPr>
        <w:t>部门按照各自职责开展突发环境事件的预防工作。</w:t>
      </w:r>
    </w:p>
    <w:p w14:paraId="58B24FB9">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lang w:bidi="zh-CN"/>
        </w:rPr>
      </w:pPr>
      <w:r>
        <w:rPr>
          <w:rFonts w:hint="default" w:ascii="Times New Roman" w:hAnsi="Times New Roman" w:eastAsia="仿宋_GB2312" w:cs="Times New Roman"/>
          <w:i w:val="0"/>
          <w:iCs w:val="0"/>
          <w:caps w:val="0"/>
          <w:color w:val="auto"/>
          <w:spacing w:val="-4"/>
          <w:sz w:val="32"/>
          <w:szCs w:val="32"/>
          <w:highlight w:val="none"/>
          <w:shd w:val="clear"/>
          <w:lang w:bidi="zh-CN"/>
        </w:rPr>
        <w:t>开展环境风险防范检查工作，依法组织对容易引发突发环境事件的生产经营单位及其周边环境保护目标进行调查、登记，定期检查、监控，并责令有关单位落实各项防范措施。</w:t>
      </w:r>
    </w:p>
    <w:p w14:paraId="413EBFA0">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lang w:bidi="zh-CN"/>
        </w:rPr>
      </w:pPr>
      <w:r>
        <w:rPr>
          <w:rFonts w:hint="default" w:ascii="Times New Roman" w:hAnsi="Times New Roman" w:eastAsia="仿宋_GB2312" w:cs="Times New Roman"/>
          <w:i w:val="0"/>
          <w:iCs w:val="0"/>
          <w:caps w:val="0"/>
          <w:color w:val="auto"/>
          <w:spacing w:val="-4"/>
          <w:sz w:val="32"/>
          <w:szCs w:val="32"/>
          <w:highlight w:val="none"/>
          <w:shd w:val="clear"/>
          <w:lang w:bidi="zh-CN"/>
        </w:rPr>
        <w:t>统筹协调与突发环境事件有关的其他突发公共事件的预防与应急措施，防止因其他突发公共事件</w:t>
      </w:r>
      <w:r>
        <w:rPr>
          <w:rFonts w:hint="eastAsia" w:ascii="Times New Roman" w:hAnsi="Times New Roman" w:eastAsia="仿宋_GB2312" w:cs="Times New Roman"/>
          <w:i w:val="0"/>
          <w:iCs w:val="0"/>
          <w:caps w:val="0"/>
          <w:color w:val="auto"/>
          <w:spacing w:val="-4"/>
          <w:sz w:val="32"/>
          <w:szCs w:val="32"/>
          <w:highlight w:val="none"/>
          <w:shd w:val="clear"/>
          <w:lang w:bidi="zh-CN"/>
        </w:rPr>
        <w:t>发生</w:t>
      </w:r>
      <w:r>
        <w:rPr>
          <w:rFonts w:hint="default" w:ascii="Times New Roman" w:hAnsi="Times New Roman" w:eastAsia="仿宋_GB2312" w:cs="Times New Roman"/>
          <w:i w:val="0"/>
          <w:iCs w:val="0"/>
          <w:caps w:val="0"/>
          <w:color w:val="auto"/>
          <w:spacing w:val="-4"/>
          <w:sz w:val="32"/>
          <w:szCs w:val="32"/>
          <w:highlight w:val="none"/>
          <w:shd w:val="clear"/>
          <w:lang w:bidi="zh-CN"/>
        </w:rPr>
        <w:t>或者因处置不当而引发突发环境事件。</w:t>
      </w:r>
    </w:p>
    <w:p w14:paraId="2A464EB7">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lang w:bidi="zh-CN"/>
        </w:rPr>
      </w:pPr>
      <w:r>
        <w:rPr>
          <w:rFonts w:hint="default" w:ascii="Times New Roman" w:hAnsi="Times New Roman" w:eastAsia="仿宋_GB2312" w:cs="Times New Roman"/>
          <w:i w:val="0"/>
          <w:iCs w:val="0"/>
          <w:caps w:val="0"/>
          <w:color w:val="auto"/>
          <w:spacing w:val="-4"/>
          <w:sz w:val="32"/>
          <w:szCs w:val="32"/>
          <w:highlight w:val="none"/>
          <w:shd w:val="clear"/>
          <w:lang w:bidi="zh-CN"/>
        </w:rPr>
        <w:t>统筹安排应对突发环境事件所必需的物资、设备和基础设施建设，合理确定应急避难场所。</w:t>
      </w:r>
    </w:p>
    <w:p w14:paraId="0AF69DF1">
      <w:pPr>
        <w:pStyle w:val="5"/>
        <w:keepNext w:val="0"/>
        <w:keepLines w:val="0"/>
        <w:pageBreakBefore w:val="0"/>
        <w:wordWrap/>
        <w:overflowPunct/>
        <w:topLinePunct w:val="0"/>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lang w:bidi="zh-CN"/>
        </w:rPr>
      </w:pPr>
      <w:r>
        <w:rPr>
          <w:rFonts w:hint="default" w:ascii="Times New Roman" w:hAnsi="Times New Roman" w:eastAsia="仿宋_GB2312" w:cs="Times New Roman"/>
          <w:i w:val="0"/>
          <w:iCs w:val="0"/>
          <w:caps w:val="0"/>
          <w:color w:val="auto"/>
          <w:spacing w:val="-4"/>
          <w:sz w:val="32"/>
          <w:szCs w:val="32"/>
          <w:highlight w:val="none"/>
          <w:shd w:val="clear"/>
          <w:lang w:bidi="zh-CN"/>
        </w:rPr>
        <w:t>生产经营单位落实环境安全主体责任，定期排查环境安全隐患、开展环境风险评估、健全环境风险防控措施，按照有关规定编制突发环境事件应急预案，并向事发地生态环境主管部门备案，定期开展培训演练。</w:t>
      </w:r>
    </w:p>
    <w:p w14:paraId="171AF70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bidi="zh-CN"/>
        </w:rPr>
      </w:pPr>
      <w:bookmarkStart w:id="62" w:name="_Toc24572"/>
      <w:bookmarkStart w:id="63" w:name="_Toc23847"/>
      <w:bookmarkStart w:id="64" w:name="_Toc13056"/>
      <w:r>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bidi="zh-CN"/>
        </w:rPr>
        <w:t>（三）</w:t>
      </w:r>
      <w:r>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bidi="zh-CN"/>
        </w:rPr>
        <w:t>预警</w:t>
      </w:r>
      <w:bookmarkEnd w:id="62"/>
      <w:bookmarkEnd w:id="63"/>
      <w:bookmarkEnd w:id="64"/>
    </w:p>
    <w:p w14:paraId="73B597D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default" w:ascii="Times New Roman" w:hAnsi="Times New Roman" w:eastAsia="仿宋_GB2312" w:cs="Times New Roman"/>
          <w:b/>
          <w:bCs w:val="0"/>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val="0"/>
          <w:i w:val="0"/>
          <w:iCs w:val="0"/>
          <w:caps w:val="0"/>
          <w:snapToGrid/>
          <w:color w:val="auto"/>
          <w:spacing w:val="0"/>
          <w:kern w:val="2"/>
          <w:sz w:val="32"/>
          <w:szCs w:val="32"/>
          <w:highlight w:val="none"/>
          <w:u w:val="none"/>
          <w:shd w:val="clear"/>
          <w:lang w:val="en-US" w:bidi="zh-CN"/>
        </w:rPr>
        <w:t>1.</w:t>
      </w:r>
      <w:r>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bidi="zh-CN"/>
        </w:rPr>
        <w:t>预警分级</w:t>
      </w:r>
    </w:p>
    <w:p w14:paraId="360E5BCB">
      <w:pPr>
        <w:pStyle w:val="5"/>
        <w:keepNext w:val="0"/>
        <w:keepLines w:val="0"/>
        <w:pageBreakBefore w:val="0"/>
        <w:wordWrap/>
        <w:overflowPunct/>
        <w:topLinePunct w:val="0"/>
        <w:autoSpaceDE/>
        <w:autoSpaceDN/>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rPr>
        <w:t>可以预警的突发环境事件，按照事件发生的可能性大小、紧急程度和可能造成的危害程度，依次用红色、橙色、黄色、蓝色标示，红色为最高等级。</w:t>
      </w:r>
    </w:p>
    <w:p w14:paraId="2A750431">
      <w:pPr>
        <w:pStyle w:val="5"/>
        <w:keepNext w:val="0"/>
        <w:keepLines w:val="0"/>
        <w:pageBreakBefore w:val="0"/>
        <w:wordWrap/>
        <w:overflowPunct/>
        <w:topLinePunct w:val="0"/>
        <w:autoSpaceDE/>
        <w:autoSpaceDN/>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rPr>
        <w:t>存在环境安全隐患，可能发生导致生态破坏、少量人员中毒伤亡的突发环境事件，发布蓝色预警。</w:t>
      </w:r>
    </w:p>
    <w:p w14:paraId="0DCE7B09">
      <w:pPr>
        <w:pStyle w:val="5"/>
        <w:keepNext w:val="0"/>
        <w:keepLines w:val="0"/>
        <w:pageBreakBefore w:val="0"/>
        <w:wordWrap/>
        <w:overflowPunct/>
        <w:topLinePunct w:val="0"/>
        <w:autoSpaceDE/>
        <w:autoSpaceDN/>
        <w:bidi w:val="0"/>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rPr>
        <w:t>情况比较紧急，可能发生导致较大生态破坏、较多人员中毒伤亡突发环境事件，或一般突发环境事件可能进一步扩大影响范围的，发布黄色预警。</w:t>
      </w:r>
    </w:p>
    <w:p w14:paraId="6A0FA3E5">
      <w:pPr>
        <w:pStyle w:val="5"/>
        <w:keepNext w:val="0"/>
        <w:keepLines w:val="0"/>
        <w:pageBreakBefore w:val="0"/>
        <w:wordWrap/>
        <w:overflowPunct/>
        <w:topLinePunct w:val="0"/>
        <w:autoSpaceDE/>
        <w:autoSpaceDN/>
        <w:bidi w:val="0"/>
        <w:adjustRightInd/>
        <w:snapToGrid/>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rPr>
        <w:t>情况紧急，可能发生导致生态破坏严重、众多人员中毒伤亡的突发环境事件，或较大突发环境事件可能进一步扩大影响范围的，发布橙色预警。</w:t>
      </w:r>
    </w:p>
    <w:p w14:paraId="76025081">
      <w:pPr>
        <w:pStyle w:val="5"/>
        <w:keepNext w:val="0"/>
        <w:keepLines w:val="0"/>
        <w:pageBreakBefore w:val="0"/>
        <w:wordWrap/>
        <w:overflowPunct/>
        <w:topLinePunct w:val="0"/>
        <w:autoSpaceDE/>
        <w:autoSpaceDN/>
        <w:bidi w:val="0"/>
        <w:adjustRightInd/>
        <w:snapToGrid/>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rPr>
        <w:t>情况危急，可能发生导致重大生态破坏、重大人员伤亡的突发环境事件</w:t>
      </w:r>
      <w:r>
        <w:rPr>
          <w:rFonts w:hint="default" w:ascii="Times New Roman" w:hAnsi="Times New Roman" w:eastAsia="仿宋_GB2312" w:cs="Times New Roman"/>
          <w:i w:val="0"/>
          <w:iCs w:val="0"/>
          <w:caps w:val="0"/>
          <w:color w:val="auto"/>
          <w:spacing w:val="-4"/>
          <w:sz w:val="32"/>
          <w:szCs w:val="32"/>
          <w:highlight w:val="none"/>
          <w:shd w:val="clear"/>
          <w:lang w:eastAsia="zh-CN"/>
        </w:rPr>
        <w:t>，</w:t>
      </w:r>
      <w:r>
        <w:rPr>
          <w:rFonts w:hint="default" w:ascii="Times New Roman" w:hAnsi="Times New Roman" w:eastAsia="仿宋_GB2312" w:cs="Times New Roman"/>
          <w:i w:val="0"/>
          <w:iCs w:val="0"/>
          <w:caps w:val="0"/>
          <w:color w:val="auto"/>
          <w:spacing w:val="-4"/>
          <w:sz w:val="32"/>
          <w:szCs w:val="32"/>
          <w:highlight w:val="none"/>
          <w:shd w:val="clear"/>
        </w:rPr>
        <w:t>或重大突发环境事件可能进一步扩大影响范围的，发布红色预警。</w:t>
      </w:r>
    </w:p>
    <w:p w14:paraId="05500AC3">
      <w:pPr>
        <w:pStyle w:val="5"/>
        <w:keepNext w:val="0"/>
        <w:keepLines w:val="0"/>
        <w:pageBreakBefore w:val="0"/>
        <w:wordWrap/>
        <w:overflowPunct/>
        <w:topLinePunct w:val="0"/>
        <w:autoSpaceDE/>
        <w:autoSpaceDN/>
        <w:bidi w:val="0"/>
        <w:adjustRightInd/>
        <w:snapToGrid/>
        <w:spacing w:after="0" w:line="540" w:lineRule="exact"/>
        <w:ind w:firstLine="624" w:firstLineChars="200"/>
        <w:rPr>
          <w:rFonts w:hint="default" w:ascii="Times New Roman" w:hAnsi="Times New Roman" w:eastAsia="仿宋_GB2312" w:cs="Times New Roman"/>
          <w:i w:val="0"/>
          <w:iCs w:val="0"/>
          <w:caps w:val="0"/>
          <w:color w:val="auto"/>
          <w:spacing w:val="-4"/>
          <w:sz w:val="32"/>
          <w:szCs w:val="32"/>
          <w:highlight w:val="none"/>
        </w:rPr>
      </w:pPr>
      <w:r>
        <w:rPr>
          <w:rFonts w:hint="default" w:ascii="Times New Roman" w:hAnsi="Times New Roman" w:eastAsia="仿宋_GB2312" w:cs="Times New Roman"/>
          <w:i w:val="0"/>
          <w:iCs w:val="0"/>
          <w:caps w:val="0"/>
          <w:color w:val="auto"/>
          <w:spacing w:val="-4"/>
          <w:sz w:val="32"/>
          <w:szCs w:val="32"/>
          <w:highlight w:val="none"/>
          <w:shd w:val="clear"/>
        </w:rPr>
        <w:t>生态环境部对预警级别标准另有规定的，从其规定。</w:t>
      </w:r>
    </w:p>
    <w:p w14:paraId="3EDDB6F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default" w:ascii="Times New Roman" w:hAnsi="Times New Roman" w:eastAsia="仿宋_GB2312" w:cs="Times New Roman"/>
          <w:b/>
          <w:bCs w:val="0"/>
          <w:i w:val="0"/>
          <w:iCs w:val="0"/>
          <w:caps w:val="0"/>
          <w:snapToGrid/>
          <w:color w:val="auto"/>
          <w:spacing w:val="0"/>
          <w:kern w:val="2"/>
          <w:sz w:val="32"/>
          <w:szCs w:val="32"/>
          <w:highlight w:val="none"/>
          <w:u w:val="none"/>
          <w:lang w:bidi="zh-CN"/>
        </w:rPr>
      </w:pPr>
      <w:r>
        <w:rPr>
          <w:rFonts w:hint="eastAsia" w:ascii="Times New Roman" w:hAnsi="Times New Roman" w:eastAsia="仿宋_GB2312" w:cs="Times New Roman"/>
          <w:b/>
          <w:bCs w:val="0"/>
          <w:i w:val="0"/>
          <w:iCs w:val="0"/>
          <w:caps w:val="0"/>
          <w:snapToGrid/>
          <w:color w:val="auto"/>
          <w:spacing w:val="0"/>
          <w:kern w:val="2"/>
          <w:sz w:val="32"/>
          <w:szCs w:val="32"/>
          <w:highlight w:val="none"/>
          <w:u w:val="none"/>
          <w:shd w:val="clear"/>
          <w:lang w:val="en-US" w:bidi="zh-CN"/>
        </w:rPr>
        <w:t>2.</w:t>
      </w:r>
      <w:r>
        <w:rPr>
          <w:rFonts w:hint="default" w:ascii="Times New Roman" w:hAnsi="Times New Roman" w:eastAsia="仿宋_GB2312" w:cs="Times New Roman"/>
          <w:b/>
          <w:bCs w:val="0"/>
          <w:i w:val="0"/>
          <w:iCs w:val="0"/>
          <w:caps w:val="0"/>
          <w:snapToGrid/>
          <w:color w:val="auto"/>
          <w:spacing w:val="0"/>
          <w:kern w:val="2"/>
          <w:sz w:val="32"/>
          <w:szCs w:val="32"/>
          <w:highlight w:val="none"/>
          <w:u w:val="none"/>
          <w:shd w:val="clear"/>
          <w:lang w:bidi="zh-CN"/>
        </w:rPr>
        <w:t>预警信息发布</w:t>
      </w:r>
    </w:p>
    <w:p w14:paraId="7352C9CA">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突发环境事件预警信息按照《国家突发事件预警信息发布系统运行管理办法》《新疆维吾尔自治区突发事件预警信息发布管理办法》《新疆生产建设兵团突发事件总体应急预案》《新疆生产建设兵团突发事件预警信息发布管理暂行办法》《新疆生产建设兵团突发环境事件应急预案》《新疆生产建设兵团第十二师突发事件总体应急预案》规定进行发布。预警信息主要包括事件类别、预警级别、可能影响范围、警示事项、应当采取的措施和发布机关等内容。可以通过突发事件预警信息发布平台或电视、广播、报纸、互联网、手机短信、当面告知等途径向社会公众发布。</w:t>
      </w:r>
    </w:p>
    <w:p w14:paraId="4B51495E">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蓝色和黄色预警信息由事发地</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或其授权的部门发布；橙色和红色预警信息由</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或者其授权的部门发布；其他组织和个人不得擅自对外发布预警信息。生态环境部门应当组织有关部门和机构、专业技术人员及专家进行研判，预估可能的影响范围和危害程度，向同级行政（政府）提出预警级别建议。</w:t>
      </w:r>
    </w:p>
    <w:p w14:paraId="7CA3936F">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特殊情况下，</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可直接发布各类级别预警信息。</w:t>
      </w:r>
    </w:p>
    <w:p w14:paraId="12C1A866">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pPr>
      <w:r>
        <w:rPr>
          <w:rFonts w:ascii="Times New Roman" w:hAnsi="Times New Roman" w:eastAsia="仿宋_GB2312" w:cs="Times New Roman"/>
          <w:i w:val="0"/>
          <w:iCs w:val="0"/>
          <w:caps w:val="0"/>
          <w:snapToGrid/>
          <w:color w:val="auto"/>
          <w:spacing w:val="0"/>
          <w:kern w:val="2"/>
          <w:sz w:val="32"/>
          <w:szCs w:val="32"/>
          <w:highlight w:val="none"/>
          <w:shd w:val="clear"/>
          <w:lang w:bidi="zh-CN"/>
        </w:rPr>
        <w:t>预警信息发布模板见附件</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2</w:t>
      </w:r>
      <w:r>
        <w:rPr>
          <w:rFonts w:ascii="Times New Roman" w:hAnsi="Times New Roman" w:eastAsia="仿宋_GB2312" w:cs="Times New Roman"/>
          <w:i w:val="0"/>
          <w:iCs w:val="0"/>
          <w:caps w:val="0"/>
          <w:snapToGrid/>
          <w:color w:val="auto"/>
          <w:spacing w:val="0"/>
          <w:kern w:val="2"/>
          <w:sz w:val="32"/>
          <w:szCs w:val="32"/>
          <w:highlight w:val="none"/>
          <w:shd w:val="clear"/>
          <w:lang w:bidi="zh-CN"/>
        </w:rPr>
        <w:t>。</w:t>
      </w:r>
    </w:p>
    <w:p w14:paraId="7E9A66C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outlineLvl w:val="2"/>
        <w:rPr>
          <w:rFonts w:hint="default" w:ascii="Times New Roman" w:hAnsi="Times New Roman" w:eastAsia="仿宋_GB2312" w:cs="Times New Roman"/>
          <w:b/>
          <w:bCs w:val="0"/>
          <w:i w:val="0"/>
          <w:iCs w:val="0"/>
          <w:caps w:val="0"/>
          <w:snapToGrid/>
          <w:color w:val="auto"/>
          <w:spacing w:val="0"/>
          <w:kern w:val="2"/>
          <w:sz w:val="32"/>
          <w:szCs w:val="32"/>
          <w:highlight w:val="none"/>
          <w:u w:val="none"/>
          <w:lang w:bidi="zh-CN"/>
        </w:rPr>
      </w:pPr>
      <w:r>
        <w:rPr>
          <w:rFonts w:hint="eastAsia" w:ascii="Times New Roman" w:hAnsi="Times New Roman" w:eastAsia="仿宋_GB2312" w:cs="Times New Roman"/>
          <w:b/>
          <w:bCs w:val="0"/>
          <w:i w:val="0"/>
          <w:iCs w:val="0"/>
          <w:caps w:val="0"/>
          <w:snapToGrid/>
          <w:color w:val="auto"/>
          <w:spacing w:val="0"/>
          <w:kern w:val="2"/>
          <w:sz w:val="32"/>
          <w:szCs w:val="32"/>
          <w:highlight w:val="none"/>
          <w:u w:val="none"/>
          <w:shd w:val="clear"/>
          <w:lang w:val="en-US" w:bidi="zh-CN"/>
        </w:rPr>
        <w:t>3.</w:t>
      </w:r>
      <w:r>
        <w:rPr>
          <w:rFonts w:hint="default" w:ascii="Times New Roman" w:hAnsi="Times New Roman" w:eastAsia="仿宋_GB2312" w:cs="Times New Roman"/>
          <w:b/>
          <w:bCs w:val="0"/>
          <w:i w:val="0"/>
          <w:iCs w:val="0"/>
          <w:caps w:val="0"/>
          <w:snapToGrid/>
          <w:color w:val="auto"/>
          <w:spacing w:val="0"/>
          <w:kern w:val="2"/>
          <w:sz w:val="32"/>
          <w:szCs w:val="32"/>
          <w:highlight w:val="none"/>
          <w:u w:val="none"/>
          <w:shd w:val="clear"/>
          <w:lang w:bidi="zh-CN"/>
        </w:rPr>
        <w:t>预警行动</w:t>
      </w:r>
    </w:p>
    <w:p w14:paraId="622AAE76">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预警信息发布后，根据事件具体情况和可能造成的影响及后果，采取以下措施：</w:t>
      </w:r>
    </w:p>
    <w:p w14:paraId="0FCC8960">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（1）分析研判。</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生态环境应急指挥部组织有关部门、机构、专业技术人员和专家及时对预警信息进行分析研判，预估可能的影响范围和危害程度，视情启动应急响应程序。</w:t>
      </w:r>
    </w:p>
    <w:p w14:paraId="3C0C10C4">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2）防范处置。事发地环境应急指挥部迅速采取有效处置措施，控制事件苗头，在涉险区域设置注意事项提示或事件危害警告标识，利用各种渠道告知公众避险和减轻危害的常识，提前疏散、转移可能受到危害的人员，并进行妥善安置。</w:t>
      </w:r>
    </w:p>
    <w:p w14:paraId="1D0D22FF">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3）应急准备。应急救援队伍、负有特定职责的人员进入待命状态，做好参加应急救援和处置工作的准备，并调集应急所需物资和设备，做好应急保障工作。对可能发生突发环境事件的相关企业加强环境监管，组织开展环境监测，适时掌握污染动态。</w:t>
      </w:r>
    </w:p>
    <w:p w14:paraId="75FF459B">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（4）舆论引导。及时准确发布事态最新情况，公布咨询电话，组织专家解读。加强相关舆情监测，做好舆论引导工作。</w:t>
      </w:r>
    </w:p>
    <w:p w14:paraId="11A9FF8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val="0"/>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val="0"/>
          <w:i w:val="0"/>
          <w:iCs w:val="0"/>
          <w:caps w:val="0"/>
          <w:snapToGrid/>
          <w:color w:val="auto"/>
          <w:spacing w:val="0"/>
          <w:kern w:val="2"/>
          <w:sz w:val="32"/>
          <w:szCs w:val="32"/>
          <w:highlight w:val="none"/>
          <w:u w:val="none"/>
          <w:shd w:val="clear"/>
          <w:lang w:val="en-US" w:bidi="zh-CN"/>
        </w:rPr>
        <w:t>4.</w:t>
      </w:r>
      <w:r>
        <w:rPr>
          <w:rFonts w:hint="default" w:ascii="Times New Roman" w:hAnsi="Times New Roman" w:eastAsia="仿宋_GB2312" w:cs="Times New Roman"/>
          <w:b/>
          <w:bCs w:val="0"/>
          <w:i w:val="0"/>
          <w:iCs w:val="0"/>
          <w:caps w:val="0"/>
          <w:snapToGrid/>
          <w:color w:val="auto"/>
          <w:spacing w:val="0"/>
          <w:kern w:val="2"/>
          <w:sz w:val="32"/>
          <w:szCs w:val="32"/>
          <w:highlight w:val="none"/>
          <w:shd w:val="clear"/>
          <w:lang w:bidi="zh-CN"/>
        </w:rPr>
        <w:t>预警信息调整和解除</w:t>
      </w:r>
    </w:p>
    <w:p w14:paraId="50E3504B">
      <w:pPr>
        <w:pStyle w:val="2"/>
        <w:keepNext w:val="0"/>
        <w:keepLines w:val="0"/>
        <w:pageBreakBefore w:val="0"/>
        <w:wordWrap/>
        <w:overflowPunct/>
        <w:topLinePunct w:val="0"/>
        <w:bidi w:val="0"/>
        <w:adjustRightInd/>
        <w:snapToGrid/>
        <w:spacing w:after="0" w:line="540" w:lineRule="exact"/>
        <w:ind w:firstLine="640" w:firstLineChars="200"/>
        <w:rPr>
          <w:rFonts w:hint="default"/>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发布预警信息的部门应当根据事态的发展情况和采取措施的效果，按照有关规定适时调整预警级别。确认不可能发生突发环境事件或危险已经解除的，发布预警的部门或单位应当及时宣布解除预警，并停止采取有关措施。</w:t>
      </w:r>
    </w:p>
    <w:bookmarkEnd w:id="43"/>
    <w:p w14:paraId="3DA0F12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snapToGrid/>
          <w:color w:val="auto"/>
          <w:kern w:val="2"/>
          <w:sz w:val="32"/>
          <w:szCs w:val="32"/>
          <w:highlight w:val="none"/>
          <w:u w:val="none"/>
          <w:lang w:val="en-US" w:eastAsia="zh-CN" w:bidi="zh-CN"/>
        </w:rPr>
      </w:pPr>
      <w:bookmarkStart w:id="65" w:name="_Toc4097"/>
      <w:bookmarkStart w:id="66" w:name="_Toc223"/>
      <w:bookmarkStart w:id="67" w:name="_Toc11272"/>
      <w:r>
        <w:rPr>
          <w:rFonts w:hint="eastAsia" w:ascii="Times New Roman" w:hAnsi="Times New Roman" w:eastAsia="黑体" w:cs="Times New Roman"/>
          <w:snapToGrid/>
          <w:color w:val="auto"/>
          <w:kern w:val="2"/>
          <w:sz w:val="32"/>
          <w:szCs w:val="32"/>
          <w:highlight w:val="none"/>
          <w:u w:val="none"/>
          <w:lang w:val="en-US" w:eastAsia="zh-CN" w:bidi="zh-CN"/>
        </w:rPr>
        <w:t>四、</w:t>
      </w:r>
      <w:r>
        <w:rPr>
          <w:rFonts w:hint="default" w:ascii="Times New Roman" w:hAnsi="Times New Roman" w:eastAsia="黑体" w:cs="Times New Roman"/>
          <w:snapToGrid/>
          <w:color w:val="auto"/>
          <w:kern w:val="2"/>
          <w:sz w:val="32"/>
          <w:szCs w:val="32"/>
          <w:highlight w:val="none"/>
          <w:u w:val="none"/>
          <w:lang w:val="en-US" w:eastAsia="zh-CN" w:bidi="zh-CN"/>
        </w:rPr>
        <w:t>应急响应</w:t>
      </w:r>
      <w:bookmarkEnd w:id="65"/>
      <w:bookmarkEnd w:id="66"/>
      <w:bookmarkEnd w:id="67"/>
    </w:p>
    <w:p w14:paraId="3C05409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eastAsia="zh-CN" w:bidi="zh-CN"/>
        </w:rPr>
      </w:pPr>
      <w:bookmarkStart w:id="68" w:name="_Toc32106"/>
      <w:bookmarkStart w:id="69" w:name="_Toc9898"/>
      <w:bookmarkStart w:id="70" w:name="_Toc10515"/>
      <w:bookmarkStart w:id="71" w:name="_Toc16951"/>
      <w:r>
        <w:rPr>
          <w:rFonts w:hint="eastAsia" w:ascii="楷体_GB2312" w:hAnsi="楷体_GB2312" w:eastAsia="楷体_GB2312" w:cs="楷体_GB2312"/>
          <w:b w:val="0"/>
          <w:bCs/>
          <w:i w:val="0"/>
          <w:iCs w:val="0"/>
          <w:caps w:val="0"/>
          <w:snapToGrid/>
          <w:color w:val="auto"/>
          <w:spacing w:val="0"/>
          <w:kern w:val="2"/>
          <w:sz w:val="32"/>
          <w:szCs w:val="32"/>
          <w:highlight w:val="none"/>
          <w:shd w:val="clear"/>
          <w:lang w:val="en-US" w:eastAsia="zh-CN" w:bidi="zh-CN"/>
        </w:rPr>
        <w:t>（一）</w:t>
      </w:r>
      <w:r>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eastAsia="zh-CN" w:bidi="zh-CN"/>
        </w:rPr>
        <w:t>先期处置</w:t>
      </w:r>
      <w:bookmarkEnd w:id="68"/>
      <w:bookmarkEnd w:id="69"/>
      <w:bookmarkEnd w:id="70"/>
    </w:p>
    <w:p w14:paraId="1BF0F9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ascii="Times New Roman" w:hAnsi="Times New Roman" w:eastAsia="仿宋_GB2312" w:cs="Times New Roman"/>
          <w:i w:val="0"/>
          <w:iCs w:val="0"/>
          <w:caps w:val="0"/>
          <w:snapToGrid/>
          <w:color w:val="auto"/>
          <w:spacing w:val="0"/>
          <w:kern w:val="2"/>
          <w:sz w:val="32"/>
          <w:szCs w:val="32"/>
          <w:highlight w:val="none"/>
          <w:lang w:bidi="zh-CN"/>
        </w:rPr>
      </w:pPr>
      <w:r>
        <w:rPr>
          <w:rFonts w:hint="default" w:ascii="楷体_GB2312" w:hAnsi="楷体_GB2312" w:eastAsia="楷体_GB2312" w:cs="楷体_GB2312"/>
          <w:b w:val="0"/>
          <w:bCs/>
          <w:i w:val="0"/>
          <w:iCs w:val="0"/>
          <w:caps w:val="0"/>
          <w:snapToGrid/>
          <w:color w:val="auto"/>
          <w:spacing w:val="0"/>
          <w:kern w:val="2"/>
          <w:sz w:val="32"/>
          <w:szCs w:val="32"/>
          <w:highlight w:val="none"/>
          <w:shd w:val="clear"/>
          <w:lang w:val="en-US" w:bidi="zh-CN"/>
        </w:rPr>
        <w:t>发生突发环境事件后</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事发单位要立即按照应急预案启动应急响应，组织本单位应急救援队伍和工作人员进行处置，抢救受伤人员，做好现场人员疏散和公共秩序维护；采取污染防治措施控制危险源，防止发生次生、衍生灾害和危害扩大，尽量降低对周边环境的影响。</w:t>
      </w:r>
    </w:p>
    <w:p w14:paraId="2EA6418A">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事发地接到信息报告后，要快速实施处置，控制或切断污染源，全力控制事件态势，避免污染物扩散，严防发生二次污染和次生、衍生灾害。同时，指挥协调应急救援队伍开展救援行动，组织动员、帮助群众快速转移和开展防护工作，</w:t>
      </w:r>
      <w:r>
        <w:rPr>
          <w:rFonts w:hint="default" w:ascii="Times New Roman" w:hAnsi="Times New Roman" w:eastAsia="仿宋_GB2312" w:cs="Times New Roman"/>
          <w:snapToGrid/>
          <w:color w:val="auto"/>
          <w:spacing w:val="0"/>
          <w:kern w:val="2"/>
          <w:sz w:val="32"/>
          <w:szCs w:val="32"/>
          <w:highlight w:val="none"/>
          <w:lang w:val="en-US" w:eastAsia="zh-CN" w:bidi="zh-CN"/>
        </w:rPr>
        <w:t>并将处置情况按规定随时报告</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spacing w:val="0"/>
          <w:kern w:val="2"/>
          <w:sz w:val="32"/>
          <w:szCs w:val="32"/>
          <w:highlight w:val="none"/>
          <w:lang w:val="en-US" w:eastAsia="zh-CN" w:bidi="zh-CN"/>
        </w:rPr>
        <w:t>十二师办公室</w:t>
      </w:r>
      <w:r>
        <w:rPr>
          <w:rFonts w:hint="eastAsia" w:ascii="Times New Roman" w:hAnsi="Times New Roman" w:eastAsia="仿宋_GB2312" w:cs="Times New Roman"/>
          <w:snapToGrid/>
          <w:color w:val="auto"/>
          <w:spacing w:val="0"/>
          <w:kern w:val="2"/>
          <w:sz w:val="32"/>
          <w:szCs w:val="32"/>
          <w:highlight w:val="none"/>
          <w:lang w:val="en-US" w:eastAsia="zh-CN" w:bidi="zh-CN"/>
        </w:rPr>
        <w:t>和</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spacing w:val="0"/>
          <w:kern w:val="2"/>
          <w:sz w:val="32"/>
          <w:szCs w:val="32"/>
          <w:highlight w:val="none"/>
          <w:lang w:val="en-US" w:eastAsia="zh-CN" w:bidi="zh-CN"/>
        </w:rPr>
        <w:t>十二师生态环境局报告</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w:t>
      </w:r>
    </w:p>
    <w:p w14:paraId="559AF61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val="en-US" w:eastAsia="zh-CN" w:bidi="zh-CN"/>
        </w:rPr>
      </w:pPr>
      <w:bookmarkStart w:id="72" w:name="_Toc1282"/>
      <w:bookmarkStart w:id="73" w:name="_Toc1511"/>
      <w:bookmarkStart w:id="74" w:name="_Toc12655"/>
      <w:r>
        <w:rPr>
          <w:rFonts w:hint="eastAsia" w:ascii="楷体_GB2312" w:hAnsi="楷体_GB2312" w:eastAsia="楷体_GB2312" w:cs="楷体_GB2312"/>
          <w:bCs/>
          <w:snapToGrid/>
          <w:color w:val="auto"/>
          <w:kern w:val="2"/>
          <w:sz w:val="32"/>
          <w:szCs w:val="32"/>
          <w:highlight w:val="none"/>
          <w:lang w:val="en-US" w:eastAsia="zh-CN" w:bidi="zh-CN"/>
        </w:rPr>
        <w:t>（二）响应分级</w:t>
      </w:r>
      <w:bookmarkEnd w:id="72"/>
      <w:bookmarkEnd w:id="73"/>
      <w:bookmarkEnd w:id="74"/>
    </w:p>
    <w:p w14:paraId="1737EA03">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按照突发环境事件的严重程度、发展态势和影响范围，根据突发环境事件分级标准，突发环境事件的应急响应分为特别重大（Ⅰ级响应）、重大（Ⅱ级响应）、较大（Ⅲ级响应）、一般（Ⅳ级响应）四级。</w:t>
      </w:r>
    </w:p>
    <w:p w14:paraId="326BDFA4">
      <w:pPr>
        <w:pStyle w:val="5"/>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snapToGrid/>
          <w:color w:val="auto"/>
          <w:spacing w:val="0"/>
          <w:kern w:val="2"/>
          <w:sz w:val="32"/>
          <w:szCs w:val="32"/>
          <w:highlight w:val="none"/>
          <w:lang w:val="en-US" w:eastAsia="zh-CN" w:bidi="zh-CN"/>
        </w:rPr>
      </w:pPr>
      <w:r>
        <w:rPr>
          <w:rFonts w:ascii="Times New Roman" w:hAnsi="Times New Roman" w:eastAsia="仿宋_GB2312" w:cs="Times New Roman"/>
          <w:i w:val="0"/>
          <w:iCs w:val="0"/>
          <w:caps w:val="0"/>
          <w:snapToGrid/>
          <w:color w:val="auto"/>
          <w:spacing w:val="0"/>
          <w:kern w:val="2"/>
          <w:sz w:val="32"/>
          <w:szCs w:val="32"/>
          <w:highlight w:val="none"/>
          <w:shd w:val="clear"/>
          <w:lang w:bidi="zh-CN"/>
        </w:rPr>
        <w:t>发生特别重大、重大突发环境事件，分别启动Ⅰ级、Ⅱ级应急响应，由</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eastAsia="zh-CN" w:bidi="zh-CN"/>
        </w:rPr>
        <w:t>第十二师负责</w:t>
      </w:r>
      <w:r>
        <w:rPr>
          <w:rFonts w:ascii="Times New Roman" w:hAnsi="Times New Roman" w:eastAsia="仿宋_GB2312" w:cs="Times New Roman"/>
          <w:i w:val="0"/>
          <w:iCs w:val="0"/>
          <w:caps w:val="0"/>
          <w:snapToGrid/>
          <w:color w:val="auto"/>
          <w:spacing w:val="0"/>
          <w:kern w:val="2"/>
          <w:sz w:val="32"/>
          <w:szCs w:val="32"/>
          <w:highlight w:val="none"/>
          <w:shd w:val="clear"/>
          <w:lang w:bidi="zh-CN"/>
        </w:rPr>
        <w:t>应对工作。涉及跨</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eastAsia="zh-CN" w:bidi="zh-CN"/>
        </w:rPr>
        <w:t>师市、</w:t>
      </w:r>
      <w:r>
        <w:rPr>
          <w:rFonts w:ascii="Times New Roman" w:hAnsi="Times New Roman" w:eastAsia="仿宋_GB2312" w:cs="Times New Roman"/>
          <w:i w:val="0"/>
          <w:iCs w:val="0"/>
          <w:caps w:val="0"/>
          <w:snapToGrid/>
          <w:color w:val="auto"/>
          <w:spacing w:val="0"/>
          <w:kern w:val="2"/>
          <w:sz w:val="32"/>
          <w:szCs w:val="32"/>
          <w:highlight w:val="none"/>
          <w:shd w:val="clear"/>
          <w:lang w:bidi="zh-CN"/>
        </w:rPr>
        <w:t>兵地行政区域的突发环境事件，应急指挥权交由</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eastAsia="zh-CN" w:bidi="zh-CN"/>
        </w:rPr>
        <w:t>兵团或</w:t>
      </w:r>
      <w:r>
        <w:rPr>
          <w:rFonts w:ascii="Times New Roman" w:hAnsi="Times New Roman" w:eastAsia="仿宋_GB2312" w:cs="Times New Roman"/>
          <w:i w:val="0"/>
          <w:iCs w:val="0"/>
          <w:caps w:val="0"/>
          <w:snapToGrid/>
          <w:color w:val="auto"/>
          <w:spacing w:val="0"/>
          <w:kern w:val="2"/>
          <w:sz w:val="32"/>
          <w:szCs w:val="32"/>
          <w:highlight w:val="none"/>
          <w:shd w:val="clear"/>
          <w:lang w:bidi="zh-CN"/>
        </w:rPr>
        <w:t>自治区人民政府，</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eastAsia="zh-CN" w:bidi="zh-CN"/>
        </w:rPr>
        <w:t>第十二师</w:t>
      </w:r>
      <w:r>
        <w:rPr>
          <w:rFonts w:ascii="Times New Roman" w:hAnsi="Times New Roman" w:eastAsia="仿宋_GB2312" w:cs="Times New Roman"/>
          <w:i w:val="0"/>
          <w:iCs w:val="0"/>
          <w:caps w:val="0"/>
          <w:snapToGrid/>
          <w:color w:val="auto"/>
          <w:spacing w:val="0"/>
          <w:kern w:val="2"/>
          <w:sz w:val="32"/>
          <w:szCs w:val="32"/>
          <w:highlight w:val="none"/>
          <w:shd w:val="clear"/>
          <w:lang w:bidi="zh-CN"/>
        </w:rPr>
        <w:t>配合应急工作</w:t>
      </w:r>
      <w:r>
        <w:rPr>
          <w:rFonts w:ascii="Times New Roman" w:hAnsi="Times New Roman" w:eastAsia="微软雅黑" w:cs="Times New Roman"/>
          <w:i w:val="0"/>
          <w:iCs w:val="0"/>
          <w:caps w:val="0"/>
          <w:color w:val="auto"/>
          <w:spacing w:val="0"/>
          <w:sz w:val="24"/>
          <w:szCs w:val="24"/>
          <w:highlight w:val="none"/>
          <w:shd w:val="clear" w:fill="FFFFFF"/>
        </w:rPr>
        <w:t>。</w:t>
      </w:r>
    </w:p>
    <w:p w14:paraId="6866B545">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发生较大突发环境事件，启动Ⅲ级应急响应，由</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spacing w:val="0"/>
          <w:kern w:val="2"/>
          <w:sz w:val="32"/>
          <w:szCs w:val="32"/>
          <w:highlight w:val="none"/>
          <w:lang w:val="en-US" w:eastAsia="zh-CN" w:bidi="zh-CN"/>
        </w:rPr>
        <w:t>十二师负责应对工作，兵团给予指导和支持。</w:t>
      </w:r>
    </w:p>
    <w:p w14:paraId="7DA36DE2">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发生一般突发环境事件，启动Ⅳ级应急响应，由事发地</w:t>
      </w:r>
      <w:r>
        <w:rPr>
          <w:rFonts w:hint="eastAsia" w:ascii="Times New Roman" w:hAnsi="Times New Roman" w:eastAsia="仿宋_GB2312" w:cs="Times New Roman"/>
          <w:snapToGrid/>
          <w:color w:val="auto"/>
          <w:spacing w:val="0"/>
          <w:kern w:val="2"/>
          <w:sz w:val="32"/>
          <w:szCs w:val="32"/>
          <w:highlight w:val="none"/>
          <w:lang w:val="en-US" w:eastAsia="zh-CN" w:bidi="zh-CN"/>
        </w:rPr>
        <w:t>团场（派出机构）</w:t>
      </w:r>
      <w:r>
        <w:rPr>
          <w:rFonts w:hint="default" w:ascii="Times New Roman" w:hAnsi="Times New Roman" w:eastAsia="仿宋_GB2312" w:cs="Times New Roman"/>
          <w:snapToGrid/>
          <w:color w:val="auto"/>
          <w:spacing w:val="0"/>
          <w:kern w:val="2"/>
          <w:sz w:val="32"/>
          <w:szCs w:val="32"/>
          <w:highlight w:val="none"/>
          <w:lang w:val="en-US" w:eastAsia="zh-CN" w:bidi="zh-CN"/>
        </w:rPr>
        <w:t>负责应对工作。</w:t>
      </w:r>
    </w:p>
    <w:p w14:paraId="4D002EE8">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突发环境事件发生在易造成重大影响的地区、流域或重要时段时，可适当提高响应级别。应急响应启动后，应当根据突发环境事件造成的损失情况和发展态势适时调整响应级别，避免响应不足或响应过度。</w:t>
      </w:r>
    </w:p>
    <w:p w14:paraId="210E98AD">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事态发展到需向国务院、生态环境部以及军队、武警部队请求支援时，由兵团协调。</w:t>
      </w:r>
    </w:p>
    <w:p w14:paraId="1465BDF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1.</w:t>
      </w:r>
      <w:r>
        <w:rPr>
          <w:rFonts w:hint="eastAsia" w:ascii="仿宋_GB2312" w:hAnsi="仿宋_GB2312" w:eastAsia="仿宋_GB2312" w:cs="仿宋_GB2312"/>
          <w:b/>
          <w:bCs/>
          <w:snapToGrid/>
          <w:color w:val="auto"/>
          <w:kern w:val="2"/>
          <w:sz w:val="32"/>
          <w:szCs w:val="32"/>
          <w:highlight w:val="none"/>
          <w:lang w:val="en-US" w:eastAsia="zh-CN" w:bidi="zh-CN"/>
        </w:rPr>
        <w:t>Ⅰ、</w:t>
      </w:r>
      <w:r>
        <w:rPr>
          <w:rFonts w:ascii="Times New Roman" w:hAnsi="Times New Roman" w:eastAsia="仿宋_GB2312" w:cs="Times New Roman"/>
          <w:b/>
          <w:bCs/>
          <w:i w:val="0"/>
          <w:iCs w:val="0"/>
          <w:caps w:val="0"/>
          <w:snapToGrid/>
          <w:color w:val="auto"/>
          <w:spacing w:val="0"/>
          <w:kern w:val="2"/>
          <w:sz w:val="32"/>
          <w:szCs w:val="32"/>
          <w:highlight w:val="none"/>
          <w:shd w:val="clear"/>
          <w:lang w:bidi="zh-CN"/>
        </w:rPr>
        <w:t>Ⅱ</w:t>
      </w:r>
      <w:r>
        <w:rPr>
          <w:rFonts w:hint="default" w:ascii="Times New Roman" w:hAnsi="Times New Roman" w:eastAsia="仿宋_GB2312" w:cs="Times New Roman"/>
          <w:b/>
          <w:bCs/>
          <w:snapToGrid/>
          <w:color w:val="auto"/>
          <w:kern w:val="2"/>
          <w:sz w:val="32"/>
          <w:szCs w:val="32"/>
          <w:highlight w:val="none"/>
          <w:lang w:val="en-US" w:eastAsia="zh-CN" w:bidi="zh-CN"/>
        </w:rPr>
        <w:t>级响应</w:t>
      </w:r>
    </w:p>
    <w:p w14:paraId="7E59F22E">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初判发生特别重大、重大突发环境事件，启动</w:t>
      </w:r>
      <w:r>
        <w:rPr>
          <w:rFonts w:hint="default" w:ascii="Times New Roman" w:hAnsi="Times New Roman" w:eastAsia="仿宋_GB2312" w:cs="Times New Roman"/>
          <w:snapToGrid/>
          <w:color w:val="auto"/>
          <w:spacing w:val="0"/>
          <w:kern w:val="2"/>
          <w:sz w:val="32"/>
          <w:szCs w:val="32"/>
          <w:highlight w:val="none"/>
          <w:lang w:val="en-US" w:eastAsia="zh-CN" w:bidi="zh-CN"/>
        </w:rPr>
        <w:fldChar w:fldCharType="begin"/>
      </w:r>
      <w:r>
        <w:rPr>
          <w:rFonts w:hint="default" w:ascii="Times New Roman" w:hAnsi="Times New Roman" w:eastAsia="仿宋_GB2312" w:cs="Times New Roman"/>
          <w:snapToGrid/>
          <w:color w:val="auto"/>
          <w:spacing w:val="0"/>
          <w:kern w:val="2"/>
          <w:sz w:val="32"/>
          <w:szCs w:val="32"/>
          <w:highlight w:val="none"/>
          <w:lang w:val="en-US" w:eastAsia="zh-CN" w:bidi="zh-CN"/>
        </w:rPr>
        <w:instrText xml:space="preserve"> = 1 \* ROMAN \* MERGEFORMAT </w:instrText>
      </w:r>
      <w:r>
        <w:rPr>
          <w:rFonts w:hint="default" w:ascii="Times New Roman" w:hAnsi="Times New Roman" w:eastAsia="仿宋_GB2312" w:cs="Times New Roman"/>
          <w:snapToGrid/>
          <w:color w:val="auto"/>
          <w:spacing w:val="0"/>
          <w:kern w:val="2"/>
          <w:sz w:val="32"/>
          <w:szCs w:val="32"/>
          <w:highlight w:val="none"/>
          <w:lang w:val="en-US" w:eastAsia="zh-CN" w:bidi="zh-CN"/>
        </w:rPr>
        <w:fldChar w:fldCharType="separate"/>
      </w:r>
      <w:r>
        <w:rPr>
          <w:rFonts w:hint="default" w:ascii="Times New Roman" w:hAnsi="Times New Roman" w:eastAsia="仿宋_GB2312" w:cs="Times New Roman"/>
          <w:snapToGrid/>
          <w:color w:val="auto"/>
          <w:spacing w:val="0"/>
          <w:kern w:val="2"/>
          <w:sz w:val="32"/>
          <w:szCs w:val="32"/>
          <w:highlight w:val="none"/>
          <w:lang w:val="en-US" w:eastAsia="zh-CN" w:bidi="zh-CN"/>
        </w:rPr>
        <w:t>I</w:t>
      </w:r>
      <w:r>
        <w:rPr>
          <w:rFonts w:hint="default" w:ascii="Times New Roman" w:hAnsi="Times New Roman" w:eastAsia="仿宋_GB2312" w:cs="Times New Roman"/>
          <w:snapToGrid/>
          <w:color w:val="auto"/>
          <w:spacing w:val="0"/>
          <w:kern w:val="2"/>
          <w:sz w:val="32"/>
          <w:szCs w:val="32"/>
          <w:highlight w:val="none"/>
          <w:lang w:val="en-US" w:eastAsia="zh-CN" w:bidi="zh-CN"/>
        </w:rPr>
        <w:fldChar w:fldCharType="end"/>
      </w:r>
      <w:r>
        <w:rPr>
          <w:rFonts w:hint="default" w:ascii="Times New Roman" w:hAnsi="Times New Roman" w:eastAsia="仿宋_GB2312" w:cs="Times New Roman"/>
          <w:snapToGrid/>
          <w:color w:val="auto"/>
          <w:spacing w:val="0"/>
          <w:kern w:val="2"/>
          <w:sz w:val="32"/>
          <w:szCs w:val="32"/>
          <w:highlight w:val="none"/>
          <w:lang w:val="en-US" w:eastAsia="zh-CN"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Ⅱ</w:t>
      </w:r>
      <w:r>
        <w:rPr>
          <w:rFonts w:hint="default" w:ascii="Times New Roman" w:hAnsi="Times New Roman" w:eastAsia="仿宋_GB2312" w:cs="Times New Roman"/>
          <w:snapToGrid/>
          <w:color w:val="auto"/>
          <w:spacing w:val="0"/>
          <w:kern w:val="2"/>
          <w:sz w:val="32"/>
          <w:szCs w:val="32"/>
          <w:highlight w:val="none"/>
          <w:lang w:val="en-US" w:eastAsia="zh-CN" w:bidi="zh-CN"/>
        </w:rPr>
        <w:t>级应急响应，立即开展前期处置工作并向兵团报告，由兵团牵头负责应对。</w:t>
      </w:r>
    </w:p>
    <w:p w14:paraId="5AFC18A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default" w:ascii="Times New Roman" w:hAnsi="Times New Roman" w:eastAsia="仿宋_GB2312" w:cs="Times New Roman"/>
          <w:b/>
          <w:bCs/>
          <w:snapToGrid/>
          <w:color w:val="auto"/>
          <w:spacing w:val="0"/>
          <w:kern w:val="2"/>
          <w:sz w:val="32"/>
          <w:szCs w:val="32"/>
          <w:highlight w:val="none"/>
          <w:lang w:val="en-US" w:eastAsia="zh-CN" w:bidi="zh-CN"/>
        </w:rPr>
        <w:t>Ⅲ</w:t>
      </w:r>
      <w:r>
        <w:rPr>
          <w:rFonts w:hint="default" w:ascii="Times New Roman" w:hAnsi="Times New Roman" w:eastAsia="仿宋_GB2312" w:cs="Times New Roman"/>
          <w:b/>
          <w:bCs/>
          <w:snapToGrid/>
          <w:color w:val="auto"/>
          <w:kern w:val="2"/>
          <w:sz w:val="32"/>
          <w:szCs w:val="32"/>
          <w:highlight w:val="none"/>
          <w:lang w:val="en-US" w:eastAsia="zh-CN" w:bidi="zh-CN"/>
        </w:rPr>
        <w:t>级响应</w:t>
      </w:r>
    </w:p>
    <w:p w14:paraId="5A5E9184">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初判发生较大突发环境事件时，启动Ⅲ级应急响应，由</w:t>
      </w:r>
      <w:r>
        <w:rPr>
          <w:rFonts w:hint="default" w:ascii="Times New Roman" w:hAnsi="Times New Roman" w:eastAsia="仿宋_GB2312" w:cs="Times New Roman"/>
          <w:bCs/>
          <w:i w:val="0"/>
          <w:iCs w:val="0"/>
          <w:caps w:val="0"/>
          <w:snapToGrid/>
          <w:color w:val="auto"/>
          <w:spacing w:val="0"/>
          <w:kern w:val="2"/>
          <w:sz w:val="32"/>
          <w:szCs w:val="32"/>
          <w:highlight w:val="none"/>
          <w:shd w:val="clear"/>
          <w:lang w:val="en-US" w:bidi="zh-CN"/>
        </w:rPr>
        <w:t>第</w:t>
      </w:r>
      <w:r>
        <w:rPr>
          <w:rFonts w:hint="default" w:ascii="Times New Roman" w:hAnsi="Times New Roman" w:eastAsia="仿宋_GB2312" w:cs="Times New Roman"/>
          <w:snapToGrid/>
          <w:color w:val="auto"/>
          <w:spacing w:val="0"/>
          <w:kern w:val="2"/>
          <w:sz w:val="32"/>
          <w:szCs w:val="32"/>
          <w:highlight w:val="none"/>
          <w:lang w:val="en-US" w:eastAsia="zh-CN" w:bidi="zh-CN"/>
        </w:rPr>
        <w:t>十二师环境应急指挥部负责应对工作，立即开展以下先期处置工作并向兵团报告。</w:t>
      </w:r>
    </w:p>
    <w:p w14:paraId="64B324A1">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（1）组织指挥部成员单位、专家组会商，研究分析事态，部署应急处置工作；</w:t>
      </w:r>
    </w:p>
    <w:p w14:paraId="0432D346">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（2）第十二师领导率工作组赴事发现场协调开展应对工作；</w:t>
      </w:r>
    </w:p>
    <w:p w14:paraId="3A28A2BA">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（3）配合兵团应急指挥部或工作组开展应急处置工作；</w:t>
      </w:r>
    </w:p>
    <w:p w14:paraId="1A92F119">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（4）研究决定涉事</w:t>
      </w:r>
      <w:r>
        <w:rPr>
          <w:rFonts w:hint="eastAsia" w:ascii="Times New Roman" w:hAnsi="Times New Roman" w:eastAsia="仿宋_GB2312" w:cs="Times New Roman"/>
          <w:snapToGrid/>
          <w:color w:val="auto"/>
          <w:spacing w:val="0"/>
          <w:kern w:val="2"/>
          <w:sz w:val="32"/>
          <w:szCs w:val="32"/>
          <w:highlight w:val="none"/>
          <w:lang w:val="en-US" w:eastAsia="zh-CN" w:bidi="zh-CN"/>
        </w:rPr>
        <w:t>团场（派出机构）</w:t>
      </w:r>
      <w:r>
        <w:rPr>
          <w:rFonts w:hint="default" w:ascii="Times New Roman" w:hAnsi="Times New Roman" w:eastAsia="仿宋_GB2312" w:cs="Times New Roman"/>
          <w:snapToGrid/>
          <w:color w:val="auto"/>
          <w:spacing w:val="0"/>
          <w:kern w:val="2"/>
          <w:sz w:val="32"/>
          <w:szCs w:val="32"/>
          <w:highlight w:val="none"/>
          <w:lang w:val="en-US" w:eastAsia="zh-CN" w:bidi="zh-CN"/>
        </w:rPr>
        <w:t>和有关部门提出的请求事项；</w:t>
      </w:r>
    </w:p>
    <w:p w14:paraId="24D4423A">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（5）对跨兵地、跨省（自治区）行政区域突发环境事件应对工作进行协调；</w:t>
      </w:r>
    </w:p>
    <w:p w14:paraId="3EB2A642">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（6）统一组织信息发布和舆论引导；</w:t>
      </w:r>
    </w:p>
    <w:p w14:paraId="19F721E5">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（7）视情向相关方面通报情况；</w:t>
      </w:r>
    </w:p>
    <w:p w14:paraId="2C05F9B1">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（8）组织开展事件调查。</w:t>
      </w:r>
    </w:p>
    <w:p w14:paraId="31A51C4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1"/>
        <w:rPr>
          <w:rFonts w:hint="default" w:ascii="Times New Roman" w:hAnsi="Times New Roman" w:eastAsia="仿宋_GB2312" w:cs="Times New Roman"/>
          <w:b/>
          <w:bCs/>
          <w:snapToGrid/>
          <w:color w:val="auto"/>
          <w:kern w:val="2"/>
          <w:sz w:val="32"/>
          <w:szCs w:val="32"/>
          <w:highlight w:val="none"/>
          <w:lang w:val="en-US" w:eastAsia="zh-CN" w:bidi="zh-CN"/>
        </w:rPr>
      </w:pPr>
      <w:bookmarkStart w:id="75" w:name="_Toc10116"/>
      <w:bookmarkStart w:id="76" w:name="_Toc9301"/>
      <w:bookmarkStart w:id="77" w:name="_Toc30837"/>
      <w:r>
        <w:rPr>
          <w:rFonts w:hint="eastAsia" w:ascii="Times New Roman" w:hAnsi="Times New Roman" w:eastAsia="仿宋_GB2312" w:cs="Times New Roman"/>
          <w:b/>
          <w:bCs/>
          <w:snapToGrid/>
          <w:color w:val="auto"/>
          <w:kern w:val="2"/>
          <w:sz w:val="32"/>
          <w:szCs w:val="32"/>
          <w:highlight w:val="none"/>
          <w:lang w:val="en-US" w:eastAsia="zh-CN" w:bidi="zh-CN"/>
        </w:rPr>
        <w:t>3.</w:t>
      </w:r>
      <w:r>
        <w:rPr>
          <w:rFonts w:hint="default" w:ascii="Times New Roman" w:hAnsi="Times New Roman" w:eastAsia="仿宋_GB2312" w:cs="Times New Roman"/>
          <w:b/>
          <w:bCs/>
          <w:snapToGrid/>
          <w:color w:val="auto"/>
          <w:kern w:val="2"/>
          <w:sz w:val="32"/>
          <w:szCs w:val="32"/>
          <w:highlight w:val="none"/>
          <w:lang w:val="en-US" w:eastAsia="zh-CN" w:bidi="zh-CN"/>
        </w:rPr>
        <w:t xml:space="preserve"> Ⅳ级响应</w:t>
      </w:r>
      <w:bookmarkEnd w:id="75"/>
      <w:bookmarkEnd w:id="76"/>
      <w:bookmarkEnd w:id="77"/>
    </w:p>
    <w:p w14:paraId="1D9581A8">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初判发生一般突发环境事件时，启动Ⅳ级响应，由事发地</w:t>
      </w:r>
      <w:r>
        <w:rPr>
          <w:rFonts w:hint="eastAsia" w:ascii="Times New Roman" w:hAnsi="Times New Roman" w:eastAsia="仿宋_GB2312" w:cs="Times New Roman"/>
          <w:snapToGrid/>
          <w:color w:val="auto"/>
          <w:spacing w:val="0"/>
          <w:kern w:val="2"/>
          <w:sz w:val="32"/>
          <w:szCs w:val="32"/>
          <w:highlight w:val="none"/>
          <w:lang w:val="en-US" w:eastAsia="zh-CN" w:bidi="zh-CN"/>
        </w:rPr>
        <w:t>团场（派出机构）</w:t>
      </w:r>
      <w:r>
        <w:rPr>
          <w:rFonts w:hint="default" w:ascii="Times New Roman" w:hAnsi="Times New Roman" w:eastAsia="仿宋_GB2312" w:cs="Times New Roman"/>
          <w:snapToGrid/>
          <w:color w:val="auto"/>
          <w:spacing w:val="0"/>
          <w:kern w:val="2"/>
          <w:sz w:val="32"/>
          <w:szCs w:val="32"/>
          <w:highlight w:val="none"/>
          <w:lang w:val="en-US" w:eastAsia="zh-CN" w:bidi="zh-CN"/>
        </w:rPr>
        <w:t>负责应对工作，立即开展先期处置工作并向第十二师环境应急指挥部办公室报告。第十二师环境应急指挥部根据需要派出工作组赴现场督</w:t>
      </w:r>
      <w:r>
        <w:rPr>
          <w:rFonts w:hint="eastAsia" w:ascii="Times New Roman" w:hAnsi="Times New Roman" w:eastAsia="仿宋_GB2312" w:cs="Times New Roman"/>
          <w:snapToGrid/>
          <w:color w:val="auto"/>
          <w:spacing w:val="0"/>
          <w:kern w:val="2"/>
          <w:sz w:val="32"/>
          <w:szCs w:val="32"/>
          <w:highlight w:val="none"/>
          <w:lang w:val="en-US" w:eastAsia="zh-CN" w:bidi="zh-CN"/>
        </w:rPr>
        <w:t>查</w:t>
      </w:r>
      <w:r>
        <w:rPr>
          <w:rFonts w:hint="default" w:ascii="Times New Roman" w:hAnsi="Times New Roman" w:eastAsia="仿宋_GB2312" w:cs="Times New Roman"/>
          <w:snapToGrid/>
          <w:color w:val="auto"/>
          <w:spacing w:val="0"/>
          <w:kern w:val="2"/>
          <w:sz w:val="32"/>
          <w:szCs w:val="32"/>
          <w:highlight w:val="none"/>
          <w:lang w:val="en-US" w:eastAsia="zh-CN" w:bidi="zh-CN"/>
        </w:rPr>
        <w:t>指导当地开展应急处置、应急监测、事件调查等工作。</w:t>
      </w:r>
    </w:p>
    <w:p w14:paraId="56620DBC">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（1）派第十二师生态环境局主要负责人赴事发现场指导督促、指导当地开展应急处置、应急监测、事件调查等工作；</w:t>
      </w:r>
    </w:p>
    <w:p w14:paraId="30E9B205">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（2）派相关工作组与事发地成立现场指挥部开展应对工作；</w:t>
      </w:r>
    </w:p>
    <w:p w14:paraId="054E2621">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（3）根据事发地请求，组织协调相关应急队伍、物资、装备等，为应急处置提供支援和技术支持；</w:t>
      </w:r>
    </w:p>
    <w:p w14:paraId="680B6157">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（4）对跨团场区域突发环境事件应对工作进行协调；</w:t>
      </w:r>
    </w:p>
    <w:p w14:paraId="2462B9BF">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（5）统一组织信息发布和舆论引导；</w:t>
      </w:r>
    </w:p>
    <w:p w14:paraId="684C91D1">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snapToGrid/>
          <w:color w:val="auto"/>
          <w:spacing w:val="0"/>
          <w:kern w:val="2"/>
          <w:sz w:val="32"/>
          <w:szCs w:val="32"/>
          <w:highlight w:val="none"/>
          <w:lang w:val="en-US" w:eastAsia="zh-CN" w:bidi="zh-CN"/>
        </w:rPr>
        <w:t>（6）开展事件调查及损害评估工作。</w:t>
      </w:r>
    </w:p>
    <w:p w14:paraId="4F0C0B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val="en-US" w:eastAsia="zh-CN" w:bidi="zh-CN"/>
        </w:rPr>
      </w:pPr>
      <w:bookmarkStart w:id="78" w:name="_Toc21411"/>
      <w:bookmarkStart w:id="79" w:name="_Toc14060"/>
      <w:bookmarkStart w:id="80" w:name="_Toc16721"/>
      <w:r>
        <w:rPr>
          <w:rFonts w:hint="eastAsia" w:ascii="楷体_GB2312" w:hAnsi="楷体_GB2312" w:eastAsia="楷体_GB2312" w:cs="楷体_GB2312"/>
          <w:bCs/>
          <w:snapToGrid/>
          <w:color w:val="auto"/>
          <w:kern w:val="2"/>
          <w:sz w:val="32"/>
          <w:szCs w:val="32"/>
          <w:highlight w:val="none"/>
          <w:lang w:val="en-US" w:eastAsia="zh-CN" w:bidi="zh-CN"/>
        </w:rPr>
        <w:t>（三）响应措施</w:t>
      </w:r>
      <w:bookmarkEnd w:id="78"/>
      <w:bookmarkEnd w:id="79"/>
      <w:bookmarkEnd w:id="80"/>
    </w:p>
    <w:p w14:paraId="2C83349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1.</w:t>
      </w:r>
      <w:r>
        <w:rPr>
          <w:rFonts w:hint="default" w:ascii="Times New Roman" w:hAnsi="Times New Roman" w:eastAsia="仿宋_GB2312" w:cs="Times New Roman"/>
          <w:b/>
          <w:bCs/>
          <w:snapToGrid/>
          <w:color w:val="auto"/>
          <w:kern w:val="2"/>
          <w:sz w:val="32"/>
          <w:szCs w:val="32"/>
          <w:highlight w:val="none"/>
          <w:lang w:val="en-US" w:eastAsia="zh-CN" w:bidi="zh-CN"/>
        </w:rPr>
        <w:t>现场指挥和协调</w:t>
      </w:r>
    </w:p>
    <w:p w14:paraId="1B9D4EDE">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snapToGrid/>
          <w:color w:val="auto"/>
          <w:spacing w:val="0"/>
          <w:kern w:val="2"/>
          <w:sz w:val="32"/>
          <w:szCs w:val="32"/>
          <w:highlight w:val="none"/>
          <w:lang w:val="en-US" w:eastAsia="zh-CN" w:bidi="zh-CN"/>
        </w:rPr>
      </w:pPr>
      <w:r>
        <w:rPr>
          <w:rFonts w:ascii="Times New Roman" w:hAnsi="Times New Roman" w:eastAsia="仿宋_GB2312" w:cs="Times New Roman"/>
          <w:i w:val="0"/>
          <w:iCs w:val="0"/>
          <w:caps w:val="0"/>
          <w:snapToGrid/>
          <w:color w:val="auto"/>
          <w:spacing w:val="0"/>
          <w:kern w:val="2"/>
          <w:sz w:val="32"/>
          <w:szCs w:val="32"/>
          <w:highlight w:val="none"/>
          <w:shd w:val="clear"/>
          <w:lang w:bidi="zh-CN"/>
        </w:rPr>
        <w:t>发生突发环境事件后，突发环境事件应急处置工作实行现场指挥官制度，组织处置突发环境事件的</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eastAsia="zh-CN" w:bidi="zh-CN"/>
        </w:rPr>
        <w:t>第十二师</w:t>
      </w:r>
      <w:r>
        <w:rPr>
          <w:rFonts w:ascii="Times New Roman" w:hAnsi="Times New Roman" w:eastAsia="仿宋_GB2312" w:cs="Times New Roman"/>
          <w:i w:val="0"/>
          <w:iCs w:val="0"/>
          <w:caps w:val="0"/>
          <w:snapToGrid/>
          <w:color w:val="auto"/>
          <w:spacing w:val="0"/>
          <w:kern w:val="2"/>
          <w:sz w:val="32"/>
          <w:szCs w:val="32"/>
          <w:highlight w:val="none"/>
          <w:shd w:val="clear"/>
          <w:lang w:bidi="zh-CN"/>
        </w:rPr>
        <w:t>根据应急处置工作的需要设立现场指挥部，派出或者指定现场指挥官，统一组织、指挥各处置工作组开展突发环境事件现场应急救援工作。</w:t>
      </w:r>
    </w:p>
    <w:p w14:paraId="13C62011">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spacing w:val="0"/>
          <w:kern w:val="2"/>
          <w:sz w:val="32"/>
          <w:szCs w:val="32"/>
          <w:highlight w:val="none"/>
          <w:lang w:val="en-US" w:eastAsia="zh-CN"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2.</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现场污染处置</w:t>
      </w:r>
    </w:p>
    <w:p w14:paraId="1DCAA453">
      <w:pPr>
        <w:pStyle w:val="2"/>
        <w:keepNext w:val="0"/>
        <w:keepLines w:val="0"/>
        <w:pageBreakBefore w:val="0"/>
        <w:wordWrap/>
        <w:overflowPunct/>
        <w:topLinePunct w:val="0"/>
        <w:bidi w:val="0"/>
        <w:adjustRightInd/>
        <w:snapToGrid/>
        <w:spacing w:after="0" w:line="540" w:lineRule="exact"/>
        <w:ind w:firstLine="640" w:firstLineChars="200"/>
        <w:rPr>
          <w:rFonts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突发环境事件发生后，事发单位或其他生产经营者要做好先期处置工作，立即采取关闭、停产、封堵、围挡、喷淋、转移等措施，切断和控制污染源，防止污染蔓延扩散。做好有毒有害物质和消防废水、废液等的收集、清理和安全处置工作。当涉事企事业单位或其他生产经营者不明时，由</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第十二师生态环境局</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组织对污染来源开展调查，查明涉事单位，确定污染物种类和污染范围，切断污染源。</w:t>
      </w:r>
    </w:p>
    <w:p w14:paraId="6CA96400">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事发</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应组织制订综合治污方案，采用监测和模拟等手段追踪污染物扩散途径和范围；采取拦截、导流、疏浚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14:paraId="3F4AA8BF">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危险化学品事故引发突发环境事件，应急管理部门要会同生态环境、交通、公安、</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eastAsia="zh-CN" w:bidi="zh-CN"/>
        </w:rPr>
        <w:t>应急管理局下设政府专职救援队伍</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等部门督促涉事企业或经营者开展处置，防止发生次生灾害；企业或经营者无法处置时，应急管理部门要会同上述部门和综合应急救援队伍，调集设备组织救援力量进行处置。</w:t>
      </w:r>
    </w:p>
    <w:p w14:paraId="591FCA88">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交通事故引发突发环境事件，交通部门要会同生态环境、应急管理、公安、</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eastAsia="zh-CN" w:bidi="zh-CN"/>
        </w:rPr>
        <w:t>应急管理局下设政府专职救援队伍</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等部门督促涉事企业（运输单位或供货单位）或经营者开展处置，企业或经营者无法处置时，交通部门要会同上述部门和综合应急救援队伍，调集设备组织救援力量进行处置。</w:t>
      </w:r>
    </w:p>
    <w:p w14:paraId="1B02E11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3.</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转移安置人员</w:t>
      </w:r>
    </w:p>
    <w:p w14:paraId="6EC0884B">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snapToGrid/>
          <w:color w:val="auto"/>
          <w:spacing w:val="0"/>
          <w:kern w:val="2"/>
          <w:sz w:val="32"/>
          <w:szCs w:val="32"/>
          <w:highlight w:val="none"/>
          <w:lang w:val="en-US" w:eastAsia="zh-CN"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ascii="Times New Roman" w:hAnsi="Times New Roman" w:eastAsia="仿宋_GB2312" w:cs="Times New Roman"/>
          <w:i w:val="0"/>
          <w:iCs w:val="0"/>
          <w:caps w:val="0"/>
          <w:snapToGrid/>
          <w:color w:val="auto"/>
          <w:spacing w:val="0"/>
          <w:kern w:val="2"/>
          <w:sz w:val="32"/>
          <w:szCs w:val="32"/>
          <w:highlight w:val="none"/>
          <w:shd w:val="clear"/>
          <w:lang w:bidi="zh-CN"/>
        </w:rPr>
        <w:t>生态环境应急指挥部根据突发环境事件影响及事发当地的气象、地理环境、人员密集度等，建立现场警戒区、交通管制区和重点防护区，确定受威胁人员疏散的方式和途径，有组织、有秩序地及时疏散转移受威胁人员和可能受影响居民，确保人民群众生命安全。妥善做好转移人员安置工作，确保有饭吃、有水喝、有衣穿、</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有住处。</w:t>
      </w:r>
    </w:p>
    <w:p w14:paraId="63A864A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4.</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医学救援</w:t>
      </w:r>
    </w:p>
    <w:p w14:paraId="069BBD4B">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应急指挥部迅速组织当地医疗资源和力量，对伤病员进行诊断治疗，根据需要及时、安全地将重症伤病员转运到有条件的医疗机构救治。指导和协助开展受污染人员的去污洗消工作，提出保护公众健康的措施建议。视情增派医疗卫生专家和卫生应急队伍、调配急需医药物资，支持事发地医学救援工作。做好受影响人员的心理援助。</w:t>
      </w:r>
    </w:p>
    <w:p w14:paraId="49FB600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5.</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应急监测</w:t>
      </w:r>
    </w:p>
    <w:p w14:paraId="59183E19">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生态环境局负责指导、统筹组织开展重大及以上突发环境事件的应急监测工作</w:t>
      </w:r>
      <w:r>
        <w:rPr>
          <w:rFonts w:hint="eastAsia" w:ascii="Times New Roman" w:hAnsi="Times New Roman" w:eastAsia="仿宋_GB2312" w:cs="Times New Roman"/>
          <w:i w:val="0"/>
          <w:iCs w:val="0"/>
          <w:caps w:val="0"/>
          <w:snapToGrid/>
          <w:color w:val="auto"/>
          <w:spacing w:val="0"/>
          <w:kern w:val="2"/>
          <w:sz w:val="32"/>
          <w:szCs w:val="32"/>
          <w:highlight w:val="none"/>
          <w:shd w:val="clear"/>
          <w:lang w:bidi="zh-CN"/>
        </w:rPr>
        <w:t>；第</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局</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负责组织开展较大及以下突发环境事件的应急监测工作。</w:t>
      </w:r>
    </w:p>
    <w:p w14:paraId="598CEE20">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加强大气、水体、土壤等应急监测工作，根据突发环境事件的污染物种类、性质、扩散速度，事发地气象、水文、地质及地域特点、周边敏感区域、重点保护对象及当地自然、社会环境状况等，明确应急监测方案，确定监测点位和频次，调配应急监测专业技术人员、设备、车辆，及时准确监测，为突发环境事件应急处置决策提供依据。</w:t>
      </w:r>
    </w:p>
    <w:p w14:paraId="7D9E08FF">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根据事发地监测能力、事件严重程度、污染物扩散情况和监测结果变化趋势，适当调整监测频次和监测点位。</w:t>
      </w:r>
    </w:p>
    <w:p w14:paraId="155E7576">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根据监测结果，综合分析突发环境事件污染变化趋势，并通过专家咨询和模型预测等方式，对突发环境事件信息进行动态分析、评估，及时预测事件发展情况和污染物浓度数据变化情况，为应急处置提供技术支撑。</w:t>
      </w:r>
    </w:p>
    <w:p w14:paraId="412D537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6.</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市场监管和调控</w:t>
      </w:r>
    </w:p>
    <w:p w14:paraId="5FAAB17B">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密切关注受事件影响地区市场供应情况及公众</w:t>
      </w:r>
      <w:r>
        <w:rPr>
          <w:rFonts w:hint="eastAsia" w:ascii="Times New Roman" w:hAnsi="Times New Roman" w:eastAsia="仿宋_GB2312" w:cs="Times New Roman"/>
          <w:i w:val="0"/>
          <w:iCs w:val="0"/>
          <w:caps w:val="0"/>
          <w:snapToGrid/>
          <w:color w:val="auto"/>
          <w:spacing w:val="0"/>
          <w:kern w:val="2"/>
          <w:sz w:val="32"/>
          <w:szCs w:val="32"/>
          <w:highlight w:val="none"/>
          <w:shd w:val="clear"/>
          <w:lang w:bidi="zh-CN"/>
        </w:rPr>
        <w:t>反映</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，加强对重要生活必需品等商品的市场监管和调控。禁止或限制受污染食品和饮用水的生产、加工、流通和食用，防范因突发环境事件造成的集体中毒等。</w:t>
      </w:r>
    </w:p>
    <w:p w14:paraId="6A682F5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7.</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信息发布和舆论引导</w:t>
      </w:r>
    </w:p>
    <w:p w14:paraId="3AC9E560">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生态环境应急指挥部负责处置的突发环境事件，由</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党委宣传部负责统筹协调各级媒体，依据</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生态环境局和相关部门提供的权威信息和发布材料，通过</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授权发布、刊发新闻通稿、接受记者采访、召开新闻发布会、组织专家解读等方式，主动、及时、准确、客观向社会发布突发环境事件和应对工作信息，回应社会关切、澄清不实信息、正确引导社会舆论。事发地宣传部门通过授权可向社会发布突发环境事件和应对工作信息。</w:t>
      </w:r>
    </w:p>
    <w:p w14:paraId="36CCE91B">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信息发布内容包括事件原因、污染程度、影响范围、应对措施、需要公众配合采取的措施、公众防范常识和事件调查处理进展情况等。</w:t>
      </w:r>
    </w:p>
    <w:p w14:paraId="4099684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8.</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维护社会稳定</w:t>
      </w:r>
    </w:p>
    <w:p w14:paraId="0EE59121">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事发地</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加强受影响地区社会治安管理，严厉打击借机传播谣言制造社会恐慌、哄抢救灾物资等违法犯罪行为；加强转移人员安置点、救灾物资存放点等重点地区治安管控；做好受影响人员与涉事单位、事发地</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及有关部门矛盾纠纷化解和法律服务工作，防止出现群体性事件，维护社会稳定。</w:t>
      </w:r>
    </w:p>
    <w:p w14:paraId="230D279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i w:val="0"/>
          <w:iCs w:val="0"/>
          <w:caps w:val="0"/>
          <w:snapToGrid/>
          <w:color w:val="auto"/>
          <w:spacing w:val="0"/>
          <w:kern w:val="2"/>
          <w:sz w:val="32"/>
          <w:szCs w:val="32"/>
          <w:highlight w:val="none"/>
          <w:lang w:bidi="zh-CN"/>
        </w:rPr>
      </w:pPr>
      <w:r>
        <w:rPr>
          <w:rFonts w:hint="eastAsia" w:ascii="Times New Roman" w:hAnsi="Times New Roman" w:eastAsia="仿宋_GB2312" w:cs="Times New Roman"/>
          <w:b/>
          <w:bCs/>
          <w:i w:val="0"/>
          <w:iCs w:val="0"/>
          <w:caps w:val="0"/>
          <w:snapToGrid/>
          <w:color w:val="auto"/>
          <w:spacing w:val="0"/>
          <w:kern w:val="2"/>
          <w:sz w:val="32"/>
          <w:szCs w:val="32"/>
          <w:highlight w:val="none"/>
          <w:shd w:val="clear"/>
          <w:lang w:val="en-US" w:bidi="zh-CN"/>
        </w:rPr>
        <w:t>9.</w:t>
      </w:r>
      <w:r>
        <w:rPr>
          <w:rFonts w:hint="default" w:ascii="Times New Roman" w:hAnsi="Times New Roman" w:eastAsia="仿宋_GB2312" w:cs="Times New Roman"/>
          <w:b/>
          <w:bCs/>
          <w:i w:val="0"/>
          <w:iCs w:val="0"/>
          <w:caps w:val="0"/>
          <w:snapToGrid/>
          <w:color w:val="auto"/>
          <w:spacing w:val="0"/>
          <w:kern w:val="2"/>
          <w:sz w:val="32"/>
          <w:szCs w:val="32"/>
          <w:highlight w:val="none"/>
          <w:shd w:val="clear"/>
          <w:lang w:bidi="zh-CN"/>
        </w:rPr>
        <w:t>安全防护</w:t>
      </w:r>
    </w:p>
    <w:p w14:paraId="3BAE983F">
      <w:pPr>
        <w:pStyle w:val="2"/>
        <w:keepNext w:val="0"/>
        <w:keepLines w:val="0"/>
        <w:pageBreakBefore w:val="0"/>
        <w:wordWrap/>
        <w:overflowPunct/>
        <w:topLinePunct w:val="0"/>
        <w:bidi w:val="0"/>
        <w:adjustRightInd/>
        <w:snapToGrid/>
        <w:spacing w:after="0" w:line="540" w:lineRule="exact"/>
        <w:ind w:firstLine="640" w:firstLineChars="200"/>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现场处置人员应根据不同类型突发环境事件的特点，配备相应的专业防护装备，采取必要的安全防护措施，严格执行应急人员出入事发现场程序和范围。</w:t>
      </w:r>
    </w:p>
    <w:p w14:paraId="4614631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10.</w:t>
      </w:r>
      <w:r>
        <w:rPr>
          <w:rFonts w:hint="default" w:ascii="Times New Roman" w:hAnsi="Times New Roman" w:eastAsia="仿宋_GB2312" w:cs="Times New Roman"/>
          <w:b/>
          <w:bCs/>
          <w:snapToGrid/>
          <w:color w:val="auto"/>
          <w:kern w:val="2"/>
          <w:sz w:val="32"/>
          <w:szCs w:val="32"/>
          <w:highlight w:val="none"/>
          <w:lang w:val="en-US" w:eastAsia="zh-CN" w:bidi="zh-CN"/>
        </w:rPr>
        <w:t>调查评估</w:t>
      </w:r>
    </w:p>
    <w:p w14:paraId="58255316">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baseline"/>
        <w:rPr>
          <w:rFonts w:hint="default" w:ascii="Times New Roman" w:hAnsi="Times New Roman" w:eastAsia="仿宋_GB2312" w:cs="Times New Roman"/>
          <w:color w:val="auto"/>
          <w:spacing w:val="-4"/>
          <w:sz w:val="28"/>
          <w:szCs w:val="28"/>
          <w:highlight w:val="none"/>
          <w:lang w:val="en-US" w:eastAsia="zh-CN"/>
        </w:rPr>
      </w:pPr>
      <w:r>
        <w:rPr>
          <w:rFonts w:hint="default" w:ascii="Times New Roman" w:hAnsi="Times New Roman" w:eastAsia="仿宋_GB2312" w:cs="Times New Roman"/>
          <w:snapToGrid/>
          <w:color w:val="auto"/>
          <w:spacing w:val="0"/>
          <w:kern w:val="2"/>
          <w:sz w:val="32"/>
          <w:szCs w:val="32"/>
          <w:highlight w:val="none"/>
          <w:lang w:val="en-US" w:eastAsia="zh-CN" w:bidi="zh-CN"/>
        </w:rPr>
        <w:t>调查评估组在接到突发环境事件报告后，应立即赶赴事发现场，调查事件发生的时间、地点、性质、原因以及已造成的污染范围；调查污染源种类、数量、性质；调查事件危害程度、发展趋势；监督、指导污染源的控制和处置工作；协助、指导有关单位做好人员撤离和防护工作；对事件责任单位的环境违法行为进行调查，收集证据；做好现场应急指挥部交办的其他任务</w:t>
      </w:r>
      <w:r>
        <w:rPr>
          <w:rFonts w:hint="default" w:ascii="Times New Roman" w:hAnsi="Times New Roman" w:eastAsia="仿宋_GB2312" w:cs="Times New Roman"/>
          <w:color w:val="auto"/>
          <w:spacing w:val="-4"/>
          <w:sz w:val="28"/>
          <w:szCs w:val="28"/>
          <w:highlight w:val="none"/>
          <w:lang w:val="en-US" w:eastAsia="zh-CN"/>
        </w:rPr>
        <w:t>。</w:t>
      </w:r>
    </w:p>
    <w:p w14:paraId="1F9138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snapToGrid/>
          <w:color w:val="auto"/>
          <w:kern w:val="2"/>
          <w:sz w:val="32"/>
          <w:szCs w:val="32"/>
          <w:highlight w:val="none"/>
          <w:u w:val="none"/>
          <w:lang w:val="en-US" w:eastAsia="zh-CN" w:bidi="zh-CN"/>
        </w:rPr>
      </w:pPr>
      <w:bookmarkStart w:id="81" w:name="_Toc10336"/>
      <w:bookmarkStart w:id="82" w:name="_Toc9300"/>
      <w:r>
        <w:rPr>
          <w:rStyle w:val="18"/>
          <w:rFonts w:hint="eastAsia" w:ascii="Times New Roman" w:hAnsi="Times New Roman" w:eastAsia="黑体" w:cs="Times New Roman"/>
          <w:b w:val="0"/>
          <w:bCs w:val="0"/>
          <w:i w:val="0"/>
          <w:iCs w:val="0"/>
          <w:caps w:val="0"/>
          <w:snapToGrid/>
          <w:color w:val="auto"/>
          <w:spacing w:val="0"/>
          <w:kern w:val="2"/>
          <w:sz w:val="32"/>
          <w:szCs w:val="32"/>
          <w:highlight w:val="none"/>
          <w:u w:val="none"/>
          <w:shd w:val="clear"/>
          <w:lang w:val="en-US" w:bidi="zh-CN"/>
        </w:rPr>
        <w:t>五、</w:t>
      </w:r>
      <w:r>
        <w:rPr>
          <w:rStyle w:val="18"/>
          <w:rFonts w:ascii="Times New Roman" w:hAnsi="Times New Roman" w:eastAsia="黑体" w:cs="Times New Roman"/>
          <w:b w:val="0"/>
          <w:bCs w:val="0"/>
          <w:i w:val="0"/>
          <w:iCs w:val="0"/>
          <w:caps w:val="0"/>
          <w:snapToGrid/>
          <w:color w:val="auto"/>
          <w:spacing w:val="0"/>
          <w:kern w:val="2"/>
          <w:sz w:val="32"/>
          <w:szCs w:val="32"/>
          <w:highlight w:val="none"/>
          <w:u w:val="none"/>
          <w:shd w:val="clear"/>
          <w:lang w:bidi="zh-CN"/>
        </w:rPr>
        <w:t>信息报告与通报</w:t>
      </w:r>
      <w:bookmarkEnd w:id="81"/>
      <w:bookmarkEnd w:id="82"/>
    </w:p>
    <w:bookmarkEnd w:id="71"/>
    <w:p w14:paraId="063F58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val="en-US" w:eastAsia="zh-CN" w:bidi="zh-CN"/>
        </w:rPr>
      </w:pPr>
      <w:bookmarkStart w:id="83" w:name="_Toc27777"/>
      <w:bookmarkStart w:id="84" w:name="_Toc24612"/>
      <w:bookmarkStart w:id="85" w:name="_Toc27110"/>
      <w:bookmarkStart w:id="86" w:name="_Toc27851"/>
      <w:bookmarkStart w:id="87" w:name="_Toc21787"/>
      <w:r>
        <w:rPr>
          <w:rFonts w:hint="eastAsia" w:ascii="楷体_GB2312" w:hAnsi="楷体_GB2312" w:eastAsia="楷体_GB2312" w:cs="楷体_GB2312"/>
          <w:bCs/>
          <w:snapToGrid/>
          <w:color w:val="auto"/>
          <w:kern w:val="2"/>
          <w:sz w:val="32"/>
          <w:szCs w:val="32"/>
          <w:highlight w:val="none"/>
          <w:lang w:val="en-US" w:eastAsia="zh-CN" w:bidi="zh-CN"/>
        </w:rPr>
        <w:t>（一）报送主体、程序和时限</w:t>
      </w:r>
      <w:bookmarkEnd w:id="83"/>
      <w:bookmarkEnd w:id="84"/>
      <w:bookmarkEnd w:id="85"/>
    </w:p>
    <w:p w14:paraId="48D57FE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1.</w:t>
      </w:r>
      <w:r>
        <w:rPr>
          <w:rFonts w:hint="default" w:ascii="Times New Roman" w:hAnsi="Times New Roman" w:eastAsia="仿宋_GB2312" w:cs="Times New Roman"/>
          <w:b/>
          <w:bCs/>
          <w:snapToGrid/>
          <w:color w:val="auto"/>
          <w:kern w:val="2"/>
          <w:sz w:val="32"/>
          <w:szCs w:val="32"/>
          <w:highlight w:val="none"/>
          <w:lang w:val="en-US" w:eastAsia="zh-CN" w:bidi="zh-CN"/>
        </w:rPr>
        <w:t>突发环境事件报告主体</w:t>
      </w:r>
    </w:p>
    <w:p w14:paraId="430360D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shd w:val="clear"/>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突发环境事件发生后，涉事企事业单位或其他生产经营者应当采取应对措施，并立即向第十二师生态环境局报告，同时通报可能受到污染危害的单位和居民。因安全生产事故、危险货物运输事故导致的突发环境事件，第十二师应急管理局、第十二师公安局、第十二师交通运输及其他有关负有安全监管职责的部门接报后，要及时通报第十二师生态环境局。</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ascii="Times New Roman" w:hAnsi="Times New Roman" w:eastAsia="仿宋_GB2312" w:cs="Times New Roman"/>
          <w:i w:val="0"/>
          <w:iCs w:val="0"/>
          <w:caps w:val="0"/>
          <w:snapToGrid/>
          <w:color w:val="auto"/>
          <w:spacing w:val="0"/>
          <w:kern w:val="2"/>
          <w:sz w:val="32"/>
          <w:szCs w:val="32"/>
          <w:highlight w:val="none"/>
          <w:shd w:val="clear"/>
          <w:lang w:bidi="zh-CN"/>
        </w:rPr>
        <w:t>生态环境</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局</w:t>
      </w:r>
      <w:r>
        <w:rPr>
          <w:rFonts w:ascii="Times New Roman" w:hAnsi="Times New Roman" w:eastAsia="仿宋_GB2312" w:cs="Times New Roman"/>
          <w:i w:val="0"/>
          <w:iCs w:val="0"/>
          <w:caps w:val="0"/>
          <w:snapToGrid/>
          <w:color w:val="auto"/>
          <w:spacing w:val="0"/>
          <w:kern w:val="2"/>
          <w:sz w:val="32"/>
          <w:szCs w:val="32"/>
          <w:highlight w:val="none"/>
          <w:shd w:val="clear"/>
          <w:lang w:bidi="zh-CN"/>
        </w:rPr>
        <w:t>环境污染举报热线等多种渠道，加强对突发环境事件的信息收集，及时掌握突发环境事件发生情况。其他单位在大气、水体、土壤监测过程中获得环境污染事件信息的，要及时通报</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第十二师生态环境局</w:t>
      </w:r>
      <w:r>
        <w:rPr>
          <w:rFonts w:ascii="Times New Roman" w:hAnsi="Times New Roman" w:eastAsia="仿宋_GB2312" w:cs="Times New Roman"/>
          <w:i w:val="0"/>
          <w:iCs w:val="0"/>
          <w:caps w:val="0"/>
          <w:snapToGrid/>
          <w:color w:val="auto"/>
          <w:spacing w:val="0"/>
          <w:kern w:val="2"/>
          <w:sz w:val="32"/>
          <w:szCs w:val="32"/>
          <w:highlight w:val="none"/>
          <w:shd w:val="clear"/>
          <w:lang w:bidi="zh-CN"/>
        </w:rPr>
        <w:t>。有关企业或生产经营者可通过</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兵团96359政务服务便民热线</w:t>
      </w:r>
      <w:r>
        <w:rPr>
          <w:rFonts w:ascii="Times New Roman" w:hAnsi="Times New Roman" w:eastAsia="仿宋_GB2312" w:cs="Times New Roman"/>
          <w:i w:val="0"/>
          <w:iCs w:val="0"/>
          <w:caps w:val="0"/>
          <w:snapToGrid/>
          <w:color w:val="auto"/>
          <w:spacing w:val="0"/>
          <w:kern w:val="2"/>
          <w:sz w:val="32"/>
          <w:szCs w:val="32"/>
          <w:highlight w:val="none"/>
          <w:shd w:val="clear"/>
          <w:lang w:bidi="zh-CN"/>
        </w:rPr>
        <w:t>、12369环保举报热线向兵团或师市及其生态环境部门报告。</w:t>
      </w:r>
    </w:p>
    <w:p w14:paraId="058117C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2.</w:t>
      </w:r>
      <w:r>
        <w:rPr>
          <w:rFonts w:hint="default" w:ascii="Times New Roman" w:hAnsi="Times New Roman" w:eastAsia="仿宋_GB2312" w:cs="Times New Roman"/>
          <w:b/>
          <w:bCs/>
          <w:snapToGrid/>
          <w:color w:val="auto"/>
          <w:kern w:val="2"/>
          <w:sz w:val="32"/>
          <w:szCs w:val="32"/>
          <w:highlight w:val="none"/>
          <w:lang w:val="en-US" w:eastAsia="zh-CN" w:bidi="zh-CN"/>
        </w:rPr>
        <w:t>突发环境事件报告程序和时限</w:t>
      </w:r>
    </w:p>
    <w:p w14:paraId="59DDD7D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第十二师生态环境部门接报后，要立即向第十二师办公室和兵团生态环境局报告；</w:t>
      </w:r>
      <w:r>
        <w:rPr>
          <w:rFonts w:ascii="Times New Roman" w:hAnsi="Times New Roman" w:eastAsia="仿宋_GB2312" w:cs="Times New Roman"/>
          <w:i w:val="0"/>
          <w:iCs w:val="0"/>
          <w:caps w:val="0"/>
          <w:snapToGrid/>
          <w:color w:val="auto"/>
          <w:spacing w:val="0"/>
          <w:kern w:val="2"/>
          <w:sz w:val="32"/>
          <w:szCs w:val="32"/>
          <w:highlight w:val="none"/>
          <w:shd w:val="clear"/>
          <w:lang w:bidi="zh-CN"/>
        </w:rPr>
        <w:t>涉及自治区有关地（州、市）辖区的，要及时向有关地（州、市）或地（州、市）生态环境部门通报</w:t>
      </w:r>
      <w:r>
        <w:rPr>
          <w:rFonts w:hint="default" w:ascii="Times New Roman" w:hAnsi="Times New Roman" w:eastAsia="仿宋_GB2312" w:cs="Times New Roman"/>
          <w:snapToGrid/>
          <w:color w:val="auto"/>
          <w:kern w:val="2"/>
          <w:sz w:val="32"/>
          <w:szCs w:val="32"/>
          <w:highlight w:val="none"/>
          <w:lang w:val="en-US" w:eastAsia="zh-CN" w:bidi="zh-CN"/>
        </w:rPr>
        <w:t>。</w:t>
      </w:r>
    </w:p>
    <w:p w14:paraId="7AE5573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w:i w:val="0"/>
          <w:iCs w:val="0"/>
          <w:caps w:val="0"/>
          <w:snapToGrid/>
          <w:color w:val="auto"/>
          <w:spacing w:val="0"/>
          <w:kern w:val="2"/>
          <w:sz w:val="32"/>
          <w:szCs w:val="32"/>
          <w:highlight w:val="none"/>
          <w:shd w:val="clear"/>
          <w:lang w:bidi="zh-CN"/>
        </w:rPr>
      </w:pPr>
      <w:r>
        <w:rPr>
          <w:rFonts w:ascii="Times New Roman" w:hAnsi="Times New Roman" w:eastAsia="仿宋_GB2312" w:cs="Times New Roman"/>
          <w:i w:val="0"/>
          <w:iCs w:val="0"/>
          <w:caps w:val="0"/>
          <w:snapToGrid/>
          <w:color w:val="auto"/>
          <w:spacing w:val="0"/>
          <w:kern w:val="2"/>
          <w:sz w:val="32"/>
          <w:szCs w:val="32"/>
          <w:highlight w:val="none"/>
          <w:shd w:val="clear"/>
          <w:lang w:bidi="zh-CN"/>
        </w:rPr>
        <w:t>初判为重大或特别重大突发环境事件，已经或可能引发大规模群体性事件的可能导致</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ascii="Times New Roman" w:hAnsi="Times New Roman" w:eastAsia="仿宋_GB2312" w:cs="Times New Roman"/>
          <w:i w:val="0"/>
          <w:iCs w:val="0"/>
          <w:caps w:val="0"/>
          <w:snapToGrid/>
          <w:color w:val="auto"/>
          <w:spacing w:val="0"/>
          <w:kern w:val="2"/>
          <w:sz w:val="32"/>
          <w:szCs w:val="32"/>
          <w:highlight w:val="none"/>
          <w:shd w:val="clear"/>
          <w:lang w:bidi="zh-CN"/>
        </w:rPr>
        <w:t>辖区内突发环境事件的，有关</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团场（派出机构）</w:t>
      </w:r>
      <w:r>
        <w:rPr>
          <w:rFonts w:ascii="Times New Roman" w:hAnsi="Times New Roman" w:eastAsia="仿宋_GB2312" w:cs="Times New Roman"/>
          <w:i w:val="0"/>
          <w:iCs w:val="0"/>
          <w:caps w:val="0"/>
          <w:snapToGrid/>
          <w:color w:val="auto"/>
          <w:spacing w:val="0"/>
          <w:kern w:val="2"/>
          <w:sz w:val="32"/>
          <w:szCs w:val="32"/>
          <w:highlight w:val="none"/>
          <w:shd w:val="clear"/>
          <w:lang w:bidi="zh-CN"/>
        </w:rPr>
        <w:t>有关部门和</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ascii="Times New Roman" w:hAnsi="Times New Roman" w:eastAsia="仿宋_GB2312" w:cs="Times New Roman"/>
          <w:i w:val="0"/>
          <w:iCs w:val="0"/>
          <w:caps w:val="0"/>
          <w:snapToGrid/>
          <w:color w:val="auto"/>
          <w:spacing w:val="0"/>
          <w:kern w:val="2"/>
          <w:sz w:val="32"/>
          <w:szCs w:val="32"/>
          <w:highlight w:val="none"/>
          <w:shd w:val="clear"/>
          <w:lang w:bidi="zh-CN"/>
        </w:rPr>
        <w:t>有关单位要采取一切措施尽快掌握情况，</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1</w:t>
      </w:r>
      <w:r>
        <w:rPr>
          <w:rFonts w:ascii="Times New Roman" w:hAnsi="Times New Roman" w:eastAsia="仿宋_GB2312" w:cs="Times New Roman"/>
          <w:i w:val="0"/>
          <w:iCs w:val="0"/>
          <w:caps w:val="0"/>
          <w:snapToGrid/>
          <w:color w:val="auto"/>
          <w:spacing w:val="0"/>
          <w:kern w:val="2"/>
          <w:sz w:val="32"/>
          <w:szCs w:val="32"/>
          <w:highlight w:val="none"/>
          <w:shd w:val="clear"/>
          <w:lang w:bidi="zh-CN"/>
        </w:rPr>
        <w:t>0分钟内电话报告</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第十二师环境保护委员会</w:t>
      </w:r>
      <w:r>
        <w:rPr>
          <w:rFonts w:hint="default" w:ascii="Times New Roman" w:hAnsi="Times New Roman" w:eastAsia="仿宋_GB2312" w:cs="Times New Roman"/>
          <w:snapToGrid/>
          <w:color w:val="auto"/>
          <w:kern w:val="2"/>
          <w:sz w:val="32"/>
          <w:szCs w:val="32"/>
          <w:highlight w:val="none"/>
          <w:lang w:val="en-US" w:eastAsia="zh-CN" w:bidi="zh-CN"/>
        </w:rPr>
        <w:t>（电话：</w:t>
      </w:r>
      <w:r>
        <w:rPr>
          <w:rFonts w:hint="eastAsia" w:ascii="Times New Roman" w:hAnsi="Times New Roman" w:eastAsia="仿宋_GB2312" w:cs="Times New Roman"/>
          <w:snapToGrid/>
          <w:color w:val="auto"/>
          <w:kern w:val="2"/>
          <w:sz w:val="32"/>
          <w:szCs w:val="32"/>
          <w:highlight w:val="none"/>
          <w:lang w:val="en-US" w:eastAsia="zh-CN" w:bidi="zh-CN"/>
        </w:rPr>
        <w:t>0991-5270750</w:t>
      </w:r>
      <w:r>
        <w:rPr>
          <w:rFonts w:hint="default" w:ascii="Times New Roman" w:hAnsi="Times New Roman" w:eastAsia="仿宋_GB2312" w:cs="Times New Roman"/>
          <w:snapToGrid/>
          <w:color w:val="auto"/>
          <w:kern w:val="2"/>
          <w:sz w:val="32"/>
          <w:szCs w:val="32"/>
          <w:highlight w:val="none"/>
          <w:lang w:val="en-US" w:eastAsia="zh-CN" w:bidi="zh-CN"/>
        </w:rPr>
        <w:t>）</w:t>
      </w:r>
      <w:r>
        <w:rPr>
          <w:rFonts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30分钟</w:t>
      </w:r>
      <w:r>
        <w:rPr>
          <w:rFonts w:ascii="Times New Roman" w:hAnsi="Times New Roman" w:eastAsia="仿宋_GB2312" w:cs="Times New Roman"/>
          <w:i w:val="0"/>
          <w:iCs w:val="0"/>
          <w:caps w:val="0"/>
          <w:snapToGrid/>
          <w:color w:val="auto"/>
          <w:spacing w:val="0"/>
          <w:kern w:val="2"/>
          <w:sz w:val="32"/>
          <w:szCs w:val="32"/>
          <w:highlight w:val="none"/>
          <w:shd w:val="clear"/>
          <w:lang w:bidi="zh-CN"/>
        </w:rPr>
        <w:t>内提交书面报告。</w:t>
      </w:r>
    </w:p>
    <w:p w14:paraId="29ACE91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初步判为较大突发事件，各</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、师直有关部门和相关单位要采取一切措施尽快掌握情况，30分钟内电话报告</w:t>
      </w:r>
      <w:r>
        <w:rPr>
          <w:rFonts w:hint="eastAsia" w:ascii="Times New Roman" w:hAnsi="Times New Roman" w:eastAsia="仿宋_GB2312" w:cs="Times New Roman"/>
          <w:snapToGrid/>
          <w:color w:val="auto"/>
          <w:kern w:val="2"/>
          <w:sz w:val="32"/>
          <w:szCs w:val="32"/>
          <w:highlight w:val="none"/>
          <w:lang w:val="en-US" w:eastAsia="zh-CN" w:bidi="zh-CN"/>
        </w:rPr>
        <w:t>第十二师环境保护委员会</w:t>
      </w:r>
      <w:r>
        <w:rPr>
          <w:rFonts w:hint="default" w:ascii="Times New Roman" w:hAnsi="Times New Roman" w:eastAsia="仿宋_GB2312" w:cs="Times New Roman"/>
          <w:snapToGrid/>
          <w:color w:val="auto"/>
          <w:kern w:val="2"/>
          <w:sz w:val="32"/>
          <w:szCs w:val="32"/>
          <w:highlight w:val="none"/>
          <w:lang w:val="en-US" w:eastAsia="zh-CN" w:bidi="zh-CN"/>
        </w:rPr>
        <w:t>（电话：</w:t>
      </w:r>
      <w:r>
        <w:rPr>
          <w:rFonts w:hint="eastAsia" w:ascii="Times New Roman" w:hAnsi="Times New Roman" w:eastAsia="仿宋_GB2312" w:cs="Times New Roman"/>
          <w:snapToGrid/>
          <w:color w:val="auto"/>
          <w:kern w:val="2"/>
          <w:sz w:val="32"/>
          <w:szCs w:val="32"/>
          <w:highlight w:val="none"/>
          <w:lang w:val="en-US" w:eastAsia="zh-CN" w:bidi="zh-CN"/>
        </w:rPr>
        <w:t>0991-5270750</w:t>
      </w:r>
      <w:r>
        <w:rPr>
          <w:rFonts w:hint="default" w:ascii="Times New Roman" w:hAnsi="Times New Roman" w:eastAsia="仿宋_GB2312" w:cs="Times New Roman"/>
          <w:snapToGrid/>
          <w:color w:val="auto"/>
          <w:kern w:val="2"/>
          <w:sz w:val="32"/>
          <w:szCs w:val="32"/>
          <w:highlight w:val="none"/>
          <w:lang w:val="en-US" w:eastAsia="zh-CN" w:bidi="zh-CN"/>
        </w:rPr>
        <w:t>），1小时内提交书面报告。</w:t>
      </w:r>
    </w:p>
    <w:p w14:paraId="3C263CC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初步判为一般突发事件，各</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、师直有关部门和相关单位要采取一切措施尽快掌握情况，30分钟内电话报告</w:t>
      </w:r>
      <w:r>
        <w:rPr>
          <w:rFonts w:hint="eastAsia" w:ascii="Times New Roman" w:hAnsi="Times New Roman" w:eastAsia="仿宋_GB2312" w:cs="Times New Roman"/>
          <w:snapToGrid/>
          <w:color w:val="auto"/>
          <w:kern w:val="2"/>
          <w:sz w:val="32"/>
          <w:szCs w:val="32"/>
          <w:highlight w:val="none"/>
          <w:lang w:val="en-US" w:eastAsia="zh-CN" w:bidi="zh-CN"/>
        </w:rPr>
        <w:t>第十二师环境保护委员会</w:t>
      </w:r>
      <w:r>
        <w:rPr>
          <w:rFonts w:hint="default" w:ascii="Times New Roman" w:hAnsi="Times New Roman" w:eastAsia="仿宋_GB2312" w:cs="Times New Roman"/>
          <w:snapToGrid/>
          <w:color w:val="auto"/>
          <w:kern w:val="2"/>
          <w:sz w:val="32"/>
          <w:szCs w:val="32"/>
          <w:highlight w:val="none"/>
          <w:lang w:val="en-US" w:eastAsia="zh-CN" w:bidi="zh-CN"/>
        </w:rPr>
        <w:t>（电话：</w:t>
      </w:r>
      <w:r>
        <w:rPr>
          <w:rFonts w:hint="eastAsia" w:ascii="Times New Roman" w:hAnsi="Times New Roman" w:eastAsia="仿宋_GB2312" w:cs="Times New Roman"/>
          <w:snapToGrid/>
          <w:color w:val="auto"/>
          <w:kern w:val="2"/>
          <w:sz w:val="32"/>
          <w:szCs w:val="32"/>
          <w:highlight w:val="none"/>
          <w:lang w:val="en-US" w:eastAsia="zh-CN" w:bidi="zh-CN"/>
        </w:rPr>
        <w:t>0991-5270750</w:t>
      </w:r>
      <w:r>
        <w:rPr>
          <w:rFonts w:hint="default" w:ascii="Times New Roman" w:hAnsi="Times New Roman" w:eastAsia="仿宋_GB2312" w:cs="Times New Roman"/>
          <w:snapToGrid/>
          <w:color w:val="auto"/>
          <w:kern w:val="2"/>
          <w:sz w:val="32"/>
          <w:szCs w:val="32"/>
          <w:highlight w:val="none"/>
          <w:lang w:val="en-US" w:eastAsia="zh-CN" w:bidi="zh-CN"/>
        </w:rPr>
        <w:t>），2小时内提交书面报告。</w:t>
      </w:r>
    </w:p>
    <w:p w14:paraId="6D54C0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eastAsia" w:ascii="Times New Roman" w:hAnsi="Times New Roman" w:eastAsia="仿宋_GB2312" w:cs="Times New Roman"/>
          <w:snapToGrid/>
          <w:color w:val="auto"/>
          <w:kern w:val="2"/>
          <w:sz w:val="32"/>
          <w:szCs w:val="32"/>
          <w:highlight w:val="none"/>
          <w:lang w:val="en-US" w:eastAsia="zh-CN" w:bidi="zh-CN"/>
        </w:rPr>
        <w:t>第十二师环境保护委员会</w:t>
      </w:r>
      <w:r>
        <w:rPr>
          <w:rFonts w:hint="default" w:ascii="Times New Roman" w:hAnsi="Times New Roman" w:eastAsia="仿宋_GB2312" w:cs="Times New Roman"/>
          <w:snapToGrid/>
          <w:color w:val="auto"/>
          <w:kern w:val="2"/>
          <w:sz w:val="32"/>
          <w:szCs w:val="32"/>
          <w:highlight w:val="none"/>
          <w:lang w:val="en-US" w:eastAsia="zh-CN" w:bidi="zh-CN"/>
        </w:rPr>
        <w:t>、第十二师生态环境局迅速了解事件情况，向第十二师办公室报告，经审核后分别向兵团办公厅、兵团生态环境局报告。</w:t>
      </w:r>
    </w:p>
    <w:p w14:paraId="1464D9C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突发环境事件信息应当采用安可系统、传真、网络、邮寄和面呈等方式书面报告；情况紧急时，初报可通过电话报告，但应当及时补充书面报告。书面报告中应当写明突发环境事件报告单位、报告签发人、联系人及联系方式等内容，并尽可能提供地图、图片以及相关的多媒体资料。</w:t>
      </w:r>
    </w:p>
    <w:p w14:paraId="02608B1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3.</w:t>
      </w:r>
      <w:r>
        <w:rPr>
          <w:rFonts w:hint="default" w:ascii="Times New Roman" w:hAnsi="Times New Roman" w:eastAsia="仿宋_GB2312" w:cs="Times New Roman"/>
          <w:b/>
          <w:bCs/>
          <w:snapToGrid/>
          <w:color w:val="auto"/>
          <w:kern w:val="2"/>
          <w:sz w:val="32"/>
          <w:szCs w:val="32"/>
          <w:highlight w:val="none"/>
          <w:lang w:val="en-US" w:eastAsia="zh-CN" w:bidi="zh-CN"/>
        </w:rPr>
        <w:t>不确定级别突发环境事件报告时限和程序</w:t>
      </w:r>
    </w:p>
    <w:p w14:paraId="7F9C093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发生下列情形之一无法判明等级的突发环境事件时，事件发生地</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和第十二师生态环境局应当按照重大或者特别重大突发环境事件的报告程序上报：</w:t>
      </w:r>
    </w:p>
    <w:p w14:paraId="06EE379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（1）对饮用水水源地保护区造成或者可能造成影响的；</w:t>
      </w:r>
    </w:p>
    <w:p w14:paraId="2E3A784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（2）涉及居民聚集区、学校、医院等敏感区域和敏感人群的；</w:t>
      </w:r>
    </w:p>
    <w:p w14:paraId="6FF4391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（3）涉及重金属或者类金属污染的；</w:t>
      </w:r>
    </w:p>
    <w:p w14:paraId="7BF1C5A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（4）有可能产生师市（兵地）影响的；</w:t>
      </w:r>
    </w:p>
    <w:p w14:paraId="6D505EB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（5）因环境污染引发群体性事件，或者社会影响较大的；</w:t>
      </w:r>
    </w:p>
    <w:p w14:paraId="5D43DA0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（6）第十二师生态环境局认为有必要报告的其他突发环境事件。</w:t>
      </w:r>
    </w:p>
    <w:p w14:paraId="74DC75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val="en-US" w:eastAsia="zh-CN" w:bidi="zh-CN"/>
        </w:rPr>
      </w:pPr>
      <w:bookmarkStart w:id="88" w:name="_Toc12324"/>
      <w:bookmarkStart w:id="89" w:name="_Toc25930"/>
      <w:bookmarkStart w:id="90" w:name="_Toc17927"/>
      <w:r>
        <w:rPr>
          <w:rFonts w:hint="eastAsia" w:ascii="楷体_GB2312" w:hAnsi="楷体_GB2312" w:eastAsia="楷体_GB2312" w:cs="楷体_GB2312"/>
          <w:bCs/>
          <w:snapToGrid/>
          <w:color w:val="auto"/>
          <w:kern w:val="2"/>
          <w:sz w:val="32"/>
          <w:szCs w:val="32"/>
          <w:highlight w:val="none"/>
          <w:lang w:val="en-US" w:eastAsia="zh-CN" w:bidi="zh-CN"/>
        </w:rPr>
        <w:t>（二）信息通报</w:t>
      </w:r>
      <w:bookmarkEnd w:id="88"/>
      <w:bookmarkEnd w:id="89"/>
      <w:bookmarkEnd w:id="90"/>
    </w:p>
    <w:p w14:paraId="277C02C0">
      <w:pPr>
        <w:keepNext w:val="0"/>
        <w:keepLines w:val="0"/>
        <w:pageBreakBefore w:val="0"/>
        <w:wordWrap/>
        <w:overflowPunct/>
        <w:topLinePunct w:val="0"/>
        <w:bidi w:val="0"/>
        <w:spacing w:line="540" w:lineRule="exact"/>
        <w:ind w:firstLine="640" w:firstLineChars="200"/>
        <w:rPr>
          <w:rFonts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突发环境事件已经或可能涉及相邻行政区域的，事发地（流域管理单位或其他保护区管理单位）或</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第十二师生态环境局</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应当及时通报相邻行政区域同级政府（流域管理单位或其他保护区管理单位）或生态环境主管部门。</w:t>
      </w:r>
    </w:p>
    <w:p w14:paraId="6EC4832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发生突发环境事件，</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第十二师生态环境局</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要及时向同级有关部门通报。因安全生产事故、交通事故、自然灾害等引发突发环境事件的，应急管理、公安、交通、自然资源、水利等有关部门要及时向</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第十二师生态环境局</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通报。</w:t>
      </w:r>
    </w:p>
    <w:p w14:paraId="4ABFDE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val="en-US" w:eastAsia="zh-CN" w:bidi="zh-CN"/>
        </w:rPr>
      </w:pPr>
      <w:bookmarkStart w:id="91" w:name="_Toc347"/>
      <w:bookmarkStart w:id="92" w:name="_Toc29329"/>
      <w:bookmarkStart w:id="93" w:name="_Toc7692"/>
      <w:r>
        <w:rPr>
          <w:rFonts w:hint="eastAsia" w:ascii="楷体_GB2312" w:hAnsi="楷体_GB2312" w:eastAsia="楷体_GB2312" w:cs="楷体_GB2312"/>
          <w:bCs/>
          <w:snapToGrid/>
          <w:color w:val="auto"/>
          <w:kern w:val="2"/>
          <w:sz w:val="32"/>
          <w:szCs w:val="32"/>
          <w:highlight w:val="none"/>
          <w:lang w:val="en-US" w:eastAsia="zh-CN" w:bidi="zh-CN"/>
        </w:rPr>
        <w:t>（三）报告方式和内容</w:t>
      </w:r>
      <w:bookmarkEnd w:id="91"/>
      <w:bookmarkEnd w:id="92"/>
      <w:bookmarkEnd w:id="93"/>
    </w:p>
    <w:p w14:paraId="6B19517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突发环境事件的报告分为初报、续报和处理结果报告三类。</w:t>
      </w:r>
    </w:p>
    <w:p w14:paraId="005316E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1.</w:t>
      </w:r>
      <w:r>
        <w:rPr>
          <w:rFonts w:hint="default" w:ascii="Times New Roman" w:hAnsi="Times New Roman" w:eastAsia="仿宋_GB2312" w:cs="Times New Roman"/>
          <w:b/>
          <w:bCs/>
          <w:snapToGrid/>
          <w:color w:val="auto"/>
          <w:kern w:val="2"/>
          <w:sz w:val="32"/>
          <w:szCs w:val="32"/>
          <w:highlight w:val="none"/>
          <w:lang w:val="en-US" w:eastAsia="zh-CN" w:bidi="zh-CN"/>
        </w:rPr>
        <w:t>初报</w:t>
      </w:r>
    </w:p>
    <w:p w14:paraId="5864158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初报是在发现或者得知突发环境事件后首次上报。初报信息包括发生时间、地点、污染类型、初步原因、主要污染物、人员伤亡情况、自然保护区受害面积和濒危物种生存环境受到破坏程度、事件发展趋势、潜在危害程度、初步采取的措施以及下一步工作建议、参与处置的部门等情况。</w:t>
      </w:r>
    </w:p>
    <w:p w14:paraId="2FCC3FA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2.</w:t>
      </w:r>
      <w:r>
        <w:rPr>
          <w:rFonts w:hint="default" w:ascii="Times New Roman" w:hAnsi="Times New Roman" w:eastAsia="仿宋_GB2312" w:cs="Times New Roman"/>
          <w:b/>
          <w:bCs/>
          <w:snapToGrid/>
          <w:color w:val="auto"/>
          <w:kern w:val="2"/>
          <w:sz w:val="32"/>
          <w:szCs w:val="32"/>
          <w:highlight w:val="none"/>
          <w:lang w:val="en-US" w:eastAsia="zh-CN" w:bidi="zh-CN"/>
        </w:rPr>
        <w:t>续报</w:t>
      </w:r>
    </w:p>
    <w:p w14:paraId="2416B67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续报信息是在初报的基础上报告有关确切数据和事件发生的原因、过程、进展情况及采取的应急措施等基本情况。</w:t>
      </w:r>
    </w:p>
    <w:p w14:paraId="05C8D1A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3.</w:t>
      </w:r>
      <w:r>
        <w:rPr>
          <w:rFonts w:hint="default" w:ascii="Times New Roman" w:hAnsi="Times New Roman" w:eastAsia="仿宋_GB2312" w:cs="Times New Roman"/>
          <w:b/>
          <w:bCs/>
          <w:snapToGrid/>
          <w:color w:val="auto"/>
          <w:kern w:val="2"/>
          <w:sz w:val="32"/>
          <w:szCs w:val="32"/>
          <w:highlight w:val="none"/>
          <w:lang w:val="en-US" w:eastAsia="zh-CN" w:bidi="zh-CN"/>
        </w:rPr>
        <w:t>处理结果报告</w:t>
      </w:r>
    </w:p>
    <w:p w14:paraId="1DCE71B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处理结果报告是在事件基本得到控制时报告事件级别、污染类型、事件起因、应对过程、处置措施和结果、事件潜在危害（包括间接危害、社会影响、处置后的遗留问题等）、参加处理的有关部门和工作内容，出具有关危害与损失的证明文件等详细情况。</w:t>
      </w:r>
    </w:p>
    <w:p w14:paraId="0527A4E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初报、续报、处理结果报告模板见附件3。</w:t>
      </w:r>
    </w:p>
    <w:bookmarkEnd w:id="86"/>
    <w:bookmarkEnd w:id="87"/>
    <w:p w14:paraId="0CBB8C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snapToGrid/>
          <w:color w:val="auto"/>
          <w:kern w:val="2"/>
          <w:sz w:val="32"/>
          <w:szCs w:val="32"/>
          <w:highlight w:val="none"/>
          <w:u w:val="none"/>
          <w:lang w:val="en-US" w:eastAsia="zh-CN" w:bidi="zh-CN"/>
        </w:rPr>
      </w:pPr>
      <w:bookmarkStart w:id="94" w:name="_Toc5317"/>
      <w:bookmarkStart w:id="95" w:name="_Toc4380"/>
      <w:bookmarkStart w:id="96" w:name="_Toc1366"/>
      <w:r>
        <w:rPr>
          <w:rFonts w:hint="eastAsia" w:ascii="Times New Roman" w:hAnsi="Times New Roman" w:eastAsia="黑体" w:cs="Times New Roman"/>
          <w:snapToGrid/>
          <w:color w:val="auto"/>
          <w:kern w:val="2"/>
          <w:sz w:val="32"/>
          <w:szCs w:val="32"/>
          <w:highlight w:val="none"/>
          <w:u w:val="none"/>
          <w:lang w:val="en-US" w:eastAsia="zh-CN" w:bidi="zh-CN"/>
        </w:rPr>
        <w:t>六、</w:t>
      </w:r>
      <w:r>
        <w:rPr>
          <w:rFonts w:hint="default" w:ascii="Times New Roman" w:hAnsi="Times New Roman" w:eastAsia="黑体" w:cs="Times New Roman"/>
          <w:snapToGrid/>
          <w:color w:val="auto"/>
          <w:kern w:val="2"/>
          <w:sz w:val="32"/>
          <w:szCs w:val="32"/>
          <w:highlight w:val="none"/>
          <w:u w:val="none"/>
          <w:lang w:val="en-US" w:eastAsia="zh-CN" w:bidi="zh-CN"/>
        </w:rPr>
        <w:t>后期工作</w:t>
      </w:r>
      <w:bookmarkEnd w:id="94"/>
      <w:bookmarkEnd w:id="95"/>
      <w:bookmarkEnd w:id="96"/>
    </w:p>
    <w:p w14:paraId="398A147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snapToGrid/>
          <w:color w:val="auto"/>
          <w:kern w:val="2"/>
          <w:sz w:val="32"/>
          <w:szCs w:val="32"/>
          <w:highlight w:val="none"/>
          <w:lang w:val="en-US" w:eastAsia="zh-CN" w:bidi="zh-CN"/>
        </w:rPr>
      </w:pPr>
      <w:bookmarkStart w:id="97" w:name="_Toc29448"/>
      <w:bookmarkStart w:id="98" w:name="_Toc21552"/>
      <w:bookmarkStart w:id="99" w:name="_Toc7220"/>
      <w:bookmarkStart w:id="100" w:name="_Toc1155"/>
      <w:r>
        <w:rPr>
          <w:rFonts w:hint="eastAsia" w:ascii="楷体_GB2312" w:hAnsi="楷体_GB2312" w:eastAsia="楷体_GB2312" w:cs="楷体_GB2312"/>
          <w:bCs/>
          <w:snapToGrid/>
          <w:color w:val="auto"/>
          <w:kern w:val="2"/>
          <w:sz w:val="32"/>
          <w:szCs w:val="32"/>
          <w:highlight w:val="none"/>
          <w:lang w:val="en-US" w:eastAsia="zh-CN" w:bidi="zh-CN"/>
        </w:rPr>
        <w:t>（一）损害评估</w:t>
      </w:r>
      <w:bookmarkEnd w:id="97"/>
      <w:bookmarkEnd w:id="98"/>
      <w:bookmarkEnd w:id="99"/>
      <w:bookmarkEnd w:id="100"/>
    </w:p>
    <w:p w14:paraId="4E64ADA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突发环境事件应急响应终止后，第十二师生态环境应急指挥部牵头及时组织开展环境污染损害评估，及时查明突发环境事件的发生原因和经过，总结突发环境事件应急处置工作的经验教训。评估结论作为事件调查处理、损害赔偿和生态恢复重建的依据。突发环境事件损害评估方法按照生态环境部的相关规定执行。</w:t>
      </w:r>
    </w:p>
    <w:p w14:paraId="17559E1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01" w:name="_Toc11545"/>
      <w:bookmarkStart w:id="102" w:name="_Toc17835"/>
      <w:bookmarkStart w:id="103" w:name="_Toc19783"/>
      <w:r>
        <w:rPr>
          <w:rFonts w:hint="eastAsia" w:ascii="楷体_GB2312" w:hAnsi="楷体_GB2312" w:eastAsia="楷体_GB2312" w:cs="楷体_GB2312"/>
          <w:b w:val="0"/>
          <w:bCs/>
          <w:snapToGrid/>
          <w:color w:val="auto"/>
          <w:kern w:val="2"/>
          <w:sz w:val="32"/>
          <w:szCs w:val="32"/>
          <w:highlight w:val="none"/>
          <w:lang w:val="en-US" w:eastAsia="zh-CN" w:bidi="zh-CN"/>
        </w:rPr>
        <w:t>（二）事件调查</w:t>
      </w:r>
      <w:bookmarkEnd w:id="101"/>
      <w:bookmarkEnd w:id="102"/>
      <w:bookmarkEnd w:id="103"/>
    </w:p>
    <w:p w14:paraId="354637E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突发环境事件发生后，由第十二师生态环境局会同相关部门组建突发环境事件调查组，根据有关规定开展事件调查，查清突发事件原因，确认事件性质，认定事件责任，总结事件教训，提出防范和整改措施建议及处理意见，形成书面调查报告。</w:t>
      </w:r>
    </w:p>
    <w:p w14:paraId="121AB1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04" w:name="_Toc8364"/>
      <w:bookmarkStart w:id="105" w:name="_Toc1759"/>
      <w:bookmarkStart w:id="106" w:name="_Toc32703"/>
      <w:r>
        <w:rPr>
          <w:rFonts w:hint="eastAsia" w:ascii="楷体_GB2312" w:hAnsi="楷体_GB2312" w:eastAsia="楷体_GB2312" w:cs="楷体_GB2312"/>
          <w:b w:val="0"/>
          <w:bCs/>
          <w:snapToGrid/>
          <w:color w:val="auto"/>
          <w:kern w:val="2"/>
          <w:sz w:val="32"/>
          <w:szCs w:val="32"/>
          <w:highlight w:val="none"/>
          <w:lang w:val="en-US" w:eastAsia="zh-CN" w:bidi="zh-CN"/>
        </w:rPr>
        <w:t>（三）善后处置</w:t>
      </w:r>
      <w:bookmarkEnd w:id="104"/>
      <w:bookmarkEnd w:id="105"/>
      <w:bookmarkEnd w:id="106"/>
    </w:p>
    <w:p w14:paraId="419B8ED4">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师、</w:t>
      </w:r>
      <w:r>
        <w:rPr>
          <w:rFonts w:hint="eastAsia" w:ascii="Times New Roman" w:hAnsi="Times New Roman" w:eastAsia="仿宋_GB2312" w:cs="Times New Roman"/>
          <w:color w:val="auto"/>
          <w:sz w:val="32"/>
          <w:szCs w:val="32"/>
          <w:highlight w:val="none"/>
          <w:lang w:eastAsia="zh-CN"/>
        </w:rPr>
        <w:t>团场（派出机构）</w:t>
      </w:r>
      <w:r>
        <w:rPr>
          <w:rFonts w:hint="default" w:ascii="Times New Roman" w:hAnsi="Times New Roman" w:eastAsia="仿宋_GB2312" w:cs="Times New Roman"/>
          <w:color w:val="auto"/>
          <w:sz w:val="32"/>
          <w:szCs w:val="32"/>
          <w:highlight w:val="none"/>
        </w:rPr>
        <w:t>根据本辖区突发事件造成的损失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有关部门要做好疫病防治和环境污染消除工作。事发地保险监管机构要组织、督促有关保险机构及时开展查勘和理赔工作。</w:t>
      </w:r>
    </w:p>
    <w:p w14:paraId="5041450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i w:val="0"/>
          <w:iCs w:val="0"/>
          <w:caps w:val="0"/>
          <w:snapToGrid/>
          <w:color w:val="auto"/>
          <w:spacing w:val="0"/>
          <w:kern w:val="2"/>
          <w:sz w:val="32"/>
          <w:szCs w:val="32"/>
          <w:highlight w:val="none"/>
          <w:lang w:bidi="zh-CN"/>
        </w:rPr>
      </w:pPr>
      <w:bookmarkStart w:id="107" w:name="_Toc8466"/>
      <w:bookmarkStart w:id="108" w:name="_Toc1374"/>
      <w:bookmarkStart w:id="109" w:name="_Toc27998"/>
      <w:r>
        <w:rPr>
          <w:rFonts w:hint="eastAsia" w:ascii="楷体_GB2312" w:hAnsi="楷体_GB2312" w:eastAsia="楷体_GB2312" w:cs="楷体_GB2312"/>
          <w:b w:val="0"/>
          <w:bCs/>
          <w:i w:val="0"/>
          <w:iCs w:val="0"/>
          <w:caps w:val="0"/>
          <w:snapToGrid/>
          <w:color w:val="auto"/>
          <w:spacing w:val="0"/>
          <w:kern w:val="2"/>
          <w:sz w:val="32"/>
          <w:szCs w:val="32"/>
          <w:highlight w:val="none"/>
          <w:shd w:val="clear"/>
          <w:lang w:bidi="zh-CN"/>
        </w:rPr>
        <w:t>（四）监督问责</w:t>
      </w:r>
      <w:bookmarkEnd w:id="107"/>
      <w:bookmarkEnd w:id="108"/>
      <w:bookmarkEnd w:id="109"/>
    </w:p>
    <w:p w14:paraId="1BB385F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生态环境应急指挥部各成员单位要认真落实</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突发环境事件应急预案中规定的工作职责</w:t>
      </w:r>
      <w:r>
        <w:rPr>
          <w:rFonts w:hint="eastAsia" w:ascii="Times New Roman" w:hAnsi="Times New Roman" w:eastAsia="仿宋_GB2312" w:cs="Times New Roman"/>
          <w:i w:val="0"/>
          <w:iCs w:val="0"/>
          <w:caps w:val="0"/>
          <w:snapToGrid/>
          <w:color w:val="auto"/>
          <w:spacing w:val="0"/>
          <w:kern w:val="2"/>
          <w:sz w:val="32"/>
          <w:szCs w:val="32"/>
          <w:highlight w:val="none"/>
          <w:shd w:val="clear"/>
          <w:lang w:bidi="zh-CN"/>
        </w:rPr>
        <w:t>，</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加大对应急响应措施落实情况的督察力度，对未做好应急响应工作的，依法依规追究责任。</w:t>
      </w:r>
    </w:p>
    <w:p w14:paraId="31ECFEA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加强受影响地区社会治安管理，严厉打击借机传播谣言制造社会恐慌、哄抢救灾物资等违法犯罪行为；加强转移人员安置点、救灾物资存放点等重点地区治安管控；做好受影响人员与涉事单位、</w:t>
      </w:r>
      <w:r>
        <w:rPr>
          <w:rFonts w:hint="eastAsia" w:ascii="Times New Roman" w:hAnsi="Times New Roman" w:eastAsia="仿宋_GB2312" w:cs="Times New Roman"/>
          <w:i w:val="0"/>
          <w:iCs w:val="0"/>
          <w:caps w:val="0"/>
          <w:snapToGrid/>
          <w:color w:val="auto"/>
          <w:spacing w:val="0"/>
          <w:kern w:val="2"/>
          <w:sz w:val="32"/>
          <w:szCs w:val="32"/>
          <w:highlight w:val="none"/>
          <w:shd w:val="clear"/>
          <w:lang w:val="en-US" w:bidi="zh-CN"/>
        </w:rPr>
        <w:t>团场（派出机构）</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及有关部门矛盾纠纷化解和法律服务工作，防止出现群体性事件，维护社会稳定。</w:t>
      </w:r>
    </w:p>
    <w:p w14:paraId="0E30C3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突发环境事件应急处置过程中，对</w:t>
      </w:r>
      <w:r>
        <w:rPr>
          <w:rFonts w:hint="default" w:ascii="Times New Roman" w:hAnsi="Times New Roman" w:eastAsia="仿宋_GB2312" w:cs="Times New Roman"/>
          <w:i w:val="0"/>
          <w:iCs w:val="0"/>
          <w:caps w:val="0"/>
          <w:snapToGrid/>
          <w:color w:val="auto"/>
          <w:spacing w:val="0"/>
          <w:kern w:val="2"/>
          <w:sz w:val="32"/>
          <w:szCs w:val="32"/>
          <w:highlight w:val="none"/>
          <w:shd w:val="clear"/>
          <w:lang w:val="en-US" w:bidi="zh-CN"/>
        </w:rPr>
        <w:t>第十二师</w:t>
      </w: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应急指挥部成员单位在突发环境事件中应急准备、监测、预警、响应、处置、信息报告等职责落实情况进行监督考核，对工作不力的部门或单位及责任人采取约谈、党纪政纪责任追究等问责措施。构成犯罪的，移送司法机关依法追究刑事责任。</w:t>
      </w:r>
    </w:p>
    <w:p w14:paraId="69D7FB3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i w:val="0"/>
          <w:iCs w:val="0"/>
          <w:caps w:val="0"/>
          <w:snapToGrid/>
          <w:color w:val="auto"/>
          <w:spacing w:val="0"/>
          <w:kern w:val="2"/>
          <w:sz w:val="32"/>
          <w:szCs w:val="32"/>
          <w:highlight w:val="none"/>
          <w:lang w:bidi="zh-CN"/>
        </w:rPr>
      </w:pPr>
      <w:bookmarkStart w:id="110" w:name="_Toc7442"/>
      <w:bookmarkStart w:id="111" w:name="_Toc27352"/>
      <w:bookmarkStart w:id="112" w:name="_Toc21212"/>
      <w:r>
        <w:rPr>
          <w:rFonts w:hint="eastAsia" w:ascii="楷体_GB2312" w:hAnsi="楷体_GB2312" w:eastAsia="楷体_GB2312" w:cs="楷体_GB2312"/>
          <w:b w:val="0"/>
          <w:bCs/>
          <w:i w:val="0"/>
          <w:iCs w:val="0"/>
          <w:caps w:val="0"/>
          <w:snapToGrid/>
          <w:color w:val="auto"/>
          <w:spacing w:val="0"/>
          <w:kern w:val="2"/>
          <w:sz w:val="32"/>
          <w:szCs w:val="32"/>
          <w:highlight w:val="none"/>
          <w:shd w:val="clear"/>
          <w:lang w:bidi="zh-CN"/>
        </w:rPr>
        <w:t>（五）社会救助</w:t>
      </w:r>
      <w:bookmarkEnd w:id="110"/>
      <w:bookmarkEnd w:id="111"/>
      <w:bookmarkEnd w:id="112"/>
    </w:p>
    <w:p w14:paraId="080B355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民政部门负责将符合条件的困难群众纳入最低生活保障、特困人员供养、临时救助等，保障基本生活。</w:t>
      </w:r>
    </w:p>
    <w:p w14:paraId="7FC68A6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i w:val="0"/>
          <w:iCs w:val="0"/>
          <w:caps w:val="0"/>
          <w:snapToGrid/>
          <w:color w:val="auto"/>
          <w:spacing w:val="0"/>
          <w:kern w:val="2"/>
          <w:sz w:val="32"/>
          <w:szCs w:val="32"/>
          <w:highlight w:val="none"/>
          <w:shd w:val="clear"/>
          <w:lang w:bidi="zh-CN"/>
        </w:rPr>
        <w:t>红十字会、慈善会等社会公益性团体和组织，依据有关法律、法规和相关规定，开展互助互济和救灾捐赠活动。</w:t>
      </w:r>
    </w:p>
    <w:p w14:paraId="1EDA360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Cs/>
          <w:i w:val="0"/>
          <w:iCs w:val="0"/>
          <w:caps w:val="0"/>
          <w:snapToGrid/>
          <w:color w:val="auto"/>
          <w:spacing w:val="0"/>
          <w:kern w:val="2"/>
          <w:sz w:val="32"/>
          <w:szCs w:val="32"/>
          <w:highlight w:val="none"/>
          <w:lang w:bidi="zh-CN"/>
        </w:rPr>
      </w:pPr>
      <w:bookmarkStart w:id="113" w:name="_Toc14886"/>
      <w:bookmarkStart w:id="114" w:name="_Toc25002"/>
      <w:bookmarkStart w:id="115" w:name="_Toc10901"/>
      <w:r>
        <w:rPr>
          <w:rFonts w:hint="eastAsia" w:ascii="楷体_GB2312" w:hAnsi="楷体_GB2312" w:eastAsia="楷体_GB2312" w:cs="楷体_GB2312"/>
          <w:b w:val="0"/>
          <w:bCs/>
          <w:i w:val="0"/>
          <w:iCs w:val="0"/>
          <w:caps w:val="0"/>
          <w:snapToGrid/>
          <w:color w:val="auto"/>
          <w:spacing w:val="0"/>
          <w:kern w:val="2"/>
          <w:sz w:val="32"/>
          <w:szCs w:val="32"/>
          <w:highlight w:val="none"/>
          <w:shd w:val="clear"/>
          <w:lang w:bidi="zh-CN"/>
        </w:rPr>
        <w:t>（六）恢复重建</w:t>
      </w:r>
      <w:bookmarkEnd w:id="113"/>
      <w:bookmarkEnd w:id="114"/>
      <w:bookmarkEnd w:id="115"/>
    </w:p>
    <w:p w14:paraId="2699E8C8">
      <w:pPr>
        <w:keepNext w:val="0"/>
        <w:keepLines w:val="0"/>
        <w:pageBreakBefore w:val="0"/>
        <w:wordWrap/>
        <w:overflowPunct/>
        <w:topLinePunct w:val="0"/>
        <w:bidi w:val="0"/>
        <w:adjustRightInd/>
        <w:snapToGrid/>
        <w:spacing w:line="540" w:lineRule="exact"/>
        <w:ind w:firstLine="640" w:firstLineChars="200"/>
        <w:rPr>
          <w:rFonts w:hint="default" w:ascii="Times New Roman" w:hAnsi="Times New Roman" w:eastAsia="仿宋_GB2312" w:cs="Times New Roman"/>
          <w:snapToGrid/>
          <w:color w:val="auto"/>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bidi="zh-CN"/>
        </w:rPr>
        <w:t>健全第十二师党委统筹领导、各</w:t>
      </w:r>
      <w:r>
        <w:rPr>
          <w:rFonts w:hint="eastAsia" w:ascii="Times New Roman" w:hAnsi="Times New Roman" w:eastAsia="仿宋_GB2312" w:cs="Times New Roman"/>
          <w:snapToGrid/>
          <w:color w:val="auto"/>
          <w:kern w:val="2"/>
          <w:sz w:val="32"/>
          <w:szCs w:val="32"/>
          <w:highlight w:val="none"/>
          <w:lang w:bidi="zh-CN"/>
        </w:rPr>
        <w:t>团场（派出机构）</w:t>
      </w:r>
      <w:r>
        <w:rPr>
          <w:rFonts w:hint="default" w:ascii="Times New Roman" w:hAnsi="Times New Roman" w:eastAsia="仿宋_GB2312" w:cs="Times New Roman"/>
          <w:snapToGrid/>
          <w:color w:val="auto"/>
          <w:kern w:val="2"/>
          <w:sz w:val="32"/>
          <w:szCs w:val="32"/>
          <w:highlight w:val="none"/>
          <w:lang w:bidi="zh-CN"/>
        </w:rPr>
        <w:t>作为主体、灾区群众广泛参与的灾后恢复重建机制，加大资金、政策、规划统筹，促进资源融合、效能提升。强化各</w:t>
      </w:r>
      <w:r>
        <w:rPr>
          <w:rFonts w:hint="eastAsia" w:ascii="Times New Roman" w:hAnsi="Times New Roman" w:eastAsia="仿宋_GB2312" w:cs="Times New Roman"/>
          <w:snapToGrid/>
          <w:color w:val="auto"/>
          <w:kern w:val="2"/>
          <w:sz w:val="32"/>
          <w:szCs w:val="32"/>
          <w:highlight w:val="none"/>
          <w:lang w:bidi="zh-CN"/>
        </w:rPr>
        <w:t>团场（派出机构）</w:t>
      </w:r>
      <w:r>
        <w:rPr>
          <w:rFonts w:hint="default" w:ascii="Times New Roman" w:hAnsi="Times New Roman" w:eastAsia="仿宋_GB2312" w:cs="Times New Roman"/>
          <w:snapToGrid/>
          <w:color w:val="auto"/>
          <w:kern w:val="2"/>
          <w:sz w:val="32"/>
          <w:szCs w:val="32"/>
          <w:highlight w:val="none"/>
          <w:lang w:bidi="zh-CN"/>
        </w:rPr>
        <w:t>重建主体责任，建立务实高效的规划落实推进体系。尊重群众首创精神，引导开展自力更生、生产自救活动。</w:t>
      </w:r>
    </w:p>
    <w:p w14:paraId="4460AB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snapToGrid/>
          <w:color w:val="auto"/>
          <w:spacing w:val="0"/>
          <w:kern w:val="2"/>
          <w:sz w:val="32"/>
          <w:szCs w:val="32"/>
          <w:highlight w:val="none"/>
          <w:lang w:bidi="zh-CN"/>
        </w:rPr>
      </w:pPr>
      <w:r>
        <w:rPr>
          <w:rFonts w:hint="default" w:ascii="Times New Roman" w:hAnsi="Times New Roman" w:eastAsia="仿宋_GB2312" w:cs="Times New Roman"/>
          <w:snapToGrid/>
          <w:color w:val="auto"/>
          <w:kern w:val="2"/>
          <w:sz w:val="32"/>
          <w:szCs w:val="32"/>
          <w:highlight w:val="none"/>
          <w:lang w:bidi="zh-CN"/>
        </w:rPr>
        <w:t>重大、特别重大突发事件应急处置工作结束后，以属地</w:t>
      </w:r>
      <w:r>
        <w:rPr>
          <w:rFonts w:hint="eastAsia" w:ascii="Times New Roman" w:hAnsi="Times New Roman" w:eastAsia="仿宋_GB2312" w:cs="Times New Roman"/>
          <w:snapToGrid/>
          <w:color w:val="auto"/>
          <w:kern w:val="2"/>
          <w:sz w:val="32"/>
          <w:szCs w:val="32"/>
          <w:highlight w:val="none"/>
          <w:lang w:bidi="zh-CN"/>
        </w:rPr>
        <w:t>团场（派出机构）</w:t>
      </w:r>
      <w:r>
        <w:rPr>
          <w:rFonts w:hint="default" w:ascii="Times New Roman" w:hAnsi="Times New Roman" w:eastAsia="仿宋_GB2312" w:cs="Times New Roman"/>
          <w:snapToGrid/>
          <w:color w:val="auto"/>
          <w:kern w:val="2"/>
          <w:sz w:val="32"/>
          <w:szCs w:val="32"/>
          <w:highlight w:val="none"/>
          <w:lang w:bidi="zh-CN"/>
        </w:rPr>
        <w:t>为主、师各相关部门指导，制定恢复重建计划、规划，报有关部门审定。事发地</w:t>
      </w:r>
      <w:r>
        <w:rPr>
          <w:rFonts w:hint="eastAsia" w:ascii="Times New Roman" w:hAnsi="Times New Roman" w:eastAsia="仿宋_GB2312" w:cs="Times New Roman"/>
          <w:snapToGrid/>
          <w:color w:val="auto"/>
          <w:kern w:val="2"/>
          <w:sz w:val="32"/>
          <w:szCs w:val="32"/>
          <w:highlight w:val="none"/>
          <w:lang w:bidi="zh-CN"/>
        </w:rPr>
        <w:t>团场（派出机构）</w:t>
      </w:r>
      <w:r>
        <w:rPr>
          <w:rFonts w:hint="default" w:ascii="Times New Roman" w:hAnsi="Times New Roman" w:eastAsia="仿宋_GB2312" w:cs="Times New Roman"/>
          <w:snapToGrid/>
          <w:color w:val="auto"/>
          <w:kern w:val="2"/>
          <w:sz w:val="32"/>
          <w:szCs w:val="32"/>
          <w:highlight w:val="none"/>
          <w:lang w:bidi="zh-CN"/>
        </w:rPr>
        <w:t>要根据计划、规划，有计划、分步骤</w:t>
      </w:r>
      <w:r>
        <w:rPr>
          <w:rFonts w:hint="eastAsia" w:ascii="Times New Roman" w:hAnsi="Times New Roman" w:eastAsia="仿宋_GB2312" w:cs="Times New Roman"/>
          <w:snapToGrid/>
          <w:color w:val="auto"/>
          <w:kern w:val="2"/>
          <w:sz w:val="32"/>
          <w:szCs w:val="32"/>
          <w:highlight w:val="none"/>
          <w:lang w:val="en-US" w:bidi="zh-CN"/>
        </w:rPr>
        <w:t>地</w:t>
      </w:r>
      <w:r>
        <w:rPr>
          <w:rFonts w:hint="default" w:ascii="Times New Roman" w:hAnsi="Times New Roman" w:eastAsia="仿宋_GB2312" w:cs="Times New Roman"/>
          <w:snapToGrid/>
          <w:color w:val="auto"/>
          <w:kern w:val="2"/>
          <w:sz w:val="32"/>
          <w:szCs w:val="32"/>
          <w:highlight w:val="none"/>
          <w:lang w:bidi="zh-CN"/>
        </w:rPr>
        <w:t>实施本辖区恢复重建工作。师及有关部门对灾区恢复重建提供必要的资金、物资、技术指导等支持。需要中央援助的，由师提出请求。必要时，师制定灾区恢复重建的政策性</w:t>
      </w:r>
      <w:r>
        <w:rPr>
          <w:rFonts w:hint="default" w:ascii="Times New Roman" w:hAnsi="Times New Roman" w:eastAsia="仿宋_GB2312" w:cs="Times New Roman"/>
          <w:color w:val="auto"/>
          <w:sz w:val="32"/>
          <w:szCs w:val="32"/>
          <w:highlight w:val="none"/>
        </w:rPr>
        <w:t>文件。</w:t>
      </w:r>
    </w:p>
    <w:p w14:paraId="092B5EF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snapToGrid/>
          <w:color w:val="auto"/>
          <w:kern w:val="2"/>
          <w:sz w:val="32"/>
          <w:szCs w:val="32"/>
          <w:highlight w:val="none"/>
          <w:u w:val="none"/>
          <w:lang w:val="en-US" w:eastAsia="zh-CN" w:bidi="zh-CN"/>
        </w:rPr>
      </w:pPr>
      <w:bookmarkStart w:id="116" w:name="_Toc8610"/>
      <w:bookmarkStart w:id="117" w:name="_Toc22836"/>
      <w:bookmarkStart w:id="118" w:name="_Toc21736"/>
      <w:r>
        <w:rPr>
          <w:rFonts w:hint="eastAsia" w:ascii="Times New Roman" w:hAnsi="Times New Roman" w:eastAsia="黑体" w:cs="Times New Roman"/>
          <w:snapToGrid/>
          <w:color w:val="auto"/>
          <w:kern w:val="2"/>
          <w:sz w:val="32"/>
          <w:szCs w:val="32"/>
          <w:highlight w:val="none"/>
          <w:u w:val="none"/>
          <w:lang w:val="en-US" w:eastAsia="zh-CN" w:bidi="zh-CN"/>
        </w:rPr>
        <w:t>七、</w:t>
      </w:r>
      <w:r>
        <w:rPr>
          <w:rFonts w:hint="default" w:ascii="Times New Roman" w:hAnsi="Times New Roman" w:eastAsia="黑体" w:cs="Times New Roman"/>
          <w:snapToGrid/>
          <w:color w:val="auto"/>
          <w:kern w:val="2"/>
          <w:sz w:val="32"/>
          <w:szCs w:val="32"/>
          <w:highlight w:val="none"/>
          <w:u w:val="none"/>
          <w:lang w:val="en-US" w:eastAsia="zh-CN" w:bidi="zh-CN"/>
        </w:rPr>
        <w:t>应急保障</w:t>
      </w:r>
      <w:bookmarkEnd w:id="116"/>
      <w:bookmarkEnd w:id="117"/>
      <w:bookmarkEnd w:id="118"/>
    </w:p>
    <w:p w14:paraId="0F69C5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19" w:name="_Toc26080"/>
      <w:bookmarkStart w:id="120" w:name="_Toc29906"/>
      <w:bookmarkStart w:id="121" w:name="_Toc2802"/>
      <w:r>
        <w:rPr>
          <w:rFonts w:hint="eastAsia" w:ascii="楷体_GB2312" w:hAnsi="楷体_GB2312" w:eastAsia="楷体_GB2312" w:cs="楷体_GB2312"/>
          <w:b w:val="0"/>
          <w:bCs/>
          <w:snapToGrid/>
          <w:color w:val="auto"/>
          <w:kern w:val="2"/>
          <w:sz w:val="32"/>
          <w:szCs w:val="32"/>
          <w:highlight w:val="none"/>
          <w:lang w:val="en-US" w:eastAsia="zh-CN" w:bidi="zh-CN"/>
        </w:rPr>
        <w:t>（一）队伍保障</w:t>
      </w:r>
      <w:bookmarkEnd w:id="119"/>
      <w:bookmarkEnd w:id="120"/>
      <w:bookmarkEnd w:id="121"/>
    </w:p>
    <w:p w14:paraId="50B95C6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加强环境应急队伍的建设。包括建立健全</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环境应急救援队伍、应急监测队伍，提高应对突发环境事件的水平和能力；定期进行突发环境事件培训学习，熟悉环境应急知识、充分掌握各类突发环境事件处置措施。对所属大中型化工等涉及危险化学品企业的消防、防化等应急队伍进行组织和培训，建立师市、</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两级突发环境事件应急综合救援队伍。加强环境应急专家队伍管理，完善相关咨询机制和管理程序，及时为第十二师突发环境应急工作提供技术与决策支持。定期组织应急演练，强化部门间联动与合作，提高突发环境事件快速响应及应急处置能力。</w:t>
      </w:r>
    </w:p>
    <w:p w14:paraId="59D9132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22" w:name="_Toc11606"/>
      <w:bookmarkStart w:id="123" w:name="_Toc30819"/>
      <w:bookmarkStart w:id="124" w:name="_Toc25780"/>
      <w:r>
        <w:rPr>
          <w:rFonts w:hint="eastAsia" w:ascii="楷体_GB2312" w:hAnsi="楷体_GB2312" w:eastAsia="楷体_GB2312" w:cs="楷体_GB2312"/>
          <w:b w:val="0"/>
          <w:bCs/>
          <w:snapToGrid/>
          <w:color w:val="auto"/>
          <w:kern w:val="2"/>
          <w:sz w:val="32"/>
          <w:szCs w:val="32"/>
          <w:highlight w:val="none"/>
          <w:lang w:val="en-US" w:eastAsia="zh-CN" w:bidi="zh-CN"/>
        </w:rPr>
        <w:t>（二）应急物资的保障</w:t>
      </w:r>
      <w:bookmarkEnd w:id="122"/>
      <w:bookmarkEnd w:id="123"/>
      <w:bookmarkEnd w:id="124"/>
    </w:p>
    <w:p w14:paraId="1293707D">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第十二师</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团场（派出机构）</w:t>
      </w:r>
      <w:r>
        <w:rPr>
          <w:rFonts w:hint="default" w:ascii="Times New Roman" w:hAnsi="Times New Roman" w:eastAsia="仿宋_GB2312" w:cs="Times New Roman"/>
          <w:color w:val="auto"/>
          <w:sz w:val="32"/>
          <w:szCs w:val="32"/>
          <w:highlight w:val="none"/>
        </w:rPr>
        <w:t>要制定应急物资储备规划并组织实施。发展改革、财政、商务、交通运输、应急管理、市场监管等部门按照职能分工，建立健全师重要应急物资保障系统，完善重要应急物资监管、生产、储备、调拨和紧急配送体系，与兵团、周边地方政府建立应急资源共享机制，完善应急工作程序，确保应急场所所需物资和生活用品的及时供应，加强对物资储备的监督管理，及时予以补充和更新。</w:t>
      </w:r>
      <w:r>
        <w:rPr>
          <w:rFonts w:hint="eastAsia" w:ascii="Times New Roman" w:hAnsi="Times New Roman" w:eastAsia="仿宋_GB2312" w:cs="Times New Roman"/>
          <w:color w:val="auto"/>
          <w:sz w:val="32"/>
          <w:szCs w:val="32"/>
          <w:highlight w:val="none"/>
          <w:lang w:eastAsia="zh-CN"/>
        </w:rPr>
        <w:t>团场（派出机构）</w:t>
      </w:r>
      <w:r>
        <w:rPr>
          <w:rFonts w:hint="default" w:ascii="Times New Roman" w:hAnsi="Times New Roman" w:eastAsia="仿宋_GB2312" w:cs="Times New Roman"/>
          <w:color w:val="auto"/>
          <w:sz w:val="32"/>
          <w:szCs w:val="32"/>
          <w:highlight w:val="none"/>
        </w:rPr>
        <w:t>应根据有关法律、法规和应急预案的规定，做好物资装备储备工作，或与有关企业签订协议，保障应急救援物资、生活必需品和应急处置装备的生产、供给。</w:t>
      </w:r>
    </w:p>
    <w:p w14:paraId="50A5296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鼓励和引导社区、企业事业单位和家庭储备基本的应急自救物资和生活必需品</w:t>
      </w:r>
    </w:p>
    <w:p w14:paraId="3A5BDFF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25" w:name="_Toc24910"/>
      <w:bookmarkStart w:id="126" w:name="_Toc8219"/>
      <w:bookmarkStart w:id="127" w:name="_Toc12881"/>
      <w:r>
        <w:rPr>
          <w:rFonts w:hint="eastAsia" w:ascii="楷体_GB2312" w:hAnsi="楷体_GB2312" w:eastAsia="楷体_GB2312" w:cs="楷体_GB2312"/>
          <w:b w:val="0"/>
          <w:bCs/>
          <w:snapToGrid/>
          <w:color w:val="auto"/>
          <w:kern w:val="2"/>
          <w:sz w:val="32"/>
          <w:szCs w:val="32"/>
          <w:highlight w:val="none"/>
          <w:lang w:val="en-US" w:eastAsia="zh-CN" w:bidi="zh-CN"/>
        </w:rPr>
        <w:t>（三）通信、交通与运输保障</w:t>
      </w:r>
      <w:bookmarkEnd w:id="125"/>
      <w:bookmarkEnd w:id="126"/>
      <w:bookmarkEnd w:id="127"/>
    </w:p>
    <w:p w14:paraId="4E34A363">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十二师建立突发事件运输保障系统，完善综合协调、统一调度、社会征用、快速通行等保障机制。交通、公安等有关部门及单位要保证紧急情况下应急交通工具的优先安排、优先调度、优先放行，确保运输安全畅通。根据应急处置需要，师有关部门要协调地方对现场及相关通道实行交通管制，开设应急救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绿色通道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，保证应急救援工作的顺利开展。</w:t>
      </w:r>
    </w:p>
    <w:p w14:paraId="233F0D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28" w:name="_Toc21601"/>
      <w:bookmarkStart w:id="129" w:name="_Toc2414"/>
      <w:bookmarkStart w:id="130" w:name="_Toc29146"/>
      <w:r>
        <w:rPr>
          <w:rFonts w:hint="eastAsia" w:ascii="楷体_GB2312" w:hAnsi="楷体_GB2312" w:eastAsia="楷体_GB2312" w:cs="楷体_GB2312"/>
          <w:b w:val="0"/>
          <w:bCs/>
          <w:snapToGrid/>
          <w:color w:val="auto"/>
          <w:kern w:val="2"/>
          <w:sz w:val="32"/>
          <w:szCs w:val="32"/>
          <w:highlight w:val="none"/>
          <w:lang w:val="en-US" w:eastAsia="zh-CN" w:bidi="zh-CN"/>
        </w:rPr>
        <w:t>（四）技术保障</w:t>
      </w:r>
      <w:bookmarkEnd w:id="128"/>
      <w:bookmarkEnd w:id="129"/>
      <w:bookmarkEnd w:id="130"/>
    </w:p>
    <w:p w14:paraId="706B7E4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鼓励科研机构、创新团队开展环境安全、环境应急领域的科学研究，组织力量重点解决突发环境事件预防、预警、应急监测和应急处置的新技术、新装备、新标准、新方法。建立健全突发环境事件应急专家信息库，对突发环境事件的应急处置与救援、事后恢复与重建提供技术支撑，提高应急处置能力。</w:t>
      </w:r>
    </w:p>
    <w:p w14:paraId="6BFFD6A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31" w:name="_Toc20230"/>
      <w:bookmarkStart w:id="132" w:name="_Toc28470"/>
      <w:bookmarkStart w:id="133" w:name="_Toc6578"/>
      <w:r>
        <w:rPr>
          <w:rFonts w:hint="eastAsia" w:ascii="楷体_GB2312" w:hAnsi="楷体_GB2312" w:eastAsia="楷体_GB2312" w:cs="楷体_GB2312"/>
          <w:b w:val="0"/>
          <w:bCs/>
          <w:snapToGrid/>
          <w:color w:val="auto"/>
          <w:kern w:val="2"/>
          <w:sz w:val="32"/>
          <w:szCs w:val="32"/>
          <w:highlight w:val="none"/>
          <w:lang w:val="en-US" w:eastAsia="zh-CN" w:bidi="zh-CN"/>
        </w:rPr>
        <w:t>（五）医疗卫生保障</w:t>
      </w:r>
      <w:bookmarkEnd w:id="131"/>
      <w:bookmarkEnd w:id="132"/>
      <w:bookmarkEnd w:id="133"/>
    </w:p>
    <w:p w14:paraId="47E1C4DF">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napToGrid/>
          <w:color w:val="auto"/>
          <w:kern w:val="2"/>
          <w:sz w:val="32"/>
          <w:szCs w:val="32"/>
          <w:highlight w:val="none"/>
          <w:lang w:val="en-US" w:eastAsia="zh-CN" w:bidi="zh-CN"/>
        </w:rPr>
        <w:t>第十二师卫生健康委员会</w:t>
      </w:r>
      <w:r>
        <w:rPr>
          <w:rFonts w:hint="default" w:ascii="Times New Roman" w:hAnsi="Times New Roman" w:eastAsia="仿宋_GB2312" w:cs="Times New Roman"/>
          <w:color w:val="auto"/>
          <w:sz w:val="32"/>
          <w:szCs w:val="32"/>
          <w:highlight w:val="none"/>
        </w:rPr>
        <w:t>要充分利用和整合现有医疗卫生资源，建立医疗卫生动态数据库，建立并完善专业化的医疗卫生应急队伍，健全各</w:t>
      </w:r>
      <w:r>
        <w:rPr>
          <w:rFonts w:hint="eastAsia" w:ascii="Times New Roman" w:hAnsi="Times New Roman" w:eastAsia="仿宋_GB2312" w:cs="Times New Roman"/>
          <w:color w:val="auto"/>
          <w:sz w:val="32"/>
          <w:szCs w:val="32"/>
          <w:highlight w:val="none"/>
          <w:lang w:eastAsia="zh-CN"/>
        </w:rPr>
        <w:t>团场（派出机构）</w:t>
      </w:r>
      <w:r>
        <w:rPr>
          <w:rFonts w:hint="default" w:ascii="Times New Roman" w:hAnsi="Times New Roman" w:eastAsia="仿宋_GB2312" w:cs="Times New Roman"/>
          <w:color w:val="auto"/>
          <w:sz w:val="32"/>
          <w:szCs w:val="32"/>
          <w:highlight w:val="none"/>
        </w:rPr>
        <w:t>、各部门、各单位以及兵地联防联控工作机制。完善医疗卫生应急组织管理、应急指挥、监测预警等</w:t>
      </w:r>
      <w:r>
        <w:rPr>
          <w:rFonts w:hint="eastAsia" w:ascii="Times New Roman" w:hAnsi="Times New Roman" w:eastAsia="仿宋_GB2312" w:cs="Times New Roman"/>
          <w:color w:val="auto"/>
          <w:sz w:val="32"/>
          <w:szCs w:val="32"/>
          <w:highlight w:val="none"/>
          <w:lang w:val="en-US" w:eastAsia="zh-CN"/>
        </w:rPr>
        <w:t>机制</w:t>
      </w:r>
      <w:r>
        <w:rPr>
          <w:rFonts w:hint="default" w:ascii="Times New Roman" w:hAnsi="Times New Roman" w:eastAsia="仿宋_GB2312" w:cs="Times New Roman"/>
          <w:color w:val="auto"/>
          <w:sz w:val="32"/>
          <w:szCs w:val="32"/>
          <w:highlight w:val="none"/>
        </w:rPr>
        <w:t>。</w:t>
      </w:r>
    </w:p>
    <w:p w14:paraId="1A2EA7F7">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突发事件发生后，医疗卫生应急队伍根据需要迅速赶赴现场开展救治和疾病预防控制等应急工作，必要时，红十字会等社会卫生力量参与救助工作。</w:t>
      </w:r>
    </w:p>
    <w:p w14:paraId="5CA229D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34" w:name="_Toc15252"/>
      <w:bookmarkStart w:id="135" w:name="_Toc3738"/>
      <w:bookmarkStart w:id="136" w:name="_Toc13824"/>
      <w:r>
        <w:rPr>
          <w:rFonts w:hint="eastAsia" w:ascii="楷体_GB2312" w:hAnsi="楷体_GB2312" w:eastAsia="楷体_GB2312" w:cs="楷体_GB2312"/>
          <w:b w:val="0"/>
          <w:bCs/>
          <w:snapToGrid/>
          <w:color w:val="auto"/>
          <w:kern w:val="2"/>
          <w:sz w:val="32"/>
          <w:szCs w:val="32"/>
          <w:highlight w:val="none"/>
          <w:lang w:val="en-US" w:eastAsia="zh-CN" w:bidi="zh-CN"/>
        </w:rPr>
        <w:t>（六）环境责任保险</w:t>
      </w:r>
      <w:bookmarkEnd w:id="134"/>
      <w:bookmarkEnd w:id="135"/>
      <w:bookmarkEnd w:id="136"/>
    </w:p>
    <w:p w14:paraId="2BFD7E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鼓励</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建立行政（政府）推动与市场运作相结合的突发环境事件防范、处置及补偿机制。在有条件的地方开展环境污染责任保险试点，探索对高污染、高环境风险及处于环境敏感地区的企业实行强制保险。鼓励保险公司根据师生态环境局要求、</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环境风险评估情况和企业需求，做好环境污染责任保险产品的开发工作，为环境风险提供保险保障，做好突发环境事件的应急处置、定损、赔偿等服务。鼓励社会公众参与商业保险和参加互助保险，建立突发环境事件风险分担机制。</w:t>
      </w:r>
    </w:p>
    <w:p w14:paraId="465BBA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0"/>
        <w:rPr>
          <w:rFonts w:hint="default" w:ascii="Times New Roman" w:hAnsi="Times New Roman" w:eastAsia="黑体" w:cs="Times New Roman"/>
          <w:snapToGrid/>
          <w:color w:val="auto"/>
          <w:kern w:val="2"/>
          <w:sz w:val="32"/>
          <w:szCs w:val="32"/>
          <w:highlight w:val="none"/>
          <w:u w:val="none"/>
          <w:lang w:val="en-US" w:eastAsia="zh-CN" w:bidi="zh-CN"/>
        </w:rPr>
      </w:pPr>
      <w:bookmarkStart w:id="137" w:name="_Toc2885"/>
      <w:bookmarkStart w:id="138" w:name="_Toc9284"/>
      <w:bookmarkStart w:id="139" w:name="_Toc21701"/>
      <w:r>
        <w:rPr>
          <w:rFonts w:hint="default" w:ascii="Times New Roman" w:hAnsi="Times New Roman" w:eastAsia="黑体" w:cs="Times New Roman"/>
          <w:snapToGrid/>
          <w:color w:val="auto"/>
          <w:kern w:val="2"/>
          <w:sz w:val="32"/>
          <w:szCs w:val="32"/>
          <w:highlight w:val="none"/>
          <w:u w:val="none"/>
          <w:lang w:val="en-US" w:eastAsia="zh-CN" w:bidi="zh-CN"/>
        </w:rPr>
        <w:t>八、预案管理</w:t>
      </w:r>
      <w:bookmarkEnd w:id="137"/>
      <w:bookmarkEnd w:id="138"/>
      <w:bookmarkEnd w:id="139"/>
    </w:p>
    <w:p w14:paraId="1B5C78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default" w:ascii="Times New Roman" w:hAnsi="Times New Roman" w:eastAsia="楷体_GB2312" w:cs="Times New Roman"/>
          <w:b w:val="0"/>
          <w:bCs/>
          <w:snapToGrid/>
          <w:color w:val="auto"/>
          <w:kern w:val="2"/>
          <w:sz w:val="32"/>
          <w:szCs w:val="32"/>
          <w:highlight w:val="none"/>
          <w:lang w:val="en-US" w:eastAsia="zh-CN" w:bidi="zh-CN"/>
        </w:rPr>
      </w:pPr>
      <w:bookmarkStart w:id="140" w:name="_Toc14371"/>
      <w:bookmarkStart w:id="141" w:name="_Toc26626"/>
      <w:bookmarkStart w:id="142" w:name="_Toc24831"/>
      <w:r>
        <w:rPr>
          <w:rFonts w:hint="default" w:ascii="Times New Roman" w:hAnsi="Times New Roman" w:eastAsia="楷体_GB2312" w:cs="Times New Roman"/>
          <w:b w:val="0"/>
          <w:bCs/>
          <w:snapToGrid/>
          <w:color w:val="auto"/>
          <w:kern w:val="2"/>
          <w:sz w:val="32"/>
          <w:szCs w:val="32"/>
          <w:highlight w:val="none"/>
          <w:lang w:val="en-US" w:eastAsia="zh-CN" w:bidi="zh-CN"/>
        </w:rPr>
        <w:t>（一）奖惩</w:t>
      </w:r>
      <w:bookmarkEnd w:id="140"/>
      <w:bookmarkEnd w:id="141"/>
      <w:bookmarkEnd w:id="142"/>
    </w:p>
    <w:p w14:paraId="72D8531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突发环境事件应急工作实行行政领导负责制和责任追究制。</w:t>
      </w:r>
    </w:p>
    <w:p w14:paraId="3ECFC70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1.</w:t>
      </w:r>
      <w:r>
        <w:rPr>
          <w:rFonts w:hint="default" w:ascii="Times New Roman" w:hAnsi="Times New Roman" w:eastAsia="仿宋_GB2312" w:cs="Times New Roman"/>
          <w:b/>
          <w:bCs/>
          <w:snapToGrid/>
          <w:color w:val="auto"/>
          <w:kern w:val="2"/>
          <w:sz w:val="32"/>
          <w:szCs w:val="32"/>
          <w:highlight w:val="none"/>
          <w:lang w:val="en-US" w:eastAsia="zh-CN" w:bidi="zh-CN"/>
        </w:rPr>
        <w:t>奖惩</w:t>
      </w:r>
    </w:p>
    <w:p w14:paraId="28E8E2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在突发环境事件应急工作中，有下列事迹之一的单位和个人，应依据有关规定给予奖励：</w:t>
      </w:r>
    </w:p>
    <w:p w14:paraId="1D7F446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（1）完成突发环境事件应急处置任务，成绩显著的；</w:t>
      </w:r>
    </w:p>
    <w:p w14:paraId="3BA13AE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（2）在突发环境事件应急处置中，使人民群众的生命财产免受或者减少损失的；</w:t>
      </w:r>
    </w:p>
    <w:p w14:paraId="373AA2B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（3）对突发环境事件应急工作提出重大建议，实施效果显著的；</w:t>
      </w:r>
    </w:p>
    <w:p w14:paraId="64683A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（4）有其他特殊贡献的。</w:t>
      </w:r>
    </w:p>
    <w:p w14:paraId="0B3FFB39">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2.</w:t>
      </w:r>
      <w:r>
        <w:rPr>
          <w:rFonts w:hint="default" w:ascii="Times New Roman" w:hAnsi="Times New Roman" w:eastAsia="仿宋_GB2312" w:cs="Times New Roman"/>
          <w:b/>
          <w:bCs/>
          <w:snapToGrid/>
          <w:color w:val="auto"/>
          <w:kern w:val="2"/>
          <w:sz w:val="32"/>
          <w:szCs w:val="32"/>
          <w:highlight w:val="none"/>
          <w:lang w:val="en-US" w:eastAsia="zh-CN" w:bidi="zh-CN"/>
        </w:rPr>
        <w:t>责任追究</w:t>
      </w:r>
    </w:p>
    <w:p w14:paraId="7A7B6A6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在突发环境事件应急工作中，有下列行为之一的，按照有关法律和规定，对有关责任人员视情节和危害后果，由其所在单位或者上级机关给予处分；构成犯罪的，由司法机关依法追究刑事责任。</w:t>
      </w:r>
    </w:p>
    <w:p w14:paraId="01BC1E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（1）未认真履行环保法律、法规规定的义务，引发突发环境事件的；</w:t>
      </w:r>
    </w:p>
    <w:p w14:paraId="4057A25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（2）未按照规定制定突发环境事件应急预案，拒绝承担突发环境事件应急准备义务的；</w:t>
      </w:r>
    </w:p>
    <w:p w14:paraId="39E1E1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（3）未按规定报告、通报突发环境事件真实情况的；</w:t>
      </w:r>
    </w:p>
    <w:p w14:paraId="479AF57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（4）拒不执行突发环境事件应急预案，不服从命令和指挥，或者在事件应急响应时临阵脱逃的</w:t>
      </w:r>
      <w:r>
        <w:rPr>
          <w:rFonts w:hint="eastAsia" w:ascii="Times New Roman" w:hAnsi="Times New Roman" w:eastAsia="仿宋_GB2312" w:cs="Times New Roman"/>
          <w:snapToGrid/>
          <w:color w:val="auto"/>
          <w:kern w:val="2"/>
          <w:sz w:val="32"/>
          <w:szCs w:val="32"/>
          <w:highlight w:val="none"/>
          <w:lang w:val="en-US" w:eastAsia="zh-CN" w:bidi="zh-CN"/>
        </w:rPr>
        <w:t>；</w:t>
      </w:r>
    </w:p>
    <w:p w14:paraId="185096D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（5）盗窃、贪污、挪用突发环境事件应急工作资金、装备和物资的；</w:t>
      </w:r>
    </w:p>
    <w:p w14:paraId="0982710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（6）阻碍突发环境事件应急工作人员依法执行公务或者进行破坏活动的；</w:t>
      </w:r>
    </w:p>
    <w:p w14:paraId="760BBE0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（7）散布谣言、扰乱社会秩序的；</w:t>
      </w:r>
    </w:p>
    <w:p w14:paraId="1E8E809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（8）对突发环境事件应急工作造成其他危害的。</w:t>
      </w:r>
    </w:p>
    <w:p w14:paraId="4F071B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43" w:name="_Toc17612"/>
      <w:bookmarkStart w:id="144" w:name="_Toc10229"/>
      <w:bookmarkStart w:id="145" w:name="_Toc17102"/>
      <w:r>
        <w:rPr>
          <w:rFonts w:hint="eastAsia" w:ascii="楷体_GB2312" w:hAnsi="楷体_GB2312" w:eastAsia="楷体_GB2312" w:cs="楷体_GB2312"/>
          <w:b w:val="0"/>
          <w:bCs/>
          <w:snapToGrid/>
          <w:color w:val="auto"/>
          <w:kern w:val="2"/>
          <w:sz w:val="32"/>
          <w:szCs w:val="32"/>
          <w:highlight w:val="none"/>
          <w:lang w:val="en-US" w:eastAsia="zh-CN" w:bidi="zh-CN"/>
        </w:rPr>
        <w:t>（二）预案修编</w:t>
      </w:r>
      <w:bookmarkEnd w:id="143"/>
      <w:bookmarkEnd w:id="144"/>
      <w:bookmarkEnd w:id="145"/>
    </w:p>
    <w:p w14:paraId="58A6D4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第十二师生态环境应急指挥部办公室根据实际情况建立并完善兵团突发环境事件应急预案体系，督促兵团第十二师各相关部门、各</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、企事业单位制定本级突发环境事件应急预案，并及时组织修订和完善。</w:t>
      </w:r>
    </w:p>
    <w:p w14:paraId="4A9AAA7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46" w:name="_Toc25052"/>
      <w:bookmarkStart w:id="147" w:name="_Toc13560"/>
      <w:bookmarkStart w:id="148" w:name="_Toc4638"/>
      <w:bookmarkStart w:id="149" w:name="_Toc16354"/>
      <w:r>
        <w:rPr>
          <w:rFonts w:hint="eastAsia" w:ascii="楷体_GB2312" w:hAnsi="楷体_GB2312" w:eastAsia="楷体_GB2312" w:cs="楷体_GB2312"/>
          <w:b w:val="0"/>
          <w:bCs/>
          <w:snapToGrid/>
          <w:color w:val="auto"/>
          <w:kern w:val="2"/>
          <w:sz w:val="32"/>
          <w:szCs w:val="32"/>
          <w:highlight w:val="none"/>
          <w:lang w:val="en-US" w:eastAsia="zh-CN" w:bidi="zh-CN"/>
        </w:rPr>
        <w:t>（三）宣传、培训和演练</w:t>
      </w:r>
      <w:bookmarkEnd w:id="146"/>
      <w:bookmarkEnd w:id="147"/>
      <w:bookmarkEnd w:id="148"/>
      <w:bookmarkEnd w:id="149"/>
    </w:p>
    <w:p w14:paraId="660EEDF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bookmarkStart w:id="150" w:name="_bookmark9"/>
      <w:bookmarkEnd w:id="150"/>
      <w:r>
        <w:rPr>
          <w:rFonts w:hint="eastAsia" w:ascii="Times New Roman" w:hAnsi="Times New Roman" w:eastAsia="仿宋_GB2312" w:cs="Times New Roman"/>
          <w:b/>
          <w:bCs/>
          <w:snapToGrid/>
          <w:color w:val="auto"/>
          <w:kern w:val="2"/>
          <w:sz w:val="32"/>
          <w:szCs w:val="32"/>
          <w:highlight w:val="none"/>
          <w:lang w:val="en-US" w:eastAsia="zh-CN" w:bidi="zh-CN"/>
        </w:rPr>
        <w:t>1.</w:t>
      </w:r>
      <w:r>
        <w:rPr>
          <w:rFonts w:hint="default" w:ascii="Times New Roman" w:hAnsi="Times New Roman" w:eastAsia="仿宋_GB2312" w:cs="Times New Roman"/>
          <w:b/>
          <w:bCs/>
          <w:snapToGrid/>
          <w:color w:val="auto"/>
          <w:kern w:val="2"/>
          <w:sz w:val="32"/>
          <w:szCs w:val="32"/>
          <w:highlight w:val="none"/>
          <w:lang w:val="en-US" w:eastAsia="zh-CN" w:bidi="zh-CN"/>
        </w:rPr>
        <w:t>应急宣传</w:t>
      </w:r>
    </w:p>
    <w:p w14:paraId="3037115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第十二师生态环境局及派出机构应加强环境应急宣传教育工作，普及基本常识，增强公众自救互救意识和防护能力，鼓励公众及时报告突发环境事件。</w:t>
      </w:r>
    </w:p>
    <w:p w14:paraId="2ED5DF1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2.</w:t>
      </w:r>
      <w:r>
        <w:rPr>
          <w:rFonts w:hint="default" w:ascii="Times New Roman" w:hAnsi="Times New Roman" w:eastAsia="仿宋_GB2312" w:cs="Times New Roman"/>
          <w:b/>
          <w:bCs/>
          <w:snapToGrid/>
          <w:color w:val="auto"/>
          <w:kern w:val="2"/>
          <w:sz w:val="32"/>
          <w:szCs w:val="32"/>
          <w:highlight w:val="none"/>
          <w:lang w:val="en-US" w:eastAsia="zh-CN" w:bidi="zh-CN"/>
        </w:rPr>
        <w:t>应急培训</w:t>
      </w:r>
    </w:p>
    <w:p w14:paraId="2BD9406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第十二师生态环境应急指挥部及各成员单位应组织有关部门、单位和相关人员进行突发环境事件应急培训，增强应对突发环境事件的能力。</w:t>
      </w:r>
    </w:p>
    <w:p w14:paraId="0ECE8D5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2"/>
        <w:rPr>
          <w:rFonts w:hint="default" w:ascii="Times New Roman" w:hAnsi="Times New Roman" w:eastAsia="仿宋_GB2312" w:cs="Times New Roman"/>
          <w:b/>
          <w:bCs/>
          <w:snapToGrid/>
          <w:color w:val="auto"/>
          <w:kern w:val="2"/>
          <w:sz w:val="32"/>
          <w:szCs w:val="32"/>
          <w:highlight w:val="none"/>
          <w:lang w:val="en-US" w:eastAsia="zh-CN" w:bidi="zh-CN"/>
        </w:rPr>
      </w:pPr>
      <w:r>
        <w:rPr>
          <w:rFonts w:hint="eastAsia" w:ascii="Times New Roman" w:hAnsi="Times New Roman" w:eastAsia="仿宋_GB2312" w:cs="Times New Roman"/>
          <w:b/>
          <w:bCs/>
          <w:snapToGrid/>
          <w:color w:val="auto"/>
          <w:kern w:val="2"/>
          <w:sz w:val="32"/>
          <w:szCs w:val="32"/>
          <w:highlight w:val="none"/>
          <w:lang w:val="en-US" w:eastAsia="zh-CN" w:bidi="zh-CN"/>
        </w:rPr>
        <w:t>3.</w:t>
      </w:r>
      <w:r>
        <w:rPr>
          <w:rFonts w:hint="default" w:ascii="Times New Roman" w:hAnsi="Times New Roman" w:eastAsia="仿宋_GB2312" w:cs="Times New Roman"/>
          <w:b/>
          <w:bCs/>
          <w:snapToGrid/>
          <w:color w:val="auto"/>
          <w:kern w:val="2"/>
          <w:sz w:val="32"/>
          <w:szCs w:val="32"/>
          <w:highlight w:val="none"/>
          <w:lang w:val="en-US" w:eastAsia="zh-CN" w:bidi="zh-CN"/>
        </w:rPr>
        <w:t>应急演练</w:t>
      </w:r>
    </w:p>
    <w:p w14:paraId="28E420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第十二师生态环境应急指挥部及各成员单位应根据相关应急预案的要求，组织专业性或综合性的应急演练，做好跨部门的协调配合及通信联络，确保紧急状态下的有效沟通和统一指挥。各</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组织本区域单位和公众开展应对突发环境事件的演练。</w:t>
      </w:r>
    </w:p>
    <w:p w14:paraId="07C8D8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第十二师生态环境局按照本预案定期组织不同类型的实战演练，提高防范和处置突发环境事件的技能，增强实战能力，培训应急队伍，检验快速反应能力，落实岗位责任，增强各部门之间协调配合，熟悉应急工作指挥机制、决策协调和处置程序，明确资源需求，评价应急准备状态，检验预案的可行性，并根据演练取得的经验成果和存在问题及时修订应急预案。原则上至少每5年组织一次综合演习，专项演习每年不少于一次。</w:t>
      </w:r>
    </w:p>
    <w:p w14:paraId="0DFC35B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snapToGrid/>
          <w:color w:val="auto"/>
          <w:kern w:val="2"/>
          <w:sz w:val="32"/>
          <w:szCs w:val="32"/>
          <w:highlight w:val="none"/>
          <w:u w:val="none"/>
          <w:lang w:val="en-US" w:eastAsia="zh-CN" w:bidi="zh-CN"/>
        </w:rPr>
      </w:pPr>
      <w:bookmarkStart w:id="151" w:name="_Toc12019"/>
      <w:bookmarkStart w:id="152" w:name="_Toc18825"/>
      <w:bookmarkStart w:id="153" w:name="_Toc17630"/>
      <w:r>
        <w:rPr>
          <w:rFonts w:hint="eastAsia" w:ascii="Times New Roman" w:hAnsi="Times New Roman" w:eastAsia="黑体" w:cs="Times New Roman"/>
          <w:snapToGrid/>
          <w:color w:val="auto"/>
          <w:kern w:val="2"/>
          <w:sz w:val="32"/>
          <w:szCs w:val="32"/>
          <w:highlight w:val="none"/>
          <w:u w:val="none"/>
          <w:lang w:val="en-US" w:eastAsia="zh-CN" w:bidi="zh-CN"/>
        </w:rPr>
        <w:t>九、</w:t>
      </w:r>
      <w:r>
        <w:rPr>
          <w:rFonts w:hint="default" w:ascii="Times New Roman" w:hAnsi="Times New Roman" w:eastAsia="黑体" w:cs="Times New Roman"/>
          <w:snapToGrid/>
          <w:color w:val="auto"/>
          <w:kern w:val="2"/>
          <w:sz w:val="32"/>
          <w:szCs w:val="32"/>
          <w:highlight w:val="none"/>
          <w:u w:val="none"/>
          <w:lang w:val="en-US" w:eastAsia="zh-CN" w:bidi="zh-CN"/>
        </w:rPr>
        <w:t>附则</w:t>
      </w:r>
      <w:bookmarkEnd w:id="151"/>
      <w:bookmarkEnd w:id="152"/>
      <w:bookmarkEnd w:id="153"/>
    </w:p>
    <w:p w14:paraId="5E62701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54" w:name="_Toc1743"/>
      <w:bookmarkStart w:id="155" w:name="_Toc9685"/>
      <w:bookmarkStart w:id="156" w:name="_Toc8666"/>
      <w:r>
        <w:rPr>
          <w:rFonts w:hint="eastAsia" w:ascii="楷体_GB2312" w:hAnsi="楷体_GB2312" w:eastAsia="楷体_GB2312" w:cs="楷体_GB2312"/>
          <w:b w:val="0"/>
          <w:bCs/>
          <w:snapToGrid/>
          <w:color w:val="auto"/>
          <w:kern w:val="2"/>
          <w:sz w:val="32"/>
          <w:szCs w:val="32"/>
          <w:highlight w:val="none"/>
          <w:lang w:val="en-US" w:eastAsia="zh-CN" w:bidi="zh-CN"/>
        </w:rPr>
        <w:t>（一）名词术词定义</w:t>
      </w:r>
      <w:bookmarkEnd w:id="154"/>
      <w:bookmarkEnd w:id="155"/>
      <w:bookmarkEnd w:id="156"/>
    </w:p>
    <w:p w14:paraId="4877395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事件行动方案：参与突发环境事件应对的救援队伍、专家等为具体任务制定的工作安排。</w:t>
      </w:r>
    </w:p>
    <w:p w14:paraId="2AE576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先期处置：指突发环境事件发生后在事发地内所采取的紧急措施。</w:t>
      </w:r>
    </w:p>
    <w:p w14:paraId="05A6B8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环境应急监测：指环境应急情况下，为发现和查明环境污染情况和污染范围而进行的环境监测。包括定点监测和动态监测。</w:t>
      </w:r>
    </w:p>
    <w:p w14:paraId="6CC05F2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应急演练：指为检验应急预案的有效性、应急准备的完善性、应急响应能力的适应性和应急人员的协同性而进行的一种模拟应急响应的实践活动。根据所涉及的内容和范围的不同，可分为单项演练和综合演练。</w:t>
      </w:r>
    </w:p>
    <w:p w14:paraId="587149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57" w:name="_Toc28625"/>
      <w:bookmarkStart w:id="158" w:name="_Toc10036"/>
      <w:bookmarkStart w:id="159" w:name="_Toc26818"/>
      <w:r>
        <w:rPr>
          <w:rFonts w:hint="eastAsia" w:ascii="楷体_GB2312" w:hAnsi="楷体_GB2312" w:eastAsia="楷体_GB2312" w:cs="楷体_GB2312"/>
          <w:b w:val="0"/>
          <w:bCs/>
          <w:snapToGrid/>
          <w:color w:val="auto"/>
          <w:kern w:val="2"/>
          <w:sz w:val="32"/>
          <w:szCs w:val="32"/>
          <w:highlight w:val="none"/>
          <w:lang w:val="en-US" w:eastAsia="zh-CN" w:bidi="zh-CN"/>
        </w:rPr>
        <w:t>（二）预案发布</w:t>
      </w:r>
      <w:bookmarkEnd w:id="157"/>
      <w:bookmarkEnd w:id="158"/>
      <w:bookmarkEnd w:id="159"/>
    </w:p>
    <w:p w14:paraId="436EEA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预案经第十二师办公室批准后，印发至各</w:t>
      </w:r>
      <w:r>
        <w:rPr>
          <w:rFonts w:hint="eastAsia" w:ascii="Times New Roman" w:hAnsi="Times New Roman" w:eastAsia="仿宋_GB2312" w:cs="Times New Roman"/>
          <w:snapToGrid/>
          <w:color w:val="auto"/>
          <w:kern w:val="2"/>
          <w:sz w:val="32"/>
          <w:szCs w:val="32"/>
          <w:highlight w:val="none"/>
          <w:lang w:val="en-US" w:eastAsia="zh-CN" w:bidi="zh-CN"/>
        </w:rPr>
        <w:t>团场（派出机构）</w:t>
      </w:r>
      <w:r>
        <w:rPr>
          <w:rFonts w:hint="default" w:ascii="Times New Roman" w:hAnsi="Times New Roman" w:eastAsia="仿宋_GB2312" w:cs="Times New Roman"/>
          <w:snapToGrid/>
          <w:color w:val="auto"/>
          <w:kern w:val="2"/>
          <w:sz w:val="32"/>
          <w:szCs w:val="32"/>
          <w:highlight w:val="none"/>
          <w:lang w:val="en-US" w:eastAsia="zh-CN" w:bidi="zh-CN"/>
        </w:rPr>
        <w:t>、各有关部门、各企事业单位组织实施。</w:t>
      </w:r>
    </w:p>
    <w:p w14:paraId="6E239B1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60" w:name="_Toc15435"/>
      <w:bookmarkStart w:id="161" w:name="_Toc12886"/>
      <w:bookmarkStart w:id="162" w:name="_Toc18044"/>
      <w:r>
        <w:rPr>
          <w:rFonts w:hint="eastAsia" w:ascii="楷体_GB2312" w:hAnsi="楷体_GB2312" w:eastAsia="楷体_GB2312" w:cs="楷体_GB2312"/>
          <w:b w:val="0"/>
          <w:bCs/>
          <w:snapToGrid/>
          <w:color w:val="auto"/>
          <w:kern w:val="2"/>
          <w:sz w:val="32"/>
          <w:szCs w:val="32"/>
          <w:highlight w:val="none"/>
          <w:lang w:val="en-US" w:eastAsia="zh-CN" w:bidi="zh-CN"/>
        </w:rPr>
        <w:t>（三）预案解释</w:t>
      </w:r>
      <w:bookmarkEnd w:id="160"/>
      <w:bookmarkEnd w:id="161"/>
      <w:bookmarkEnd w:id="162"/>
    </w:p>
    <w:p w14:paraId="17E8AE6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本预案具体解释工作由第十二师生态环境局承担。</w:t>
      </w:r>
    </w:p>
    <w:p w14:paraId="6D7632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63" w:name="_Toc17471"/>
      <w:bookmarkStart w:id="164" w:name="_Toc3047"/>
      <w:bookmarkStart w:id="165" w:name="_Toc17271"/>
      <w:r>
        <w:rPr>
          <w:rFonts w:hint="eastAsia" w:ascii="楷体_GB2312" w:hAnsi="楷体_GB2312" w:eastAsia="楷体_GB2312" w:cs="楷体_GB2312"/>
          <w:b w:val="0"/>
          <w:bCs/>
          <w:snapToGrid/>
          <w:color w:val="auto"/>
          <w:kern w:val="2"/>
          <w:sz w:val="32"/>
          <w:szCs w:val="32"/>
          <w:highlight w:val="none"/>
          <w:lang w:val="en-US" w:eastAsia="zh-CN" w:bidi="zh-CN"/>
        </w:rPr>
        <w:t>（四）预案实施</w:t>
      </w:r>
      <w:bookmarkEnd w:id="163"/>
      <w:bookmarkEnd w:id="164"/>
      <w:bookmarkEnd w:id="165"/>
    </w:p>
    <w:p w14:paraId="59419DE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本预案自印发之日起实施，第十二师生态环境局2020年12月12日发布的《新疆生产建设兵团第十二师生态环境局突发环境事件应急预案》同时废止。</w:t>
      </w:r>
    </w:p>
    <w:p w14:paraId="2BF985B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b w:val="0"/>
          <w:bCs/>
          <w:snapToGrid/>
          <w:color w:val="auto"/>
          <w:kern w:val="2"/>
          <w:sz w:val="32"/>
          <w:szCs w:val="32"/>
          <w:highlight w:val="none"/>
          <w:lang w:val="en-US" w:eastAsia="zh-CN" w:bidi="zh-CN"/>
        </w:rPr>
      </w:pPr>
      <w:bookmarkStart w:id="166" w:name="_Toc7884"/>
      <w:bookmarkStart w:id="167" w:name="_Toc27023"/>
      <w:bookmarkStart w:id="168" w:name="_Toc9740"/>
      <w:r>
        <w:rPr>
          <w:rFonts w:hint="eastAsia" w:ascii="楷体_GB2312" w:hAnsi="楷体_GB2312" w:eastAsia="楷体_GB2312" w:cs="楷体_GB2312"/>
          <w:b w:val="0"/>
          <w:bCs/>
          <w:snapToGrid/>
          <w:color w:val="auto"/>
          <w:kern w:val="2"/>
          <w:sz w:val="32"/>
          <w:szCs w:val="32"/>
          <w:highlight w:val="none"/>
          <w:lang w:val="en-US" w:eastAsia="zh-CN" w:bidi="zh-CN"/>
        </w:rPr>
        <w:t>（五）附录</w:t>
      </w:r>
      <w:bookmarkEnd w:id="166"/>
      <w:bookmarkEnd w:id="167"/>
      <w:bookmarkEnd w:id="168"/>
    </w:p>
    <w:p w14:paraId="5AD4939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附件：1.突发环境事件应急响应流程简图</w:t>
      </w:r>
    </w:p>
    <w:p w14:paraId="1E5F5DB0">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2.预警信息发布模块</w:t>
      </w:r>
    </w:p>
    <w:p w14:paraId="15C33B60">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default" w:ascii="Times New Roman" w:hAnsi="Times New Roman" w:eastAsia="仿宋_GB2312" w:cs="Times New Roman"/>
          <w:snapToGrid/>
          <w:color w:val="auto"/>
          <w:kern w:val="2"/>
          <w:sz w:val="32"/>
          <w:szCs w:val="32"/>
          <w:highlight w:val="none"/>
          <w:lang w:val="en-US" w:eastAsia="zh-CN" w:bidi="zh-CN"/>
        </w:rPr>
      </w:pPr>
      <w:r>
        <w:rPr>
          <w:rFonts w:hint="default" w:ascii="Times New Roman" w:hAnsi="Times New Roman" w:eastAsia="仿宋_GB2312" w:cs="Times New Roman"/>
          <w:snapToGrid/>
          <w:color w:val="auto"/>
          <w:kern w:val="2"/>
          <w:sz w:val="32"/>
          <w:szCs w:val="32"/>
          <w:highlight w:val="none"/>
          <w:lang w:val="en-US" w:eastAsia="zh-CN" w:bidi="zh-CN"/>
        </w:rPr>
        <w:t>3.突发环境事件报告表</w:t>
      </w:r>
    </w:p>
    <w:p w14:paraId="33646BED">
      <w:pPr>
        <w:keepNext w:val="0"/>
        <w:keepLines w:val="0"/>
        <w:pageBreakBefore w:val="0"/>
        <w:widowControl w:val="0"/>
        <w:kinsoku/>
        <w:wordWrap/>
        <w:overflowPunct/>
        <w:topLinePunct w:val="0"/>
        <w:autoSpaceDE/>
        <w:autoSpaceDN/>
        <w:bidi w:val="0"/>
        <w:adjustRightInd/>
        <w:snapToGrid/>
        <w:spacing w:line="540" w:lineRule="exact"/>
        <w:ind w:left="1596" w:leftChars="760" w:firstLine="0" w:firstLineChars="0"/>
        <w:jc w:val="both"/>
        <w:textAlignment w:val="auto"/>
        <w:outlineLvl w:val="9"/>
        <w:rPr>
          <w:rFonts w:hint="default" w:ascii="Times New Roman" w:hAnsi="Times New Roman" w:eastAsia="仿宋_GB2312" w:cs="Times New Roman"/>
          <w:b w:val="0"/>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val="0"/>
          <w:bCs w:val="0"/>
          <w:snapToGrid/>
          <w:color w:val="auto"/>
          <w:spacing w:val="0"/>
          <w:kern w:val="2"/>
          <w:sz w:val="32"/>
          <w:szCs w:val="32"/>
          <w:highlight w:val="none"/>
          <w:lang w:val="en-US" w:eastAsia="zh-CN" w:bidi="zh-CN"/>
        </w:rPr>
        <w:t>4</w:t>
      </w:r>
      <w:r>
        <w:rPr>
          <w:rFonts w:hint="default" w:ascii="Times New Roman" w:hAnsi="Times New Roman" w:eastAsia="仿宋_GB2312" w:cs="Times New Roman"/>
          <w:b w:val="0"/>
          <w:bCs w:val="0"/>
          <w:snapToGrid/>
          <w:color w:val="auto"/>
          <w:spacing w:val="0"/>
          <w:kern w:val="2"/>
          <w:sz w:val="32"/>
          <w:szCs w:val="32"/>
          <w:highlight w:val="none"/>
          <w:lang w:val="en-US" w:eastAsia="zh-CN" w:bidi="zh-CN"/>
        </w:rPr>
        <w:t>.</w:t>
      </w:r>
      <w:r>
        <w:rPr>
          <w:rFonts w:hint="default" w:ascii="Times New Roman" w:hAnsi="Times New Roman" w:eastAsia="仿宋_GB2312" w:cs="Times New Roman"/>
          <w:b w:val="0"/>
          <w:bCs w:val="0"/>
          <w:snapToGrid/>
          <w:color w:val="auto"/>
          <w:spacing w:val="-6"/>
          <w:kern w:val="2"/>
          <w:sz w:val="32"/>
          <w:szCs w:val="32"/>
          <w:highlight w:val="none"/>
          <w:lang w:val="en-US" w:eastAsia="zh-CN" w:bidi="zh-CN"/>
        </w:rPr>
        <w:t>第十二师突发环境事件应急指挥部办公室联系方式</w:t>
      </w:r>
    </w:p>
    <w:p w14:paraId="27499530">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outlineLvl w:val="9"/>
        <w:rPr>
          <w:rFonts w:hint="default" w:ascii="Times New Roman" w:hAnsi="Times New Roman" w:eastAsia="仿宋_GB2312" w:cs="Times New Roman"/>
          <w:b w:val="0"/>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val="0"/>
          <w:bCs w:val="0"/>
          <w:snapToGrid/>
          <w:color w:val="auto"/>
          <w:spacing w:val="0"/>
          <w:kern w:val="2"/>
          <w:sz w:val="32"/>
          <w:szCs w:val="32"/>
          <w:highlight w:val="none"/>
          <w:lang w:val="en-US" w:eastAsia="zh-CN" w:bidi="zh-CN"/>
        </w:rPr>
        <w:t>5.</w:t>
      </w:r>
      <w:r>
        <w:rPr>
          <w:rFonts w:hint="default" w:ascii="Times New Roman" w:hAnsi="Times New Roman" w:eastAsia="仿宋_GB2312" w:cs="Times New Roman"/>
          <w:b w:val="0"/>
          <w:bCs w:val="0"/>
          <w:snapToGrid/>
          <w:color w:val="auto"/>
          <w:spacing w:val="0"/>
          <w:kern w:val="2"/>
          <w:sz w:val="32"/>
          <w:szCs w:val="32"/>
          <w:highlight w:val="none"/>
          <w:lang w:val="en-US" w:eastAsia="zh-CN" w:bidi="zh-CN"/>
        </w:rPr>
        <w:t>第十二师基本情况概述</w:t>
      </w:r>
    </w:p>
    <w:p w14:paraId="779AF384">
      <w:pPr>
        <w:pStyle w:val="5"/>
        <w:keepNext w:val="0"/>
        <w:keepLines w:val="0"/>
        <w:pageBreakBefore w:val="0"/>
        <w:widowControl/>
        <w:kinsoku w:val="0"/>
        <w:wordWrap/>
        <w:overflowPunct/>
        <w:topLinePunct w:val="0"/>
        <w:autoSpaceDE w:val="0"/>
        <w:autoSpaceDN w:val="0"/>
        <w:bidi w:val="0"/>
        <w:adjustRightInd w:val="0"/>
        <w:snapToGrid w:val="0"/>
        <w:spacing w:after="0" w:line="540" w:lineRule="exact"/>
        <w:ind w:firstLine="1600" w:firstLineChars="500"/>
        <w:textAlignment w:val="baseline"/>
        <w:rPr>
          <w:rFonts w:hint="default" w:ascii="Times New Roman" w:hAnsi="Times New Roman" w:eastAsia="仿宋_GB2312" w:cs="Times New Roman"/>
          <w:b w:val="0"/>
          <w:bCs w:val="0"/>
          <w:snapToGrid/>
          <w:color w:val="auto"/>
          <w:spacing w:val="0"/>
          <w:kern w:val="2"/>
          <w:sz w:val="32"/>
          <w:szCs w:val="32"/>
          <w:highlight w:val="none"/>
          <w:lang w:val="en-US" w:eastAsia="zh-CN" w:bidi="zh-CN"/>
        </w:rPr>
      </w:pPr>
      <w:r>
        <w:rPr>
          <w:rFonts w:hint="eastAsia" w:ascii="Times New Roman" w:hAnsi="Times New Roman" w:eastAsia="仿宋_GB2312" w:cs="Times New Roman"/>
          <w:b w:val="0"/>
          <w:bCs w:val="0"/>
          <w:snapToGrid/>
          <w:color w:val="auto"/>
          <w:spacing w:val="0"/>
          <w:kern w:val="2"/>
          <w:sz w:val="32"/>
          <w:szCs w:val="32"/>
          <w:highlight w:val="none"/>
          <w:lang w:val="en-US" w:eastAsia="zh-CN" w:bidi="zh-CN"/>
        </w:rPr>
        <w:t>6.</w:t>
      </w:r>
      <w:r>
        <w:rPr>
          <w:rFonts w:hint="default" w:ascii="Times New Roman" w:hAnsi="Times New Roman" w:eastAsia="仿宋_GB2312" w:cs="Times New Roman"/>
          <w:b w:val="0"/>
          <w:bCs w:val="0"/>
          <w:snapToGrid/>
          <w:color w:val="auto"/>
          <w:spacing w:val="0"/>
          <w:kern w:val="2"/>
          <w:sz w:val="32"/>
          <w:szCs w:val="32"/>
          <w:highlight w:val="none"/>
          <w:lang w:val="en-US" w:eastAsia="zh-CN" w:bidi="zh-CN"/>
        </w:rPr>
        <w:t>各类救援力量联系电话</w:t>
      </w:r>
    </w:p>
    <w:p w14:paraId="7FF5B759">
      <w:pPr>
        <w:keepNext w:val="0"/>
        <w:keepLines w:val="0"/>
        <w:pageBreakBefore w:val="0"/>
        <w:wordWrap/>
        <w:overflowPunct/>
        <w:topLinePunct w:val="0"/>
        <w:bidi w:val="0"/>
        <w:spacing w:line="540" w:lineRule="exact"/>
        <w:rPr>
          <w:rFonts w:hint="default" w:ascii="Times New Roman" w:hAnsi="Times New Roman" w:eastAsia="仿宋_GB2312" w:cs="Times New Roman"/>
          <w:b w:val="0"/>
          <w:bCs w:val="0"/>
          <w:snapToGrid/>
          <w:color w:val="auto"/>
          <w:spacing w:val="0"/>
          <w:kern w:val="2"/>
          <w:sz w:val="32"/>
          <w:szCs w:val="32"/>
          <w:highlight w:val="none"/>
          <w:lang w:val="en-US" w:eastAsia="zh-CN" w:bidi="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579" w:charSpace="0"/>
        </w:sectPr>
      </w:pPr>
    </w:p>
    <w:p w14:paraId="71A0C988">
      <w:pPr>
        <w:keepNext w:val="0"/>
        <w:keepLines w:val="0"/>
        <w:pageBreakBefore w:val="0"/>
        <w:widowControl/>
        <w:kinsoku/>
        <w:wordWrap/>
        <w:overflowPunct/>
        <w:topLinePunct w:val="0"/>
        <w:autoSpaceDE/>
        <w:autoSpaceDN/>
        <w:bidi w:val="0"/>
        <w:adjustRightInd w:val="0"/>
        <w:snapToGrid w:val="0"/>
        <w:spacing w:line="480" w:lineRule="exact"/>
        <w:textAlignment w:val="baseline"/>
        <w:outlineLvl w:val="2"/>
        <w:rPr>
          <w:rFonts w:hint="eastAsia" w:ascii="黑体" w:hAnsi="黑体" w:eastAsia="黑体" w:cs="黑体"/>
          <w:b w:val="0"/>
          <w:bCs w:val="0"/>
          <w:color w:val="auto"/>
          <w:spacing w:val="8"/>
          <w:sz w:val="32"/>
          <w:szCs w:val="32"/>
          <w:highlight w:val="none"/>
          <w:lang w:val="en-US" w:eastAsia="zh-CN"/>
        </w:rPr>
      </w:pPr>
      <w:bookmarkStart w:id="169" w:name="_Toc22442"/>
      <w:bookmarkStart w:id="170" w:name="_Toc16330"/>
      <w:r>
        <w:rPr>
          <w:rFonts w:hint="eastAsia" w:ascii="黑体" w:hAnsi="黑体" w:eastAsia="黑体" w:cs="黑体"/>
          <w:b w:val="0"/>
          <w:bCs w:val="0"/>
          <w:color w:val="auto"/>
          <w:spacing w:val="8"/>
          <w:sz w:val="32"/>
          <w:szCs w:val="32"/>
          <w:highlight w:val="none"/>
        </w:rPr>
        <w:t>附件</w:t>
      </w:r>
      <w:r>
        <w:rPr>
          <w:rFonts w:hint="eastAsia" w:ascii="黑体" w:hAnsi="黑体" w:eastAsia="黑体" w:cs="黑体"/>
          <w:b w:val="0"/>
          <w:bCs w:val="0"/>
          <w:color w:val="auto"/>
          <w:spacing w:val="8"/>
          <w:sz w:val="32"/>
          <w:szCs w:val="32"/>
          <w:highlight w:val="none"/>
          <w:lang w:val="en-US" w:eastAsia="zh-CN"/>
        </w:rPr>
        <w:t>1</w:t>
      </w:r>
      <w:bookmarkEnd w:id="169"/>
    </w:p>
    <w:p w14:paraId="1665D933">
      <w:pPr>
        <w:pStyle w:val="2"/>
        <w:keepNext w:val="0"/>
        <w:keepLines w:val="0"/>
        <w:pageBreakBefore w:val="0"/>
        <w:widowControl/>
        <w:wordWrap/>
        <w:overflowPunct/>
        <w:topLinePunct w:val="0"/>
        <w:bidi w:val="0"/>
        <w:adjustRightInd w:val="0"/>
        <w:snapToGrid w:val="0"/>
        <w:spacing w:line="480" w:lineRule="exact"/>
        <w:textAlignment w:val="baseline"/>
        <w:rPr>
          <w:rFonts w:hint="eastAsia"/>
          <w:lang w:val="en-US" w:eastAsia="zh-CN"/>
        </w:rPr>
      </w:pPr>
    </w:p>
    <w:p w14:paraId="3A38507F">
      <w:pPr>
        <w:keepNext w:val="0"/>
        <w:keepLines w:val="0"/>
        <w:pageBreakBefore w:val="0"/>
        <w:widowControl/>
        <w:kinsoku/>
        <w:wordWrap/>
        <w:overflowPunct/>
        <w:topLinePunct w:val="0"/>
        <w:autoSpaceDE/>
        <w:autoSpaceDN/>
        <w:bidi w:val="0"/>
        <w:adjustRightInd w:val="0"/>
        <w:snapToGrid w:val="0"/>
        <w:spacing w:line="480" w:lineRule="exact"/>
        <w:jc w:val="center"/>
        <w:textAlignment w:val="baseline"/>
        <w:outlineLvl w:val="2"/>
        <w:rPr>
          <w:rFonts w:hint="eastAsia" w:ascii="方正小标宋简体" w:hAnsi="方正小标宋简体" w:eastAsia="方正小标宋简体" w:cs="方正小标宋简体"/>
          <w:b w:val="0"/>
          <w:bCs w:val="0"/>
          <w:color w:val="auto"/>
          <w:spacing w:val="8"/>
          <w:sz w:val="44"/>
          <w:szCs w:val="44"/>
          <w:highlight w:val="none"/>
          <w:lang w:val="en-US" w:eastAsia="zh-CN"/>
        </w:rPr>
      </w:pPr>
      <w:r>
        <w:rPr>
          <w:rFonts w:hint="eastAsia" w:ascii="方正小标宋简体" w:hAnsi="方正小标宋简体" w:eastAsia="方正小标宋简体" w:cs="方正小标宋简体"/>
          <w:b w:val="0"/>
          <w:bCs w:val="0"/>
          <w:color w:val="auto"/>
          <w:spacing w:val="8"/>
          <w:sz w:val="44"/>
          <w:szCs w:val="44"/>
          <w:highlight w:val="none"/>
          <w:lang w:val="en-US" w:eastAsia="zh-CN"/>
        </w:rPr>
        <w:t>突发环境事件应急响应流程简图</w:t>
      </w:r>
      <w:bookmarkEnd w:id="170"/>
    </w:p>
    <w:p w14:paraId="200E8DF3">
      <w:pPr>
        <w:pStyle w:val="2"/>
        <w:keepNext w:val="0"/>
        <w:keepLines w:val="0"/>
        <w:pageBreakBefore w:val="0"/>
        <w:widowControl/>
        <w:kinsoku w:val="0"/>
        <w:wordWrap/>
        <w:overflowPunct/>
        <w:topLinePunct w:val="0"/>
        <w:autoSpaceDE w:val="0"/>
        <w:autoSpaceDN w:val="0"/>
        <w:bidi w:val="0"/>
        <w:adjustRightInd/>
        <w:snapToGrid/>
        <w:spacing w:after="0" w:line="240" w:lineRule="auto"/>
        <w:ind w:firstLine="0"/>
        <w:jc w:val="center"/>
        <w:textAlignment w:val="baseline"/>
        <w:rPr>
          <w:rFonts w:hint="default" w:ascii="Times New Roman" w:hAnsi="Times New Roman" w:eastAsia="仿宋_GB2312" w:cs="Times New Roman"/>
          <w:b/>
          <w:bCs/>
          <w:color w:val="auto"/>
          <w:sz w:val="32"/>
          <w:szCs w:val="32"/>
          <w:highlight w:val="none"/>
          <w:lang w:val="en-US" w:eastAsia="zh-CN"/>
        </w:rPr>
      </w:pPr>
      <w:r>
        <w:rPr>
          <w:rFonts w:ascii="Times New Roman" w:hAnsi="Times New Roman" w:cs="Times New Roman"/>
          <w:color w:val="auto"/>
          <w:highlight w:val="none"/>
        </w:rPr>
        <w:drawing>
          <wp:inline distT="0" distB="0" distL="114300" distR="114300">
            <wp:extent cx="5226050" cy="6426200"/>
            <wp:effectExtent l="0" t="0" r="12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26050" cy="6426200"/>
                    </a:xfrm>
                    <a:prstGeom prst="rect">
                      <a:avLst/>
                    </a:prstGeom>
                    <a:noFill/>
                    <a:ln>
                      <a:noFill/>
                    </a:ln>
                  </pic:spPr>
                </pic:pic>
              </a:graphicData>
            </a:graphic>
          </wp:inline>
        </w:drawing>
      </w:r>
    </w:p>
    <w:p w14:paraId="25B7A59B">
      <w:pPr>
        <w:pStyle w:val="2"/>
        <w:keepNext w:val="0"/>
        <w:keepLines w:val="0"/>
        <w:pageBreakBefore w:val="0"/>
        <w:widowControl/>
        <w:kinsoku/>
        <w:wordWrap/>
        <w:overflowPunct/>
        <w:topLinePunct w:val="0"/>
        <w:autoSpaceDE w:val="0"/>
        <w:autoSpaceDN w:val="0"/>
        <w:bidi w:val="0"/>
        <w:spacing w:after="0" w:line="540" w:lineRule="exact"/>
        <w:ind w:firstLine="596" w:firstLineChars="200"/>
        <w:jc w:val="center"/>
        <w:textAlignment w:val="baseline"/>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pacing w:val="-1"/>
          <w:sz w:val="30"/>
          <w:szCs w:val="30"/>
          <w:highlight w:val="none"/>
          <w:lang w:val="en-US" w:eastAsia="zh-CN"/>
        </w:rPr>
        <w:t>应急响应流程图</w:t>
      </w:r>
    </w:p>
    <w:p w14:paraId="49EE595F">
      <w:pPr>
        <w:keepNext w:val="0"/>
        <w:keepLines w:val="0"/>
        <w:pageBreakBefore w:val="0"/>
        <w:widowControl/>
        <w:kinsoku/>
        <w:wordWrap/>
        <w:overflowPunct/>
        <w:topLinePunct w:val="0"/>
        <w:autoSpaceDE w:val="0"/>
        <w:autoSpaceDN w:val="0"/>
        <w:bidi w:val="0"/>
        <w:spacing w:line="540" w:lineRule="exact"/>
        <w:jc w:val="center"/>
        <w:textAlignment w:val="baseline"/>
        <w:rPr>
          <w:rFonts w:hint="default" w:ascii="Times New Roman" w:hAnsi="Times New Roman" w:eastAsia="仿宋_GB2312" w:cs="Times New Roman"/>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579" w:charSpace="0"/>
        </w:sectPr>
      </w:pPr>
    </w:p>
    <w:p w14:paraId="1790EC72">
      <w:pPr>
        <w:keepNext w:val="0"/>
        <w:keepLines w:val="0"/>
        <w:pageBreakBefore w:val="0"/>
        <w:widowControl/>
        <w:kinsoku/>
        <w:wordWrap/>
        <w:overflowPunct/>
        <w:topLinePunct w:val="0"/>
        <w:autoSpaceDE/>
        <w:autoSpaceDN/>
        <w:bidi w:val="0"/>
        <w:spacing w:line="540" w:lineRule="exact"/>
        <w:textAlignment w:val="baseline"/>
        <w:outlineLvl w:val="2"/>
        <w:rPr>
          <w:rFonts w:hint="eastAsia" w:ascii="黑体" w:hAnsi="黑体" w:eastAsia="黑体" w:cs="黑体"/>
          <w:b w:val="0"/>
          <w:bCs w:val="0"/>
          <w:color w:val="auto"/>
          <w:spacing w:val="8"/>
          <w:sz w:val="32"/>
          <w:szCs w:val="32"/>
          <w:highlight w:val="none"/>
          <w:lang w:val="en-US" w:eastAsia="zh-CN"/>
        </w:rPr>
      </w:pPr>
      <w:bookmarkStart w:id="171" w:name="_Toc17583"/>
      <w:r>
        <w:rPr>
          <w:rFonts w:hint="eastAsia" w:ascii="黑体" w:hAnsi="黑体" w:eastAsia="黑体" w:cs="黑体"/>
          <w:b w:val="0"/>
          <w:bCs w:val="0"/>
          <w:color w:val="auto"/>
          <w:spacing w:val="8"/>
          <w:sz w:val="32"/>
          <w:szCs w:val="32"/>
          <w:highlight w:val="none"/>
          <w:lang w:val="en-US" w:eastAsia="zh-CN"/>
        </w:rPr>
        <w:t>附件2</w:t>
      </w:r>
      <w:bookmarkEnd w:id="171"/>
    </w:p>
    <w:p w14:paraId="0DBABCC3">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firstLine="912" w:firstLineChars="200"/>
        <w:jc w:val="center"/>
        <w:textAlignment w:val="baseline"/>
        <w:rPr>
          <w:rFonts w:hint="default" w:ascii="Times New Roman" w:hAnsi="Times New Roman" w:eastAsia="仿宋_GB2312" w:cs="Times New Roman"/>
          <w:color w:val="auto"/>
          <w:sz w:val="44"/>
          <w:szCs w:val="44"/>
          <w:highlight w:val="none"/>
          <w:lang w:val="en-US" w:eastAsia="zh-CN"/>
        </w:rPr>
      </w:pPr>
    </w:p>
    <w:p w14:paraId="6E176DB6">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highlight w:val="none"/>
          <w:lang w:val="en-US" w:eastAsia="zh-CN"/>
        </w:rPr>
      </w:pPr>
      <w:bookmarkStart w:id="172" w:name="_Toc24496"/>
      <w:r>
        <w:rPr>
          <w:rFonts w:hint="eastAsia" w:ascii="方正小标宋简体" w:hAnsi="方正小标宋简体" w:eastAsia="方正小标宋简体" w:cs="方正小标宋简体"/>
          <w:b w:val="0"/>
          <w:bCs w:val="0"/>
          <w:color w:val="auto"/>
          <w:sz w:val="44"/>
          <w:szCs w:val="44"/>
          <w:highlight w:val="none"/>
          <w:lang w:val="en-US" w:eastAsia="zh-CN"/>
        </w:rPr>
        <w:t>突发环境事件预警信息</w:t>
      </w:r>
      <w:bookmarkEnd w:id="172"/>
    </w:p>
    <w:p w14:paraId="4958B066">
      <w:pPr>
        <w:pStyle w:val="5"/>
        <w:keepNext w:val="0"/>
        <w:keepLines w:val="0"/>
        <w:pageBreakBefore w:val="0"/>
        <w:widowControl/>
        <w:kinsoku w:val="0"/>
        <w:wordWrap/>
        <w:overflowPunct/>
        <w:topLinePunct w:val="0"/>
        <w:autoSpaceDE w:val="0"/>
        <w:autoSpaceDN w:val="0"/>
        <w:bidi w:val="0"/>
        <w:adjustRightInd/>
        <w:snapToGrid/>
        <w:spacing w:after="0" w:line="540" w:lineRule="exact"/>
        <w:ind w:firstLine="0"/>
        <w:textAlignment w:val="baseline"/>
        <w:rPr>
          <w:rFonts w:hint="default" w:ascii="Times New Roman" w:hAnsi="Times New Roman" w:eastAsia="仿宋_GB2312" w:cs="Times New Roman"/>
          <w:b/>
          <w:bCs/>
          <w:color w:val="auto"/>
          <w:sz w:val="44"/>
          <w:szCs w:val="44"/>
          <w:highlight w:val="none"/>
          <w:lang w:val="en-US" w:eastAsia="zh-CN"/>
        </w:rPr>
      </w:pPr>
    </w:p>
    <w:p w14:paraId="09E5212F">
      <w:pPr>
        <w:keepNext w:val="0"/>
        <w:keepLines w:val="0"/>
        <w:pageBreakBefore w:val="0"/>
        <w:widowControl/>
        <w:kinsoku w:val="0"/>
        <w:wordWrap/>
        <w:overflowPunct/>
        <w:topLinePunct w:val="0"/>
        <w:autoSpaceDE w:val="0"/>
        <w:autoSpaceDN w:val="0"/>
        <w:bidi w:val="0"/>
        <w:adjustRightInd/>
        <w:snapToGrid/>
        <w:spacing w:line="540" w:lineRule="exact"/>
        <w:ind w:firstLine="0"/>
        <w:textAlignment w:val="baseline"/>
        <w:rPr>
          <w:rFonts w:hint="default" w:ascii="Times New Roman" w:hAnsi="Times New Roman" w:eastAsia="仿宋_GB2312" w:cs="Times New Roman"/>
          <w:b/>
          <w:bCs/>
          <w:color w:val="auto"/>
          <w:sz w:val="44"/>
          <w:szCs w:val="44"/>
          <w:highlight w:val="none"/>
          <w:lang w:val="en-US" w:eastAsia="zh-CN"/>
        </w:rPr>
      </w:pPr>
    </w:p>
    <w:p w14:paraId="22BF6BAF">
      <w:pPr>
        <w:pStyle w:val="2"/>
        <w:keepNext w:val="0"/>
        <w:keepLines w:val="0"/>
        <w:pageBreakBefore w:val="0"/>
        <w:widowControl/>
        <w:kinsoku w:val="0"/>
        <w:wordWrap/>
        <w:overflowPunct/>
        <w:topLinePunct w:val="0"/>
        <w:autoSpaceDE w:val="0"/>
        <w:autoSpaceDN w:val="0"/>
        <w:bidi w:val="0"/>
        <w:adjustRightInd/>
        <w:snapToGrid/>
        <w:spacing w:after="0" w:line="540" w:lineRule="exact"/>
        <w:ind w:firstLine="0"/>
        <w:textAlignment w:val="baseline"/>
        <w:rPr>
          <w:rFonts w:hint="default" w:ascii="Times New Roman" w:hAnsi="Times New Roman" w:cs="Times New Roman"/>
          <w:color w:val="auto"/>
          <w:highlight w:val="none"/>
          <w:lang w:val="en-US" w:eastAsia="zh-CN"/>
        </w:rPr>
      </w:pPr>
    </w:p>
    <w:p w14:paraId="41A92594">
      <w:pPr>
        <w:pStyle w:val="5"/>
        <w:keepNext w:val="0"/>
        <w:keepLines w:val="0"/>
        <w:pageBreakBefore w:val="0"/>
        <w:widowControl/>
        <w:kinsoku w:val="0"/>
        <w:wordWrap/>
        <w:overflowPunct/>
        <w:topLinePunct w:val="0"/>
        <w:autoSpaceDE w:val="0"/>
        <w:autoSpaceDN w:val="0"/>
        <w:bidi w:val="0"/>
        <w:adjustRightInd w:val="0"/>
        <w:snapToGrid w:val="0"/>
        <w:spacing w:after="0" w:line="540" w:lineRule="exact"/>
        <w:ind w:firstLine="640" w:firstLineChars="200"/>
        <w:textAlignment w:val="baseline"/>
        <w:rPr>
          <w:rFonts w:hint="default" w:ascii="Times New Roman" w:hAnsi="Times New Roman" w:eastAsia="仿宋_GB2312" w:cs="Times New Roman"/>
          <w:color w:val="auto"/>
          <w:sz w:val="32"/>
          <w:szCs w:val="32"/>
          <w:highlight w:val="none"/>
          <w:u w:val="thick"/>
          <w:lang w:val="en-US" w:eastAsia="zh-CN"/>
        </w:rPr>
      </w:pPr>
      <w:r>
        <w:rPr>
          <w:rFonts w:hint="default" w:ascii="Times New Roman" w:hAnsi="Times New Roman" w:eastAsia="仿宋_GB2312" w:cs="Times New Roman"/>
          <w:color w:val="auto"/>
          <w:sz w:val="32"/>
          <w:szCs w:val="32"/>
          <w:highlight w:val="none"/>
          <w:u w:val="thick"/>
          <w:lang w:val="en-US" w:eastAsia="zh-CN"/>
        </w:rPr>
        <w:t>发布单位：                   年  月   日（发布时间）</w:t>
      </w:r>
    </w:p>
    <w:p w14:paraId="580AA23B">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firstLine="632" w:firstLineChars="200"/>
        <w:textAlignment w:val="baseline"/>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【预警类型】</w:t>
      </w:r>
    </w:p>
    <w:p w14:paraId="668BAF7C">
      <w:pPr>
        <w:pStyle w:val="5"/>
        <w:spacing w:line="540" w:lineRule="exact"/>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vertAlign w:val="baseline"/>
          <w:lang w:val="en-US" w:eastAsia="zh-CN"/>
        </w:rPr>
        <w:t>□</w:t>
      </w:r>
      <w:r>
        <w:rPr>
          <w:rFonts w:hint="default" w:ascii="Times New Roman" w:hAnsi="Times New Roman" w:eastAsia="仿宋_GB2312" w:cs="Times New Roman"/>
          <w:color w:val="auto"/>
          <w:sz w:val="30"/>
          <w:szCs w:val="30"/>
          <w:highlight w:val="none"/>
          <w:lang w:val="en-US" w:eastAsia="zh-CN"/>
        </w:rPr>
        <w:t xml:space="preserve">水污染事件 </w:t>
      </w:r>
      <w:r>
        <w:rPr>
          <w:rFonts w:hint="default" w:ascii="Times New Roman" w:hAnsi="Times New Roman" w:eastAsia="仿宋_GB2312" w:cs="Times New Roman"/>
          <w:color w:val="auto"/>
          <w:sz w:val="30"/>
          <w:szCs w:val="30"/>
          <w:highlight w:val="none"/>
          <w:vertAlign w:val="baseline"/>
          <w:lang w:val="en-US" w:eastAsia="zh-CN"/>
        </w:rPr>
        <w:t>□</w:t>
      </w:r>
      <w:r>
        <w:rPr>
          <w:rFonts w:hint="default" w:ascii="Times New Roman" w:hAnsi="Times New Roman" w:eastAsia="仿宋_GB2312" w:cs="Times New Roman"/>
          <w:color w:val="auto"/>
          <w:sz w:val="30"/>
          <w:szCs w:val="30"/>
          <w:highlight w:val="none"/>
          <w:lang w:val="en-US" w:eastAsia="zh-CN"/>
        </w:rPr>
        <w:t xml:space="preserve">大气污染事件 </w:t>
      </w:r>
      <w:r>
        <w:rPr>
          <w:rFonts w:hint="default" w:ascii="Times New Roman" w:hAnsi="Times New Roman" w:eastAsia="仿宋_GB2312" w:cs="Times New Roman"/>
          <w:color w:val="auto"/>
          <w:sz w:val="30"/>
          <w:szCs w:val="30"/>
          <w:highlight w:val="none"/>
          <w:vertAlign w:val="baseline"/>
          <w:lang w:val="en-US" w:eastAsia="zh-CN"/>
        </w:rPr>
        <w:t>□</w:t>
      </w:r>
      <w:r>
        <w:rPr>
          <w:rFonts w:hint="default" w:ascii="Times New Roman" w:hAnsi="Times New Roman" w:eastAsia="仿宋_GB2312" w:cs="Times New Roman"/>
          <w:color w:val="auto"/>
          <w:sz w:val="30"/>
          <w:szCs w:val="30"/>
          <w:highlight w:val="none"/>
          <w:lang w:val="en-US" w:eastAsia="zh-CN"/>
        </w:rPr>
        <w:t>土壤污染事件</w:t>
      </w:r>
      <w:r>
        <w:rPr>
          <w:rFonts w:hint="default" w:ascii="Times New Roman" w:hAnsi="Times New Roman" w:eastAsia="仿宋_GB2312" w:cs="Times New Roman"/>
          <w:color w:val="auto"/>
          <w:sz w:val="30"/>
          <w:szCs w:val="30"/>
          <w:highlight w:val="none"/>
          <w:vertAlign w:val="baseline"/>
          <w:lang w:val="en-US" w:eastAsia="zh-CN"/>
        </w:rPr>
        <w:t xml:space="preserve"> □</w:t>
      </w:r>
      <w:r>
        <w:rPr>
          <w:rFonts w:hint="default" w:ascii="Times New Roman" w:hAnsi="Times New Roman" w:eastAsia="仿宋_GB2312" w:cs="Times New Roman"/>
          <w:color w:val="auto"/>
          <w:sz w:val="30"/>
          <w:szCs w:val="30"/>
          <w:highlight w:val="none"/>
          <w:lang w:val="en-US" w:eastAsia="zh-CN"/>
        </w:rPr>
        <w:t>辐射事故</w:t>
      </w:r>
    </w:p>
    <w:p w14:paraId="107225C1">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firstLine="632" w:firstLineChars="200"/>
        <w:textAlignment w:val="baseline"/>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【预警级别】</w:t>
      </w:r>
    </w:p>
    <w:p w14:paraId="6F6E4BDB">
      <w:pPr>
        <w:pStyle w:val="5"/>
        <w:spacing w:line="540" w:lineRule="exact"/>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vertAlign w:val="baseline"/>
          <w:lang w:val="en-US" w:eastAsia="zh-CN"/>
        </w:rPr>
        <w:t>□</w:t>
      </w:r>
      <w:r>
        <w:rPr>
          <w:rFonts w:hint="default" w:ascii="Times New Roman" w:hAnsi="Times New Roman" w:eastAsia="仿宋_GB2312" w:cs="Times New Roman"/>
          <w:color w:val="auto"/>
          <w:sz w:val="30"/>
          <w:szCs w:val="30"/>
          <w:highlight w:val="none"/>
          <w:lang w:val="en-US" w:eastAsia="zh-CN"/>
        </w:rPr>
        <w:t xml:space="preserve">一级（红色） </w:t>
      </w:r>
      <w:r>
        <w:rPr>
          <w:rFonts w:hint="default" w:ascii="Times New Roman" w:hAnsi="Times New Roman" w:eastAsia="仿宋_GB2312" w:cs="Times New Roman"/>
          <w:color w:val="auto"/>
          <w:sz w:val="30"/>
          <w:szCs w:val="30"/>
          <w:highlight w:val="none"/>
          <w:vertAlign w:val="baseline"/>
          <w:lang w:val="en-US" w:eastAsia="zh-CN"/>
        </w:rPr>
        <w:t>□</w:t>
      </w:r>
      <w:r>
        <w:rPr>
          <w:rFonts w:hint="default" w:ascii="Times New Roman" w:hAnsi="Times New Roman" w:eastAsia="仿宋_GB2312" w:cs="Times New Roman"/>
          <w:color w:val="auto"/>
          <w:sz w:val="30"/>
          <w:szCs w:val="30"/>
          <w:highlight w:val="none"/>
          <w:lang w:val="en-US" w:eastAsia="zh-CN"/>
        </w:rPr>
        <w:t xml:space="preserve">二级（橙色） </w:t>
      </w:r>
      <w:r>
        <w:rPr>
          <w:rFonts w:hint="default" w:ascii="Times New Roman" w:hAnsi="Times New Roman" w:eastAsia="仿宋_GB2312" w:cs="Times New Roman"/>
          <w:color w:val="auto"/>
          <w:sz w:val="30"/>
          <w:szCs w:val="30"/>
          <w:highlight w:val="none"/>
          <w:vertAlign w:val="baseline"/>
          <w:lang w:val="en-US" w:eastAsia="zh-CN"/>
        </w:rPr>
        <w:t>□</w:t>
      </w:r>
      <w:r>
        <w:rPr>
          <w:rFonts w:hint="default" w:ascii="Times New Roman" w:hAnsi="Times New Roman" w:eastAsia="仿宋_GB2312" w:cs="Times New Roman"/>
          <w:color w:val="auto"/>
          <w:sz w:val="30"/>
          <w:szCs w:val="30"/>
          <w:highlight w:val="none"/>
          <w:lang w:val="en-US" w:eastAsia="zh-CN"/>
        </w:rPr>
        <w:t xml:space="preserve">三级（黄色） </w:t>
      </w:r>
      <w:r>
        <w:rPr>
          <w:rFonts w:hint="default" w:ascii="Times New Roman" w:hAnsi="Times New Roman" w:eastAsia="仿宋_GB2312" w:cs="Times New Roman"/>
          <w:color w:val="auto"/>
          <w:sz w:val="30"/>
          <w:szCs w:val="30"/>
          <w:highlight w:val="none"/>
          <w:vertAlign w:val="baseline"/>
          <w:lang w:val="en-US" w:eastAsia="zh-CN"/>
        </w:rPr>
        <w:t>□</w:t>
      </w:r>
      <w:r>
        <w:rPr>
          <w:rFonts w:hint="default" w:ascii="Times New Roman" w:hAnsi="Times New Roman" w:eastAsia="仿宋_GB2312" w:cs="Times New Roman"/>
          <w:color w:val="auto"/>
          <w:sz w:val="30"/>
          <w:szCs w:val="30"/>
          <w:highlight w:val="none"/>
          <w:lang w:val="en-US" w:eastAsia="zh-CN"/>
        </w:rPr>
        <w:t>四级（蓝色）</w:t>
      </w:r>
    </w:p>
    <w:p w14:paraId="2853459E">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firstLine="632" w:firstLineChars="200"/>
        <w:textAlignment w:val="baseline"/>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【起始时间】</w:t>
      </w:r>
    </w:p>
    <w:p w14:paraId="19EC5BDD">
      <w:pPr>
        <w:pStyle w:val="2"/>
        <w:spacing w:line="540" w:lineRule="exact"/>
        <w:rPr>
          <w:rFonts w:hint="default" w:ascii="Times New Roman" w:hAnsi="Times New Roman" w:eastAsia="仿宋_GB2312" w:cs="Times New Roman"/>
          <w:color w:val="auto"/>
          <w:sz w:val="30"/>
          <w:szCs w:val="30"/>
          <w:highlight w:val="none"/>
          <w:lang w:val="en-US" w:eastAsia="zh-CN"/>
        </w:rPr>
      </w:pPr>
    </w:p>
    <w:p w14:paraId="6F749052">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firstLine="632" w:firstLineChars="200"/>
        <w:textAlignment w:val="baseline"/>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【事件原因】</w:t>
      </w:r>
    </w:p>
    <w:p w14:paraId="4A217568">
      <w:pPr>
        <w:spacing w:line="540" w:lineRule="exact"/>
        <w:rPr>
          <w:rFonts w:hint="default" w:ascii="Times New Roman" w:hAnsi="Times New Roman" w:eastAsia="仿宋_GB2312" w:cs="Times New Roman"/>
          <w:color w:val="auto"/>
          <w:sz w:val="30"/>
          <w:szCs w:val="30"/>
          <w:highlight w:val="none"/>
        </w:rPr>
      </w:pPr>
    </w:p>
    <w:p w14:paraId="00408D20">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firstLine="632" w:firstLineChars="200"/>
        <w:textAlignment w:val="baseline"/>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【可能影响范围】</w:t>
      </w:r>
    </w:p>
    <w:p w14:paraId="723A8F2B">
      <w:pPr>
        <w:pStyle w:val="2"/>
        <w:spacing w:line="540" w:lineRule="exact"/>
        <w:rPr>
          <w:rFonts w:hint="default" w:ascii="Times New Roman" w:hAnsi="Times New Roman" w:eastAsia="仿宋_GB2312" w:cs="Times New Roman"/>
          <w:color w:val="auto"/>
          <w:sz w:val="30"/>
          <w:szCs w:val="30"/>
          <w:highlight w:val="none"/>
        </w:rPr>
      </w:pPr>
    </w:p>
    <w:p w14:paraId="3C7D5BA0">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firstLine="632" w:firstLineChars="200"/>
        <w:textAlignment w:val="baseline"/>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【警示事项】</w:t>
      </w:r>
    </w:p>
    <w:p w14:paraId="63C8CFB9">
      <w:pPr>
        <w:pStyle w:val="5"/>
        <w:spacing w:line="540" w:lineRule="exact"/>
        <w:rPr>
          <w:rFonts w:hint="default" w:ascii="Times New Roman" w:hAnsi="Times New Roman" w:eastAsia="仿宋_GB2312" w:cs="Times New Roman"/>
          <w:color w:val="auto"/>
          <w:sz w:val="30"/>
          <w:szCs w:val="30"/>
          <w:highlight w:val="none"/>
        </w:rPr>
      </w:pPr>
    </w:p>
    <w:p w14:paraId="0C4FD42F">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firstLine="632" w:firstLineChars="200"/>
        <w:textAlignment w:val="baseline"/>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【防御措施】</w:t>
      </w:r>
    </w:p>
    <w:p w14:paraId="48F88EEF">
      <w:pPr>
        <w:spacing w:line="540" w:lineRule="exact"/>
        <w:rPr>
          <w:rFonts w:hint="default" w:ascii="Times New Roman" w:hAnsi="Times New Roman" w:eastAsia="仿宋_GB2312" w:cs="Times New Roman"/>
          <w:color w:val="auto"/>
          <w:highlight w:val="none"/>
        </w:rPr>
      </w:pPr>
    </w:p>
    <w:p w14:paraId="3208DD69">
      <w:pPr>
        <w:pStyle w:val="2"/>
        <w:spacing w:line="540" w:lineRule="exact"/>
        <w:rPr>
          <w:rFonts w:hint="default" w:ascii="Times New Roman" w:hAnsi="Times New Roman" w:eastAsia="仿宋_GB2312" w:cs="Times New Roman"/>
          <w:color w:val="auto"/>
          <w:highlight w:val="none"/>
        </w:rPr>
      </w:pPr>
    </w:p>
    <w:p w14:paraId="5C40823C">
      <w:pPr>
        <w:keepNext w:val="0"/>
        <w:keepLines w:val="0"/>
        <w:pageBreakBefore w:val="0"/>
        <w:widowControl/>
        <w:kinsoku/>
        <w:wordWrap/>
        <w:overflowPunct/>
        <w:topLinePunct w:val="0"/>
        <w:autoSpaceDE/>
        <w:autoSpaceDN/>
        <w:bidi w:val="0"/>
        <w:spacing w:line="540" w:lineRule="exact"/>
        <w:textAlignment w:val="baseline"/>
        <w:outlineLvl w:val="2"/>
        <w:rPr>
          <w:rFonts w:hint="eastAsia" w:ascii="黑体" w:hAnsi="黑体" w:eastAsia="黑体" w:cs="黑体"/>
          <w:b w:val="0"/>
          <w:bCs w:val="0"/>
          <w:color w:val="auto"/>
          <w:spacing w:val="8"/>
          <w:sz w:val="32"/>
          <w:szCs w:val="32"/>
          <w:highlight w:val="none"/>
          <w:lang w:val="en-US" w:eastAsia="zh-CN"/>
        </w:rPr>
      </w:pPr>
      <w:bookmarkStart w:id="173" w:name="_Toc27279"/>
      <w:bookmarkStart w:id="174" w:name="_Toc4173"/>
      <w:bookmarkStart w:id="175" w:name="_Toc5646"/>
      <w:r>
        <w:rPr>
          <w:rFonts w:hint="eastAsia" w:ascii="黑体" w:hAnsi="黑体" w:eastAsia="黑体" w:cs="黑体"/>
          <w:b w:val="0"/>
          <w:bCs w:val="0"/>
          <w:color w:val="auto"/>
          <w:spacing w:val="8"/>
          <w:sz w:val="32"/>
          <w:szCs w:val="32"/>
          <w:highlight w:val="none"/>
          <w:lang w:val="en-US" w:eastAsia="zh-CN"/>
        </w:rPr>
        <w:t>附件3</w:t>
      </w:r>
    </w:p>
    <w:p w14:paraId="25B2048F">
      <w:pPr>
        <w:pStyle w:val="2"/>
        <w:rPr>
          <w:rFonts w:hint="eastAsia"/>
          <w:lang w:val="en-US" w:eastAsia="zh-CN"/>
        </w:rPr>
      </w:pPr>
    </w:p>
    <w:p w14:paraId="287FDF60">
      <w:pPr>
        <w:keepNext w:val="0"/>
        <w:keepLines w:val="0"/>
        <w:pageBreakBefore w:val="0"/>
        <w:widowControl/>
        <w:kinsoku/>
        <w:wordWrap/>
        <w:overflowPunct/>
        <w:topLinePunct w:val="0"/>
        <w:autoSpaceDE/>
        <w:autoSpaceDN/>
        <w:bidi w:val="0"/>
        <w:spacing w:line="540" w:lineRule="exact"/>
        <w:jc w:val="center"/>
        <w:textAlignment w:val="baseline"/>
        <w:outlineLvl w:val="2"/>
        <w:rPr>
          <w:rFonts w:hint="eastAsia" w:ascii="方正小标宋简体" w:hAnsi="方正小标宋简体" w:eastAsia="方正小标宋简体" w:cs="方正小标宋简体"/>
          <w:b w:val="0"/>
          <w:bCs w:val="0"/>
          <w:color w:val="auto"/>
          <w:spacing w:val="8"/>
          <w:sz w:val="44"/>
          <w:szCs w:val="44"/>
          <w:highlight w:val="none"/>
          <w:lang w:val="en-US" w:eastAsia="zh-CN"/>
        </w:rPr>
      </w:pPr>
      <w:r>
        <w:rPr>
          <w:rFonts w:hint="eastAsia" w:ascii="方正小标宋简体" w:hAnsi="方正小标宋简体" w:eastAsia="方正小标宋简体" w:cs="方正小标宋简体"/>
          <w:b w:val="0"/>
          <w:bCs w:val="0"/>
          <w:color w:val="auto"/>
          <w:spacing w:val="8"/>
          <w:sz w:val="44"/>
          <w:szCs w:val="44"/>
          <w:highlight w:val="none"/>
          <w:lang w:val="en-US" w:eastAsia="zh-CN"/>
        </w:rPr>
        <w:t>突发环境事件报告表</w:t>
      </w:r>
      <w:bookmarkEnd w:id="173"/>
      <w:bookmarkEnd w:id="174"/>
    </w:p>
    <w:p w14:paraId="2AB937E6">
      <w:pPr>
        <w:pStyle w:val="2"/>
        <w:rPr>
          <w:rFonts w:hint="eastAsia"/>
          <w:lang w:val="en-US" w:eastAsia="zh-CN"/>
        </w:rPr>
      </w:pPr>
    </w:p>
    <w:p w14:paraId="58D9ED90">
      <w:pPr>
        <w:keepNext w:val="0"/>
        <w:keepLines w:val="0"/>
        <w:pageBreakBefore w:val="0"/>
        <w:widowControl/>
        <w:kinsoku/>
        <w:wordWrap/>
        <w:overflowPunct/>
        <w:topLinePunct w:val="0"/>
        <w:autoSpaceDE w:val="0"/>
        <w:autoSpaceDN w:val="0"/>
        <w:bidi w:val="0"/>
        <w:spacing w:before="150" w:line="540" w:lineRule="exact"/>
        <w:jc w:val="center"/>
        <w:textAlignment w:val="baseline"/>
        <w:outlineLvl w:val="9"/>
        <w:rPr>
          <w:rFonts w:hint="default" w:ascii="Times New Roman" w:hAnsi="Times New Roman" w:eastAsia="仿宋_GB2312" w:cs="Times New Roman"/>
          <w:b/>
          <w:bCs/>
          <w:color w:val="auto"/>
          <w:spacing w:val="9"/>
          <w:sz w:val="28"/>
          <w:szCs w:val="28"/>
          <w:highlight w:val="none"/>
          <w:lang w:eastAsia="zh-CN"/>
        </w:rPr>
      </w:pPr>
      <w:bookmarkStart w:id="176" w:name="_Toc15750"/>
      <w:r>
        <w:rPr>
          <w:rFonts w:hint="default" w:ascii="Times New Roman" w:hAnsi="Times New Roman" w:eastAsia="仿宋_GB2312" w:cs="Times New Roman"/>
          <w:b/>
          <w:bCs/>
          <w:color w:val="auto"/>
          <w:spacing w:val="9"/>
          <w:sz w:val="28"/>
          <w:szCs w:val="28"/>
          <w:highlight w:val="none"/>
        </w:rPr>
        <w:t>突发环境事件报告表</w:t>
      </w:r>
      <w:r>
        <w:rPr>
          <w:rFonts w:hint="default" w:ascii="Times New Roman" w:hAnsi="Times New Roman" w:eastAsia="仿宋_GB2312" w:cs="Times New Roman"/>
          <w:b/>
          <w:bCs/>
          <w:color w:val="auto"/>
          <w:spacing w:val="9"/>
          <w:sz w:val="28"/>
          <w:szCs w:val="28"/>
          <w:highlight w:val="none"/>
          <w:lang w:eastAsia="zh-CN"/>
        </w:rPr>
        <w:t>（</w:t>
      </w:r>
      <w:r>
        <w:rPr>
          <w:rFonts w:hint="default" w:ascii="Times New Roman" w:hAnsi="Times New Roman" w:eastAsia="仿宋_GB2312" w:cs="Times New Roman"/>
          <w:b/>
          <w:bCs/>
          <w:color w:val="auto"/>
          <w:spacing w:val="9"/>
          <w:sz w:val="28"/>
          <w:szCs w:val="28"/>
          <w:highlight w:val="none"/>
          <w:lang w:val="en-US" w:eastAsia="zh-CN"/>
        </w:rPr>
        <w:t>初报</w:t>
      </w:r>
      <w:r>
        <w:rPr>
          <w:rFonts w:hint="default" w:ascii="Times New Roman" w:hAnsi="Times New Roman" w:eastAsia="仿宋_GB2312" w:cs="Times New Roman"/>
          <w:b/>
          <w:bCs/>
          <w:color w:val="auto"/>
          <w:spacing w:val="9"/>
          <w:sz w:val="28"/>
          <w:szCs w:val="28"/>
          <w:highlight w:val="none"/>
          <w:lang w:eastAsia="zh-CN"/>
        </w:rPr>
        <w:t>）</w:t>
      </w:r>
      <w:bookmarkEnd w:id="176"/>
    </w:p>
    <w:p w14:paraId="13D77F1A">
      <w:pPr>
        <w:pStyle w:val="2"/>
        <w:rPr>
          <w:rFonts w:hint="default"/>
          <w:lang w:eastAsia="zh-CN"/>
        </w:rPr>
      </w:pPr>
    </w:p>
    <w:tbl>
      <w:tblPr>
        <w:tblStyle w:val="17"/>
        <w:tblW w:w="50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1151"/>
        <w:gridCol w:w="1177"/>
        <w:gridCol w:w="1550"/>
        <w:gridCol w:w="1539"/>
        <w:gridCol w:w="1542"/>
      </w:tblGrid>
      <w:tr w14:paraId="1894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33" w:type="pct"/>
            <w:vMerge w:val="restart"/>
            <w:shd w:val="clear" w:color="auto" w:fill="E7E6E6" w:themeFill="background2"/>
            <w:vAlign w:val="center"/>
          </w:tcPr>
          <w:p w14:paraId="64D97CF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报告方式</w:t>
            </w:r>
          </w:p>
        </w:tc>
        <w:tc>
          <w:tcPr>
            <w:tcW w:w="623" w:type="pct"/>
            <w:vAlign w:val="center"/>
          </w:tcPr>
          <w:p w14:paraId="3906EE1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1</w:t>
            </w:r>
          </w:p>
        </w:tc>
        <w:tc>
          <w:tcPr>
            <w:tcW w:w="637" w:type="pct"/>
            <w:vAlign w:val="center"/>
          </w:tcPr>
          <w:p w14:paraId="4C84B6E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电话报告</w:t>
            </w:r>
          </w:p>
        </w:tc>
        <w:tc>
          <w:tcPr>
            <w:tcW w:w="839" w:type="pct"/>
            <w:vMerge w:val="restart"/>
            <w:vAlign w:val="center"/>
          </w:tcPr>
          <w:p w14:paraId="7EDE0AD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报告人</w:t>
            </w:r>
          </w:p>
        </w:tc>
        <w:tc>
          <w:tcPr>
            <w:tcW w:w="833" w:type="pct"/>
            <w:vAlign w:val="center"/>
          </w:tcPr>
          <w:p w14:paraId="561CF4A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内部</w:t>
            </w:r>
          </w:p>
        </w:tc>
        <w:tc>
          <w:tcPr>
            <w:tcW w:w="834" w:type="pct"/>
            <w:vAlign w:val="center"/>
          </w:tcPr>
          <w:p w14:paraId="1242B53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3CFB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33" w:type="pct"/>
            <w:vMerge w:val="continue"/>
            <w:shd w:val="clear" w:color="auto" w:fill="E7E6E6" w:themeFill="background2"/>
            <w:vAlign w:val="center"/>
          </w:tcPr>
          <w:p w14:paraId="2376222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623" w:type="pct"/>
            <w:vAlign w:val="center"/>
          </w:tcPr>
          <w:p w14:paraId="74278C6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2</w:t>
            </w:r>
          </w:p>
        </w:tc>
        <w:tc>
          <w:tcPr>
            <w:tcW w:w="637" w:type="pct"/>
            <w:vAlign w:val="center"/>
          </w:tcPr>
          <w:p w14:paraId="3827ADF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书面报告</w:t>
            </w:r>
          </w:p>
        </w:tc>
        <w:tc>
          <w:tcPr>
            <w:tcW w:w="839" w:type="pct"/>
            <w:vMerge w:val="continue"/>
            <w:vAlign w:val="center"/>
          </w:tcPr>
          <w:p w14:paraId="7AADEFA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70CE273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外部</w:t>
            </w:r>
          </w:p>
        </w:tc>
        <w:tc>
          <w:tcPr>
            <w:tcW w:w="834" w:type="pct"/>
            <w:vAlign w:val="center"/>
          </w:tcPr>
          <w:p w14:paraId="166DB7D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2D51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4D5C344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报告时间</w:t>
            </w:r>
          </w:p>
        </w:tc>
        <w:tc>
          <w:tcPr>
            <w:tcW w:w="623" w:type="pct"/>
            <w:vAlign w:val="center"/>
          </w:tcPr>
          <w:p w14:paraId="4EEF730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637" w:type="pct"/>
            <w:vAlign w:val="center"/>
          </w:tcPr>
          <w:p w14:paraId="1ECC5A2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9" w:type="pct"/>
            <w:vAlign w:val="center"/>
          </w:tcPr>
          <w:p w14:paraId="0E7B2EA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521239D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4" w:type="pct"/>
            <w:vAlign w:val="center"/>
          </w:tcPr>
          <w:p w14:paraId="08D394B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65BA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6490AED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单位名称</w:t>
            </w:r>
          </w:p>
        </w:tc>
        <w:tc>
          <w:tcPr>
            <w:tcW w:w="623" w:type="pct"/>
            <w:vAlign w:val="center"/>
          </w:tcPr>
          <w:p w14:paraId="051088A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637" w:type="pct"/>
            <w:vAlign w:val="center"/>
          </w:tcPr>
          <w:p w14:paraId="46D0CBD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9" w:type="pct"/>
            <w:vAlign w:val="center"/>
          </w:tcPr>
          <w:p w14:paraId="6905E92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528348D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4" w:type="pct"/>
            <w:vAlign w:val="center"/>
          </w:tcPr>
          <w:p w14:paraId="1BB3292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3218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7C9603A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地址</w:t>
            </w:r>
          </w:p>
        </w:tc>
        <w:tc>
          <w:tcPr>
            <w:tcW w:w="623" w:type="pct"/>
            <w:vAlign w:val="center"/>
          </w:tcPr>
          <w:p w14:paraId="20FF480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637" w:type="pct"/>
            <w:vAlign w:val="center"/>
          </w:tcPr>
          <w:p w14:paraId="24FF636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9" w:type="pct"/>
            <w:vAlign w:val="center"/>
          </w:tcPr>
          <w:p w14:paraId="3843222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19AAA8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4" w:type="pct"/>
            <w:vAlign w:val="center"/>
          </w:tcPr>
          <w:p w14:paraId="7FDAC35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310C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349F047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法人代表</w:t>
            </w:r>
          </w:p>
        </w:tc>
        <w:tc>
          <w:tcPr>
            <w:tcW w:w="623" w:type="pct"/>
            <w:vAlign w:val="center"/>
          </w:tcPr>
          <w:p w14:paraId="01D31EE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637" w:type="pct"/>
            <w:vAlign w:val="center"/>
          </w:tcPr>
          <w:p w14:paraId="7F2D3C7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1672" w:type="pct"/>
            <w:gridSpan w:val="2"/>
            <w:shd w:val="clear" w:color="auto" w:fill="CFCECE" w:themeFill="background2" w:themeFillShade="E5"/>
            <w:vAlign w:val="center"/>
          </w:tcPr>
          <w:p w14:paraId="1E7A1FE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联系电话</w:t>
            </w:r>
          </w:p>
        </w:tc>
        <w:tc>
          <w:tcPr>
            <w:tcW w:w="834" w:type="pct"/>
            <w:vAlign w:val="center"/>
          </w:tcPr>
          <w:p w14:paraId="746B091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593F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48620E0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传真</w:t>
            </w:r>
          </w:p>
        </w:tc>
        <w:tc>
          <w:tcPr>
            <w:tcW w:w="623" w:type="pct"/>
            <w:vAlign w:val="center"/>
          </w:tcPr>
          <w:p w14:paraId="42EEB0C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637" w:type="pct"/>
            <w:vAlign w:val="center"/>
          </w:tcPr>
          <w:p w14:paraId="13F17EE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1672" w:type="pct"/>
            <w:gridSpan w:val="2"/>
            <w:shd w:val="clear" w:color="auto" w:fill="CFCECE" w:themeFill="background2" w:themeFillShade="E5"/>
            <w:vAlign w:val="center"/>
          </w:tcPr>
          <w:p w14:paraId="341D77B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邮箱</w:t>
            </w:r>
          </w:p>
        </w:tc>
        <w:tc>
          <w:tcPr>
            <w:tcW w:w="834" w:type="pct"/>
            <w:vAlign w:val="center"/>
          </w:tcPr>
          <w:p w14:paraId="05C355D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0374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70CC442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发生位置</w:t>
            </w:r>
          </w:p>
        </w:tc>
        <w:tc>
          <w:tcPr>
            <w:tcW w:w="623" w:type="pct"/>
            <w:vAlign w:val="center"/>
          </w:tcPr>
          <w:p w14:paraId="7CC825B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637" w:type="pct"/>
            <w:vAlign w:val="center"/>
          </w:tcPr>
          <w:p w14:paraId="3DF8E7B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1672" w:type="pct"/>
            <w:gridSpan w:val="2"/>
            <w:shd w:val="clear" w:color="auto" w:fill="CFCECE" w:themeFill="background2" w:themeFillShade="E5"/>
            <w:vAlign w:val="center"/>
          </w:tcPr>
          <w:p w14:paraId="653044A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设备设施名称</w:t>
            </w:r>
          </w:p>
        </w:tc>
        <w:tc>
          <w:tcPr>
            <w:tcW w:w="834" w:type="pct"/>
            <w:vAlign w:val="center"/>
          </w:tcPr>
          <w:p w14:paraId="27F0C63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27E0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7BC4143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物料名称</w:t>
            </w:r>
          </w:p>
        </w:tc>
        <w:tc>
          <w:tcPr>
            <w:tcW w:w="623" w:type="pct"/>
            <w:vAlign w:val="center"/>
          </w:tcPr>
          <w:p w14:paraId="395D2AB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637" w:type="pct"/>
            <w:vAlign w:val="center"/>
          </w:tcPr>
          <w:p w14:paraId="606A1CA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9" w:type="pct"/>
            <w:vAlign w:val="center"/>
          </w:tcPr>
          <w:p w14:paraId="7550A25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714221E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4" w:type="pct"/>
            <w:vAlign w:val="center"/>
          </w:tcPr>
          <w:p w14:paraId="22EE6CF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08B0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2AF4744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类型</w:t>
            </w:r>
          </w:p>
        </w:tc>
        <w:tc>
          <w:tcPr>
            <w:tcW w:w="623" w:type="pct"/>
            <w:vAlign w:val="center"/>
          </w:tcPr>
          <w:p w14:paraId="493DD01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637" w:type="pct"/>
            <w:vAlign w:val="center"/>
          </w:tcPr>
          <w:p w14:paraId="58A93EE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9" w:type="pct"/>
            <w:vAlign w:val="center"/>
          </w:tcPr>
          <w:p w14:paraId="1F8B23C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0DEDA79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4" w:type="pct"/>
            <w:vAlign w:val="center"/>
          </w:tcPr>
          <w:p w14:paraId="627AEEC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1FAE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533D1FEF">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污染物名称</w:t>
            </w:r>
          </w:p>
        </w:tc>
        <w:tc>
          <w:tcPr>
            <w:tcW w:w="2099" w:type="pct"/>
            <w:gridSpan w:val="3"/>
            <w:shd w:val="clear" w:color="auto" w:fill="CFCECE" w:themeFill="background2" w:themeFillShade="E5"/>
            <w:vAlign w:val="center"/>
          </w:tcPr>
          <w:p w14:paraId="50E5776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数量</w:t>
            </w:r>
          </w:p>
        </w:tc>
        <w:tc>
          <w:tcPr>
            <w:tcW w:w="1667" w:type="pct"/>
            <w:gridSpan w:val="2"/>
            <w:shd w:val="clear" w:color="auto" w:fill="CFCECE" w:themeFill="background2" w:themeFillShade="E5"/>
            <w:vAlign w:val="center"/>
          </w:tcPr>
          <w:p w14:paraId="510C72E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排放去向</w:t>
            </w:r>
          </w:p>
        </w:tc>
      </w:tr>
      <w:tr w14:paraId="5A21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0229CC79">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已污染的范围</w:t>
            </w:r>
          </w:p>
        </w:tc>
        <w:tc>
          <w:tcPr>
            <w:tcW w:w="2099" w:type="pct"/>
            <w:gridSpan w:val="3"/>
            <w:vAlign w:val="center"/>
          </w:tcPr>
          <w:p w14:paraId="0A70A7E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c>
          <w:tcPr>
            <w:tcW w:w="1667" w:type="pct"/>
            <w:gridSpan w:val="2"/>
            <w:vAlign w:val="center"/>
          </w:tcPr>
          <w:p w14:paraId="77A7E9C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r>
      <w:tr w14:paraId="0C8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747BD6B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可能受影响范围</w:t>
            </w:r>
          </w:p>
        </w:tc>
        <w:tc>
          <w:tcPr>
            <w:tcW w:w="2099" w:type="pct"/>
            <w:gridSpan w:val="3"/>
            <w:vAlign w:val="center"/>
          </w:tcPr>
          <w:p w14:paraId="4DC51FBF">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c>
          <w:tcPr>
            <w:tcW w:w="1667" w:type="pct"/>
            <w:gridSpan w:val="2"/>
            <w:vAlign w:val="center"/>
          </w:tcPr>
          <w:p w14:paraId="1F30430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r>
      <w:tr w14:paraId="2846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33" w:type="pct"/>
            <w:shd w:val="clear" w:color="auto" w:fill="E7E6E6" w:themeFill="background2"/>
            <w:vAlign w:val="center"/>
          </w:tcPr>
          <w:p w14:paraId="71E7FEC9">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潜在的危害程度转化方式趋向</w:t>
            </w:r>
          </w:p>
        </w:tc>
        <w:tc>
          <w:tcPr>
            <w:tcW w:w="2099" w:type="pct"/>
            <w:gridSpan w:val="3"/>
            <w:vAlign w:val="center"/>
          </w:tcPr>
          <w:p w14:paraId="6CBC171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c>
          <w:tcPr>
            <w:tcW w:w="1667" w:type="pct"/>
            <w:gridSpan w:val="2"/>
            <w:vAlign w:val="center"/>
          </w:tcPr>
          <w:p w14:paraId="3B80FF7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r>
      <w:tr w14:paraId="32BE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3" w:type="pct"/>
            <w:shd w:val="clear" w:color="auto" w:fill="E7E6E6" w:themeFill="background2"/>
            <w:vAlign w:val="center"/>
          </w:tcPr>
          <w:p w14:paraId="49928CE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建议采取措施</w:t>
            </w:r>
          </w:p>
        </w:tc>
        <w:tc>
          <w:tcPr>
            <w:tcW w:w="2099" w:type="pct"/>
            <w:gridSpan w:val="3"/>
            <w:vAlign w:val="center"/>
          </w:tcPr>
          <w:p w14:paraId="50777AB9">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c>
          <w:tcPr>
            <w:tcW w:w="1667" w:type="pct"/>
            <w:gridSpan w:val="2"/>
            <w:vAlign w:val="center"/>
          </w:tcPr>
          <w:p w14:paraId="738D1D4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r>
      <w:tr w14:paraId="5948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33" w:type="pct"/>
            <w:shd w:val="clear" w:color="auto" w:fill="E7E6E6" w:themeFill="background2"/>
            <w:vAlign w:val="center"/>
          </w:tcPr>
          <w:p w14:paraId="5E99AEC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直接人员伤亡和财政经济损失</w:t>
            </w:r>
          </w:p>
        </w:tc>
        <w:tc>
          <w:tcPr>
            <w:tcW w:w="2099" w:type="pct"/>
            <w:gridSpan w:val="3"/>
            <w:vAlign w:val="center"/>
          </w:tcPr>
          <w:p w14:paraId="1CDF3B9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c>
          <w:tcPr>
            <w:tcW w:w="1667" w:type="pct"/>
            <w:gridSpan w:val="2"/>
            <w:vAlign w:val="center"/>
          </w:tcPr>
          <w:p w14:paraId="670FFDA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r>
    </w:tbl>
    <w:p w14:paraId="1F917B81">
      <w:pPr>
        <w:keepNext w:val="0"/>
        <w:keepLines w:val="0"/>
        <w:pageBreakBefore w:val="0"/>
        <w:widowControl/>
        <w:kinsoku/>
        <w:wordWrap/>
        <w:overflowPunct/>
        <w:topLinePunct w:val="0"/>
        <w:autoSpaceDE w:val="0"/>
        <w:autoSpaceDN w:val="0"/>
        <w:bidi w:val="0"/>
        <w:spacing w:before="150" w:line="540" w:lineRule="exact"/>
        <w:jc w:val="center"/>
        <w:textAlignment w:val="baseline"/>
        <w:outlineLvl w:val="9"/>
        <w:rPr>
          <w:rFonts w:hint="default" w:ascii="Times New Roman" w:hAnsi="Times New Roman" w:eastAsia="仿宋_GB2312" w:cs="Times New Roman"/>
          <w:b/>
          <w:bCs/>
          <w:color w:val="auto"/>
          <w:spacing w:val="9"/>
          <w:sz w:val="28"/>
          <w:szCs w:val="28"/>
          <w:highlight w:val="none"/>
          <w:lang w:eastAsia="zh-CN"/>
        </w:rPr>
      </w:pPr>
      <w:bookmarkStart w:id="177" w:name="_Toc27871"/>
      <w:r>
        <w:rPr>
          <w:rFonts w:hint="default" w:ascii="Times New Roman" w:hAnsi="Times New Roman" w:eastAsia="仿宋_GB2312" w:cs="Times New Roman"/>
          <w:b/>
          <w:bCs/>
          <w:color w:val="auto"/>
          <w:spacing w:val="9"/>
          <w:sz w:val="28"/>
          <w:szCs w:val="28"/>
          <w:highlight w:val="none"/>
        </w:rPr>
        <w:t>突发环境事件报告表</w:t>
      </w:r>
      <w:r>
        <w:rPr>
          <w:rFonts w:hint="default" w:ascii="Times New Roman" w:hAnsi="Times New Roman" w:eastAsia="仿宋_GB2312" w:cs="Times New Roman"/>
          <w:b/>
          <w:bCs/>
          <w:color w:val="auto"/>
          <w:spacing w:val="9"/>
          <w:sz w:val="28"/>
          <w:szCs w:val="28"/>
          <w:highlight w:val="none"/>
          <w:lang w:eastAsia="zh-CN"/>
        </w:rPr>
        <w:t>（</w:t>
      </w:r>
      <w:r>
        <w:rPr>
          <w:rFonts w:hint="default" w:ascii="Times New Roman" w:hAnsi="Times New Roman" w:eastAsia="仿宋_GB2312" w:cs="Times New Roman"/>
          <w:b/>
          <w:bCs/>
          <w:color w:val="auto"/>
          <w:spacing w:val="9"/>
          <w:sz w:val="28"/>
          <w:szCs w:val="28"/>
          <w:highlight w:val="none"/>
          <w:lang w:val="en-US" w:eastAsia="zh-CN"/>
        </w:rPr>
        <w:t>续报</w:t>
      </w:r>
      <w:r>
        <w:rPr>
          <w:rFonts w:hint="default" w:ascii="Times New Roman" w:hAnsi="Times New Roman" w:eastAsia="仿宋_GB2312" w:cs="Times New Roman"/>
          <w:b/>
          <w:bCs/>
          <w:color w:val="auto"/>
          <w:spacing w:val="9"/>
          <w:sz w:val="28"/>
          <w:szCs w:val="28"/>
          <w:highlight w:val="none"/>
          <w:lang w:eastAsia="zh-CN"/>
        </w:rPr>
        <w:t>）</w:t>
      </w:r>
      <w:bookmarkEnd w:id="177"/>
    </w:p>
    <w:p w14:paraId="2B83EC9B">
      <w:pPr>
        <w:pStyle w:val="2"/>
        <w:rPr>
          <w:rFonts w:hint="default"/>
          <w:lang w:eastAsia="zh-CN"/>
        </w:rPr>
      </w:pP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507"/>
        <w:gridCol w:w="1510"/>
        <w:gridCol w:w="1513"/>
        <w:gridCol w:w="1510"/>
        <w:gridCol w:w="1510"/>
      </w:tblGrid>
      <w:tr w14:paraId="3335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restart"/>
            <w:shd w:val="clear" w:color="auto" w:fill="E7E6E6" w:themeFill="background2"/>
            <w:vAlign w:val="center"/>
          </w:tcPr>
          <w:p w14:paraId="0109BE6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报告方式</w:t>
            </w:r>
          </w:p>
        </w:tc>
        <w:tc>
          <w:tcPr>
            <w:tcW w:w="832" w:type="pct"/>
            <w:vAlign w:val="center"/>
          </w:tcPr>
          <w:p w14:paraId="2A5C252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1</w:t>
            </w:r>
          </w:p>
        </w:tc>
        <w:tc>
          <w:tcPr>
            <w:tcW w:w="833" w:type="pct"/>
            <w:vAlign w:val="center"/>
          </w:tcPr>
          <w:p w14:paraId="2B546AC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电话报告</w:t>
            </w:r>
          </w:p>
        </w:tc>
        <w:tc>
          <w:tcPr>
            <w:tcW w:w="835" w:type="pct"/>
            <w:vMerge w:val="restart"/>
            <w:vAlign w:val="center"/>
          </w:tcPr>
          <w:p w14:paraId="7B6965F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报告人</w:t>
            </w:r>
          </w:p>
        </w:tc>
        <w:tc>
          <w:tcPr>
            <w:tcW w:w="833" w:type="pct"/>
            <w:vAlign w:val="center"/>
          </w:tcPr>
          <w:p w14:paraId="072B56A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内部</w:t>
            </w:r>
          </w:p>
        </w:tc>
        <w:tc>
          <w:tcPr>
            <w:tcW w:w="833" w:type="pct"/>
            <w:vAlign w:val="center"/>
          </w:tcPr>
          <w:p w14:paraId="576D44E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1DA7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shd w:val="clear" w:color="auto" w:fill="E7E6E6" w:themeFill="background2"/>
            <w:vAlign w:val="center"/>
          </w:tcPr>
          <w:p w14:paraId="5BBC94C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2" w:type="pct"/>
            <w:vAlign w:val="center"/>
          </w:tcPr>
          <w:p w14:paraId="5A5ED24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2</w:t>
            </w:r>
          </w:p>
        </w:tc>
        <w:tc>
          <w:tcPr>
            <w:tcW w:w="833" w:type="pct"/>
            <w:vAlign w:val="center"/>
          </w:tcPr>
          <w:p w14:paraId="6E6A41F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书面报告</w:t>
            </w:r>
          </w:p>
        </w:tc>
        <w:tc>
          <w:tcPr>
            <w:tcW w:w="835" w:type="pct"/>
            <w:vMerge w:val="continue"/>
            <w:vAlign w:val="center"/>
          </w:tcPr>
          <w:p w14:paraId="6DE5076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0F9664A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外部</w:t>
            </w:r>
          </w:p>
        </w:tc>
        <w:tc>
          <w:tcPr>
            <w:tcW w:w="833" w:type="pct"/>
            <w:vAlign w:val="center"/>
          </w:tcPr>
          <w:p w14:paraId="37AA165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1A53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7B68C3B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报告时间</w:t>
            </w:r>
          </w:p>
        </w:tc>
        <w:tc>
          <w:tcPr>
            <w:tcW w:w="832" w:type="pct"/>
            <w:vAlign w:val="center"/>
          </w:tcPr>
          <w:p w14:paraId="0FEBCD0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22DE9F3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1760E4BF">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571ACCA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2FBED80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3D10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15EB7CEF">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单位名称</w:t>
            </w:r>
          </w:p>
        </w:tc>
        <w:tc>
          <w:tcPr>
            <w:tcW w:w="832" w:type="pct"/>
            <w:vAlign w:val="center"/>
          </w:tcPr>
          <w:p w14:paraId="331D3B2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201A9FC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5341D7D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01A0B3C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6A0FDFF">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19A3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36D33F0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地址</w:t>
            </w:r>
          </w:p>
        </w:tc>
        <w:tc>
          <w:tcPr>
            <w:tcW w:w="832" w:type="pct"/>
            <w:vAlign w:val="center"/>
          </w:tcPr>
          <w:p w14:paraId="5A04062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18A37A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45D389B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5E91837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647E1A2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7335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4A6E212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法人代表</w:t>
            </w:r>
          </w:p>
        </w:tc>
        <w:tc>
          <w:tcPr>
            <w:tcW w:w="832" w:type="pct"/>
            <w:vAlign w:val="center"/>
          </w:tcPr>
          <w:p w14:paraId="773BD27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7EEDE59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1668" w:type="pct"/>
            <w:gridSpan w:val="2"/>
            <w:shd w:val="clear" w:color="auto" w:fill="CFCECE" w:themeFill="background2" w:themeFillShade="E5"/>
            <w:vAlign w:val="center"/>
          </w:tcPr>
          <w:p w14:paraId="343A80E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联系电话</w:t>
            </w:r>
          </w:p>
        </w:tc>
        <w:tc>
          <w:tcPr>
            <w:tcW w:w="833" w:type="pct"/>
            <w:vAlign w:val="center"/>
          </w:tcPr>
          <w:p w14:paraId="0009698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7DF8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000C7339">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传真</w:t>
            </w:r>
          </w:p>
        </w:tc>
        <w:tc>
          <w:tcPr>
            <w:tcW w:w="832" w:type="pct"/>
            <w:vAlign w:val="center"/>
          </w:tcPr>
          <w:p w14:paraId="547AC4CF">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CD4F41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1668" w:type="pct"/>
            <w:gridSpan w:val="2"/>
            <w:shd w:val="clear" w:color="auto" w:fill="CFCECE" w:themeFill="background2" w:themeFillShade="E5"/>
            <w:vAlign w:val="center"/>
          </w:tcPr>
          <w:p w14:paraId="3E6C9EE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邮箱</w:t>
            </w:r>
          </w:p>
        </w:tc>
        <w:tc>
          <w:tcPr>
            <w:tcW w:w="833" w:type="pct"/>
            <w:vAlign w:val="center"/>
          </w:tcPr>
          <w:p w14:paraId="0897F4D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728E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222920A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发生位置</w:t>
            </w:r>
          </w:p>
        </w:tc>
        <w:tc>
          <w:tcPr>
            <w:tcW w:w="832" w:type="pct"/>
            <w:vAlign w:val="center"/>
          </w:tcPr>
          <w:p w14:paraId="0BF0CB0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28FFF92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1668" w:type="pct"/>
            <w:gridSpan w:val="2"/>
            <w:shd w:val="clear" w:color="auto" w:fill="CFCECE" w:themeFill="background2" w:themeFillShade="E5"/>
            <w:vAlign w:val="center"/>
          </w:tcPr>
          <w:p w14:paraId="2983C47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设备设施名称</w:t>
            </w:r>
          </w:p>
        </w:tc>
        <w:tc>
          <w:tcPr>
            <w:tcW w:w="833" w:type="pct"/>
            <w:vAlign w:val="center"/>
          </w:tcPr>
          <w:p w14:paraId="07E02C1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23AD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6F525E39">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物料名称</w:t>
            </w:r>
          </w:p>
        </w:tc>
        <w:tc>
          <w:tcPr>
            <w:tcW w:w="832" w:type="pct"/>
            <w:vAlign w:val="center"/>
          </w:tcPr>
          <w:p w14:paraId="1414D38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32A2874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0B4A7A79">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5F0C76C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3CB65709">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12E6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3DFF317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类型</w:t>
            </w:r>
          </w:p>
        </w:tc>
        <w:tc>
          <w:tcPr>
            <w:tcW w:w="832" w:type="pct"/>
            <w:vAlign w:val="center"/>
          </w:tcPr>
          <w:p w14:paraId="73CBA09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2854BE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1CA36AC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65B48E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2C8D9B4F">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360A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2A5C1BD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污染物名称</w:t>
            </w:r>
          </w:p>
        </w:tc>
        <w:tc>
          <w:tcPr>
            <w:tcW w:w="2500" w:type="pct"/>
            <w:gridSpan w:val="3"/>
            <w:shd w:val="clear" w:color="auto" w:fill="CFCECE" w:themeFill="background2" w:themeFillShade="E5"/>
            <w:vAlign w:val="center"/>
          </w:tcPr>
          <w:p w14:paraId="3533943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数量</w:t>
            </w:r>
          </w:p>
        </w:tc>
        <w:tc>
          <w:tcPr>
            <w:tcW w:w="1666" w:type="pct"/>
            <w:gridSpan w:val="2"/>
            <w:shd w:val="clear" w:color="auto" w:fill="CFCECE" w:themeFill="background2" w:themeFillShade="E5"/>
            <w:vAlign w:val="center"/>
          </w:tcPr>
          <w:p w14:paraId="261FC49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排放去向</w:t>
            </w:r>
          </w:p>
        </w:tc>
      </w:tr>
      <w:tr w14:paraId="7391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7D993A1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事件发生原因</w:t>
            </w:r>
          </w:p>
        </w:tc>
        <w:tc>
          <w:tcPr>
            <w:tcW w:w="2500" w:type="pct"/>
            <w:gridSpan w:val="3"/>
            <w:vAlign w:val="center"/>
          </w:tcPr>
          <w:p w14:paraId="5DB0C0F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c>
          <w:tcPr>
            <w:tcW w:w="1666" w:type="pct"/>
            <w:gridSpan w:val="2"/>
            <w:vAlign w:val="center"/>
          </w:tcPr>
          <w:p w14:paraId="42C761C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r>
      <w:tr w14:paraId="3E60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4829B64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事件发生过程</w:t>
            </w:r>
          </w:p>
        </w:tc>
        <w:tc>
          <w:tcPr>
            <w:tcW w:w="2500" w:type="pct"/>
            <w:gridSpan w:val="3"/>
            <w:vAlign w:val="center"/>
          </w:tcPr>
          <w:p w14:paraId="56CD561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c>
          <w:tcPr>
            <w:tcW w:w="1666" w:type="pct"/>
            <w:gridSpan w:val="2"/>
            <w:vAlign w:val="center"/>
          </w:tcPr>
          <w:p w14:paraId="10D2B85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r>
      <w:tr w14:paraId="10BC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7297CBF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事件发展情况</w:t>
            </w:r>
          </w:p>
        </w:tc>
        <w:tc>
          <w:tcPr>
            <w:tcW w:w="2500" w:type="pct"/>
            <w:gridSpan w:val="3"/>
            <w:vAlign w:val="center"/>
          </w:tcPr>
          <w:p w14:paraId="1E9FEC8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c>
          <w:tcPr>
            <w:tcW w:w="1666" w:type="pct"/>
            <w:gridSpan w:val="2"/>
            <w:vAlign w:val="center"/>
          </w:tcPr>
          <w:p w14:paraId="387BFBB9">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r>
      <w:tr w14:paraId="6343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205E273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采取的应急措施</w:t>
            </w:r>
          </w:p>
        </w:tc>
        <w:tc>
          <w:tcPr>
            <w:tcW w:w="2500" w:type="pct"/>
            <w:gridSpan w:val="3"/>
            <w:vAlign w:val="center"/>
          </w:tcPr>
          <w:p w14:paraId="3E84BD6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c>
          <w:tcPr>
            <w:tcW w:w="1666" w:type="pct"/>
            <w:gridSpan w:val="2"/>
            <w:vAlign w:val="center"/>
          </w:tcPr>
          <w:p w14:paraId="19B99D1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p>
        </w:tc>
      </w:tr>
    </w:tbl>
    <w:p w14:paraId="789699AC">
      <w:pPr>
        <w:pStyle w:val="2"/>
        <w:keepNext w:val="0"/>
        <w:keepLines w:val="0"/>
        <w:pageBreakBefore w:val="0"/>
        <w:widowControl/>
        <w:kinsoku/>
        <w:wordWrap/>
        <w:overflowPunct/>
        <w:topLinePunct w:val="0"/>
        <w:autoSpaceDE w:val="0"/>
        <w:autoSpaceDN w:val="0"/>
        <w:bidi w:val="0"/>
        <w:spacing w:after="0" w:line="540" w:lineRule="exact"/>
        <w:ind w:firstLine="0"/>
        <w:textAlignment w:val="baseline"/>
        <w:rPr>
          <w:rFonts w:hint="default" w:ascii="Times New Roman" w:hAnsi="Times New Roman" w:eastAsia="仿宋_GB2312" w:cs="Times New Roman"/>
          <w:b/>
          <w:bCs/>
          <w:color w:val="auto"/>
          <w:szCs w:val="24"/>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579" w:charSpace="0"/>
        </w:sectPr>
      </w:pPr>
    </w:p>
    <w:p w14:paraId="4A78A16D">
      <w:pPr>
        <w:keepNext w:val="0"/>
        <w:keepLines w:val="0"/>
        <w:pageBreakBefore w:val="0"/>
        <w:widowControl/>
        <w:kinsoku/>
        <w:wordWrap/>
        <w:overflowPunct/>
        <w:topLinePunct w:val="0"/>
        <w:autoSpaceDE w:val="0"/>
        <w:autoSpaceDN w:val="0"/>
        <w:bidi w:val="0"/>
        <w:spacing w:before="150" w:line="540" w:lineRule="exact"/>
        <w:jc w:val="center"/>
        <w:textAlignment w:val="baseline"/>
        <w:outlineLvl w:val="9"/>
        <w:rPr>
          <w:rFonts w:hint="default" w:ascii="Times New Roman" w:hAnsi="Times New Roman" w:eastAsia="仿宋_GB2312" w:cs="Times New Roman"/>
          <w:b/>
          <w:bCs/>
          <w:color w:val="auto"/>
          <w:spacing w:val="9"/>
          <w:sz w:val="28"/>
          <w:szCs w:val="28"/>
          <w:highlight w:val="none"/>
          <w:lang w:eastAsia="zh-CN"/>
        </w:rPr>
      </w:pPr>
      <w:bookmarkStart w:id="178" w:name="_Toc7485"/>
      <w:r>
        <w:rPr>
          <w:rFonts w:hint="default" w:ascii="Times New Roman" w:hAnsi="Times New Roman" w:eastAsia="仿宋_GB2312" w:cs="Times New Roman"/>
          <w:b/>
          <w:bCs/>
          <w:color w:val="auto"/>
          <w:spacing w:val="9"/>
          <w:sz w:val="28"/>
          <w:szCs w:val="28"/>
          <w:highlight w:val="none"/>
        </w:rPr>
        <w:t>突发环境事件报告表</w:t>
      </w:r>
      <w:r>
        <w:rPr>
          <w:rFonts w:hint="default" w:ascii="Times New Roman" w:hAnsi="Times New Roman" w:eastAsia="仿宋_GB2312" w:cs="Times New Roman"/>
          <w:b/>
          <w:bCs/>
          <w:color w:val="auto"/>
          <w:spacing w:val="9"/>
          <w:sz w:val="28"/>
          <w:szCs w:val="28"/>
          <w:highlight w:val="none"/>
          <w:lang w:eastAsia="zh-CN"/>
        </w:rPr>
        <w:t>（</w:t>
      </w:r>
      <w:r>
        <w:rPr>
          <w:rFonts w:hint="default" w:ascii="Times New Roman" w:hAnsi="Times New Roman" w:eastAsia="仿宋_GB2312" w:cs="Times New Roman"/>
          <w:b/>
          <w:bCs/>
          <w:color w:val="auto"/>
          <w:spacing w:val="9"/>
          <w:sz w:val="28"/>
          <w:szCs w:val="28"/>
          <w:highlight w:val="none"/>
          <w:lang w:val="en-US" w:eastAsia="zh-CN"/>
        </w:rPr>
        <w:t>处理结果报告</w:t>
      </w:r>
      <w:r>
        <w:rPr>
          <w:rFonts w:hint="default" w:ascii="Times New Roman" w:hAnsi="Times New Roman" w:eastAsia="仿宋_GB2312" w:cs="Times New Roman"/>
          <w:b/>
          <w:bCs/>
          <w:color w:val="auto"/>
          <w:spacing w:val="9"/>
          <w:sz w:val="28"/>
          <w:szCs w:val="28"/>
          <w:highlight w:val="none"/>
          <w:lang w:eastAsia="zh-CN"/>
        </w:rPr>
        <w:t>）</w:t>
      </w:r>
      <w:bookmarkEnd w:id="178"/>
    </w:p>
    <w:p w14:paraId="3268CF21">
      <w:pPr>
        <w:pStyle w:val="2"/>
        <w:rPr>
          <w:rFonts w:hint="default"/>
          <w:lang w:eastAsia="zh-CN"/>
        </w:rPr>
      </w:pP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507"/>
        <w:gridCol w:w="1509"/>
        <w:gridCol w:w="1513"/>
        <w:gridCol w:w="1509"/>
        <w:gridCol w:w="1513"/>
      </w:tblGrid>
      <w:tr w14:paraId="5E6E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restart"/>
            <w:shd w:val="clear" w:color="auto" w:fill="E7E6E6" w:themeFill="background2"/>
            <w:vAlign w:val="center"/>
          </w:tcPr>
          <w:p w14:paraId="4BEA914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报告方式</w:t>
            </w:r>
          </w:p>
        </w:tc>
        <w:tc>
          <w:tcPr>
            <w:tcW w:w="832" w:type="pct"/>
            <w:vAlign w:val="center"/>
          </w:tcPr>
          <w:p w14:paraId="2819167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1</w:t>
            </w:r>
          </w:p>
        </w:tc>
        <w:tc>
          <w:tcPr>
            <w:tcW w:w="833" w:type="pct"/>
            <w:vAlign w:val="center"/>
          </w:tcPr>
          <w:p w14:paraId="446F064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电话报告</w:t>
            </w:r>
          </w:p>
        </w:tc>
        <w:tc>
          <w:tcPr>
            <w:tcW w:w="835" w:type="pct"/>
            <w:vMerge w:val="restart"/>
            <w:vAlign w:val="center"/>
          </w:tcPr>
          <w:p w14:paraId="1A37909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报告人</w:t>
            </w:r>
          </w:p>
        </w:tc>
        <w:tc>
          <w:tcPr>
            <w:tcW w:w="833" w:type="pct"/>
            <w:vAlign w:val="center"/>
          </w:tcPr>
          <w:p w14:paraId="679A20B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内部</w:t>
            </w:r>
          </w:p>
        </w:tc>
        <w:tc>
          <w:tcPr>
            <w:tcW w:w="833" w:type="pct"/>
            <w:vAlign w:val="center"/>
          </w:tcPr>
          <w:p w14:paraId="2B9F5CD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32BA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shd w:val="clear" w:color="auto" w:fill="E7E6E6" w:themeFill="background2"/>
            <w:vAlign w:val="center"/>
          </w:tcPr>
          <w:p w14:paraId="045E278F">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2" w:type="pct"/>
            <w:vAlign w:val="center"/>
          </w:tcPr>
          <w:p w14:paraId="7E71B22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2</w:t>
            </w:r>
          </w:p>
        </w:tc>
        <w:tc>
          <w:tcPr>
            <w:tcW w:w="833" w:type="pct"/>
            <w:vAlign w:val="center"/>
          </w:tcPr>
          <w:p w14:paraId="38D6A23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书面报告</w:t>
            </w:r>
          </w:p>
        </w:tc>
        <w:tc>
          <w:tcPr>
            <w:tcW w:w="835" w:type="pct"/>
            <w:vMerge w:val="continue"/>
            <w:vAlign w:val="center"/>
          </w:tcPr>
          <w:p w14:paraId="641ADB6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37DC824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外部</w:t>
            </w:r>
          </w:p>
        </w:tc>
        <w:tc>
          <w:tcPr>
            <w:tcW w:w="833" w:type="pct"/>
            <w:vAlign w:val="center"/>
          </w:tcPr>
          <w:p w14:paraId="6DCC8AF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3C9D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2526A56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报告时间</w:t>
            </w:r>
          </w:p>
        </w:tc>
        <w:tc>
          <w:tcPr>
            <w:tcW w:w="832" w:type="pct"/>
            <w:vAlign w:val="center"/>
          </w:tcPr>
          <w:p w14:paraId="18528AA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1D10717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5C9A638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A834EB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24F8B58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5E2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78965B5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单位名称</w:t>
            </w:r>
          </w:p>
        </w:tc>
        <w:tc>
          <w:tcPr>
            <w:tcW w:w="832" w:type="pct"/>
            <w:vAlign w:val="center"/>
          </w:tcPr>
          <w:p w14:paraId="226B758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719998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64BBB7E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D7AF34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282E82B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3EBC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70221AD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地址</w:t>
            </w:r>
          </w:p>
        </w:tc>
        <w:tc>
          <w:tcPr>
            <w:tcW w:w="832" w:type="pct"/>
            <w:vAlign w:val="center"/>
          </w:tcPr>
          <w:p w14:paraId="2E95085D">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5BE5BA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6962657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6A0CBD9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6088A59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2487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3A324B1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法人代表</w:t>
            </w:r>
          </w:p>
        </w:tc>
        <w:tc>
          <w:tcPr>
            <w:tcW w:w="832" w:type="pct"/>
            <w:vAlign w:val="center"/>
          </w:tcPr>
          <w:p w14:paraId="0EDC7F4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51A6525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1668" w:type="pct"/>
            <w:gridSpan w:val="2"/>
            <w:shd w:val="clear" w:color="auto" w:fill="CFCECE" w:themeFill="background2" w:themeFillShade="E5"/>
            <w:vAlign w:val="center"/>
          </w:tcPr>
          <w:p w14:paraId="633007F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联系电话</w:t>
            </w:r>
          </w:p>
        </w:tc>
        <w:tc>
          <w:tcPr>
            <w:tcW w:w="833" w:type="pct"/>
            <w:vAlign w:val="center"/>
          </w:tcPr>
          <w:p w14:paraId="6781FFE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7D69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69316818">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传真</w:t>
            </w:r>
          </w:p>
        </w:tc>
        <w:tc>
          <w:tcPr>
            <w:tcW w:w="832" w:type="pct"/>
            <w:vAlign w:val="center"/>
          </w:tcPr>
          <w:p w14:paraId="4819CD89">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6A1D234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1668" w:type="pct"/>
            <w:gridSpan w:val="2"/>
            <w:shd w:val="clear" w:color="auto" w:fill="CFCECE" w:themeFill="background2" w:themeFillShade="E5"/>
            <w:vAlign w:val="center"/>
          </w:tcPr>
          <w:p w14:paraId="5F5F848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邮箱</w:t>
            </w:r>
          </w:p>
        </w:tc>
        <w:tc>
          <w:tcPr>
            <w:tcW w:w="833" w:type="pct"/>
            <w:vAlign w:val="center"/>
          </w:tcPr>
          <w:p w14:paraId="7689305C">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120E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4DB9EBD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发生位置</w:t>
            </w:r>
          </w:p>
        </w:tc>
        <w:tc>
          <w:tcPr>
            <w:tcW w:w="832" w:type="pct"/>
            <w:vAlign w:val="center"/>
          </w:tcPr>
          <w:p w14:paraId="746FF0C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2C14B61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1668" w:type="pct"/>
            <w:gridSpan w:val="2"/>
            <w:shd w:val="clear" w:color="auto" w:fill="CFCECE" w:themeFill="background2" w:themeFillShade="E5"/>
            <w:vAlign w:val="center"/>
          </w:tcPr>
          <w:p w14:paraId="644A520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设备设施名称</w:t>
            </w:r>
          </w:p>
        </w:tc>
        <w:tc>
          <w:tcPr>
            <w:tcW w:w="833" w:type="pct"/>
            <w:vAlign w:val="center"/>
          </w:tcPr>
          <w:p w14:paraId="23FDF327">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63A9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0B954ED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物料名称</w:t>
            </w:r>
          </w:p>
        </w:tc>
        <w:tc>
          <w:tcPr>
            <w:tcW w:w="832" w:type="pct"/>
            <w:vAlign w:val="center"/>
          </w:tcPr>
          <w:p w14:paraId="072EFB3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740F77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3E55800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3A797F3">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056D70C0">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79BE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5DA881F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类型</w:t>
            </w:r>
          </w:p>
        </w:tc>
        <w:tc>
          <w:tcPr>
            <w:tcW w:w="832" w:type="pct"/>
            <w:vAlign w:val="center"/>
          </w:tcPr>
          <w:p w14:paraId="288AB954">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64BFEC6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5" w:type="pct"/>
            <w:vAlign w:val="center"/>
          </w:tcPr>
          <w:p w14:paraId="06A8F9FF">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0FB8DC2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c>
          <w:tcPr>
            <w:tcW w:w="833" w:type="pct"/>
            <w:vAlign w:val="center"/>
          </w:tcPr>
          <w:p w14:paraId="40B1BA31">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eastAsia="zh-CN"/>
              </w:rPr>
            </w:pPr>
          </w:p>
        </w:tc>
      </w:tr>
      <w:tr w14:paraId="067F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shd w:val="clear" w:color="auto" w:fill="E7E6E6" w:themeFill="background2"/>
            <w:vAlign w:val="center"/>
          </w:tcPr>
          <w:p w14:paraId="6956D876">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污染物名称</w:t>
            </w:r>
          </w:p>
        </w:tc>
        <w:tc>
          <w:tcPr>
            <w:tcW w:w="2500" w:type="pct"/>
            <w:gridSpan w:val="3"/>
            <w:shd w:val="clear" w:color="auto" w:fill="CFCECE" w:themeFill="background2" w:themeFillShade="E5"/>
            <w:vAlign w:val="center"/>
          </w:tcPr>
          <w:p w14:paraId="285A4222">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数量</w:t>
            </w:r>
          </w:p>
        </w:tc>
        <w:tc>
          <w:tcPr>
            <w:tcW w:w="1666" w:type="pct"/>
            <w:gridSpan w:val="2"/>
            <w:shd w:val="clear" w:color="auto" w:fill="CFCECE" w:themeFill="background2" w:themeFillShade="E5"/>
            <w:vAlign w:val="center"/>
          </w:tcPr>
          <w:p w14:paraId="35B02A9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b/>
                <w:bCs/>
                <w:color w:val="auto"/>
                <w:spacing w:val="9"/>
                <w:sz w:val="24"/>
                <w:szCs w:val="24"/>
                <w:highlight w:val="none"/>
                <w:vertAlign w:val="baseline"/>
                <w:lang w:val="en-US" w:eastAsia="zh-CN"/>
              </w:rPr>
            </w:pPr>
            <w:r>
              <w:rPr>
                <w:rFonts w:hint="default" w:ascii="Times New Roman" w:hAnsi="Times New Roman" w:eastAsia="仿宋_GB2312" w:cs="Times New Roman"/>
                <w:b/>
                <w:bCs/>
                <w:color w:val="auto"/>
                <w:spacing w:val="9"/>
                <w:sz w:val="24"/>
                <w:szCs w:val="24"/>
                <w:highlight w:val="none"/>
                <w:vertAlign w:val="baseline"/>
                <w:lang w:val="en-US" w:eastAsia="zh-CN"/>
              </w:rPr>
              <w:t>排放去向</w:t>
            </w:r>
          </w:p>
        </w:tc>
      </w:tr>
      <w:tr w14:paraId="3AB8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5000" w:type="pct"/>
            <w:gridSpan w:val="6"/>
            <w:shd w:val="clear" w:color="auto" w:fill="auto"/>
            <w:vAlign w:val="center"/>
          </w:tcPr>
          <w:p w14:paraId="71F6997E">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center"/>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（报告正文）</w:t>
            </w:r>
          </w:p>
          <w:p w14:paraId="1D883C0A">
            <w:pPr>
              <w:pStyle w:val="5"/>
              <w:keepNext w:val="0"/>
              <w:keepLines w:val="0"/>
              <w:pageBreakBefore w:val="0"/>
              <w:widowControl/>
              <w:numPr>
                <w:ilvl w:val="0"/>
                <w:numId w:val="2"/>
              </w:numPr>
              <w:kinsoku/>
              <w:wordWrap/>
              <w:overflowPunct/>
              <w:topLinePunct w:val="0"/>
              <w:autoSpaceDE w:val="0"/>
              <w:autoSpaceDN w:val="0"/>
              <w:bidi w:val="0"/>
              <w:adjustRightInd w:val="0"/>
              <w:snapToGrid w:val="0"/>
              <w:spacing w:after="0" w:line="240" w:lineRule="auto"/>
              <w:ind w:firstLine="0" w:firstLineChars="0"/>
              <w:jc w:val="both"/>
              <w:textAlignment w:val="baseline"/>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处理事件的措施、过程和结果</w:t>
            </w:r>
          </w:p>
          <w:p w14:paraId="23F8F3BA">
            <w:pPr>
              <w:keepNext w:val="0"/>
              <w:keepLines w:val="0"/>
              <w:pageBreakBefore w:val="0"/>
              <w:widowControl/>
              <w:numPr>
                <w:ilvl w:val="0"/>
                <w:numId w:val="2"/>
              </w:numPr>
              <w:kinsoku/>
              <w:wordWrap/>
              <w:overflowPunct/>
              <w:topLinePunct w:val="0"/>
              <w:autoSpaceDE w:val="0"/>
              <w:autoSpaceDN w:val="0"/>
              <w:bidi w:val="0"/>
              <w:adjustRightInd w:val="0"/>
              <w:snapToGrid w:val="0"/>
              <w:spacing w:line="240" w:lineRule="auto"/>
              <w:ind w:firstLine="0" w:firstLineChars="0"/>
              <w:jc w:val="both"/>
              <w:textAlignment w:val="baseline"/>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污染的范围和程度</w:t>
            </w:r>
          </w:p>
          <w:p w14:paraId="5579EAC8">
            <w:pPr>
              <w:pStyle w:val="2"/>
              <w:keepNext w:val="0"/>
              <w:keepLines w:val="0"/>
              <w:pageBreakBefore w:val="0"/>
              <w:widowControl/>
              <w:numPr>
                <w:ilvl w:val="0"/>
                <w:numId w:val="2"/>
              </w:numPr>
              <w:kinsoku/>
              <w:wordWrap/>
              <w:overflowPunct/>
              <w:topLinePunct w:val="0"/>
              <w:autoSpaceDE w:val="0"/>
              <w:autoSpaceDN w:val="0"/>
              <w:bidi w:val="0"/>
              <w:adjustRightInd w:val="0"/>
              <w:snapToGrid w:val="0"/>
              <w:spacing w:after="0" w:line="240" w:lineRule="auto"/>
              <w:ind w:left="0" w:leftChars="0" w:firstLine="0" w:firstLineChars="0"/>
              <w:jc w:val="both"/>
              <w:textAlignment w:val="baseline"/>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事件潜在或间接的危害、社会影响；</w:t>
            </w:r>
          </w:p>
          <w:p w14:paraId="09038AD6">
            <w:pPr>
              <w:pStyle w:val="5"/>
              <w:keepNext w:val="0"/>
              <w:keepLines w:val="0"/>
              <w:pageBreakBefore w:val="0"/>
              <w:widowControl/>
              <w:numPr>
                <w:ilvl w:val="0"/>
                <w:numId w:val="2"/>
              </w:numPr>
              <w:kinsoku/>
              <w:wordWrap/>
              <w:overflowPunct/>
              <w:topLinePunct w:val="0"/>
              <w:autoSpaceDE w:val="0"/>
              <w:autoSpaceDN w:val="0"/>
              <w:bidi w:val="0"/>
              <w:adjustRightInd w:val="0"/>
              <w:snapToGrid w:val="0"/>
              <w:spacing w:after="0" w:line="240" w:lineRule="auto"/>
              <w:ind w:left="0" w:leftChars="0" w:firstLine="0" w:firstLineChars="0"/>
              <w:jc w:val="both"/>
              <w:textAlignment w:val="baseline"/>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处理后的遗留问题</w:t>
            </w:r>
          </w:p>
          <w:p w14:paraId="51007307">
            <w:pPr>
              <w:keepNext w:val="0"/>
              <w:keepLines w:val="0"/>
              <w:pageBreakBefore w:val="0"/>
              <w:widowControl/>
              <w:numPr>
                <w:ilvl w:val="0"/>
                <w:numId w:val="2"/>
              </w:numPr>
              <w:kinsoku/>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参加处理工作的有关部门和工作内容；</w:t>
            </w:r>
          </w:p>
          <w:p w14:paraId="377FA5A4">
            <w:pPr>
              <w:pStyle w:val="2"/>
              <w:keepNext w:val="0"/>
              <w:keepLines w:val="0"/>
              <w:pageBreakBefore w:val="0"/>
              <w:widowControl/>
              <w:numPr>
                <w:ilvl w:val="0"/>
                <w:numId w:val="2"/>
              </w:numPr>
              <w:kinsoku/>
              <w:wordWrap/>
              <w:overflowPunct/>
              <w:topLinePunct w:val="0"/>
              <w:autoSpaceDE w:val="0"/>
              <w:autoSpaceDN w:val="0"/>
              <w:bidi w:val="0"/>
              <w:adjustRightInd w:val="0"/>
              <w:snapToGrid w:val="0"/>
              <w:spacing w:after="0" w:line="240" w:lineRule="auto"/>
              <w:ind w:left="0" w:leftChars="0" w:firstLine="0" w:firstLineChars="0"/>
              <w:jc w:val="both"/>
              <w:textAlignment w:val="baseline"/>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有关危害与损失的证明文件等详细情况。</w:t>
            </w:r>
          </w:p>
          <w:p w14:paraId="150E2EDE">
            <w:pPr>
              <w:pStyle w:val="5"/>
              <w:keepNext w:val="0"/>
              <w:keepLines w:val="0"/>
              <w:pageBreakBefore w:val="0"/>
              <w:widowControl/>
              <w:kinsoku/>
              <w:wordWrap/>
              <w:overflowPunct/>
              <w:topLinePunct w:val="0"/>
              <w:autoSpaceDE w:val="0"/>
              <w:autoSpaceDN w:val="0"/>
              <w:bidi w:val="0"/>
              <w:adjustRightInd w:val="0"/>
              <w:snapToGrid w:val="0"/>
              <w:spacing w:after="0" w:line="240" w:lineRule="auto"/>
              <w:ind w:firstLine="0"/>
              <w:jc w:val="both"/>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24"/>
                <w:szCs w:val="24"/>
                <w:highlight w:val="none"/>
                <w:lang w:val="en-US" w:eastAsia="zh-CN"/>
              </w:rPr>
              <w:t>（不够可附页）</w:t>
            </w:r>
          </w:p>
        </w:tc>
      </w:tr>
    </w:tbl>
    <w:p w14:paraId="356BAE09">
      <w:pPr>
        <w:pStyle w:val="5"/>
        <w:spacing w:line="540" w:lineRule="exact"/>
        <w:rPr>
          <w:rFonts w:hint="default" w:ascii="Times New Roman" w:hAnsi="Times New Roman" w:eastAsia="仿宋_GB2312" w:cs="Times New Roman"/>
          <w:color w:val="auto"/>
          <w:highlight w:val="none"/>
        </w:rPr>
      </w:pPr>
    </w:p>
    <w:p w14:paraId="006209D1">
      <w:pPr>
        <w:spacing w:line="540" w:lineRule="exact"/>
        <w:rPr>
          <w:rFonts w:hint="default" w:ascii="Times New Roman" w:hAnsi="Times New Roman" w:eastAsia="仿宋_GB2312" w:cs="Times New Roman"/>
          <w:b/>
          <w:bCs/>
          <w:color w:val="auto"/>
          <w:spacing w:val="8"/>
          <w:sz w:val="24"/>
          <w:szCs w:val="24"/>
          <w:highlight w:val="none"/>
        </w:rPr>
      </w:pPr>
      <w:r>
        <w:rPr>
          <w:rFonts w:hint="default" w:ascii="Times New Roman" w:hAnsi="Times New Roman" w:eastAsia="仿宋_GB2312" w:cs="Times New Roman"/>
          <w:b/>
          <w:bCs/>
          <w:color w:val="auto"/>
          <w:spacing w:val="8"/>
          <w:sz w:val="24"/>
          <w:szCs w:val="24"/>
          <w:highlight w:val="none"/>
        </w:rPr>
        <w:br w:type="page"/>
      </w:r>
    </w:p>
    <w:bookmarkEnd w:id="175"/>
    <w:p w14:paraId="7D740E18">
      <w:pPr>
        <w:keepNext w:val="0"/>
        <w:keepLines w:val="0"/>
        <w:pageBreakBefore w:val="0"/>
        <w:widowControl/>
        <w:kinsoku/>
        <w:wordWrap/>
        <w:overflowPunct/>
        <w:topLinePunct w:val="0"/>
        <w:autoSpaceDE/>
        <w:autoSpaceDN/>
        <w:bidi w:val="0"/>
        <w:spacing w:line="540" w:lineRule="exact"/>
        <w:textAlignment w:val="baseline"/>
        <w:outlineLvl w:val="2"/>
        <w:rPr>
          <w:rFonts w:hint="eastAsia" w:ascii="黑体" w:hAnsi="黑体" w:eastAsia="黑体" w:cs="黑体"/>
          <w:b w:val="0"/>
          <w:bCs w:val="0"/>
          <w:color w:val="auto"/>
          <w:spacing w:val="8"/>
          <w:sz w:val="32"/>
          <w:szCs w:val="32"/>
          <w:highlight w:val="none"/>
          <w:lang w:val="en-US" w:eastAsia="zh-CN"/>
        </w:rPr>
      </w:pPr>
      <w:bookmarkStart w:id="179" w:name="_Toc31264"/>
      <w:r>
        <w:rPr>
          <w:rFonts w:hint="eastAsia" w:ascii="黑体" w:hAnsi="黑体" w:eastAsia="黑体" w:cs="黑体"/>
          <w:b w:val="0"/>
          <w:bCs w:val="0"/>
          <w:color w:val="auto"/>
          <w:spacing w:val="8"/>
          <w:sz w:val="32"/>
          <w:szCs w:val="32"/>
          <w:highlight w:val="none"/>
          <w:lang w:val="en-US" w:eastAsia="zh-CN"/>
        </w:rPr>
        <w:t>附件4</w:t>
      </w:r>
    </w:p>
    <w:p w14:paraId="17A85565">
      <w:pPr>
        <w:pStyle w:val="2"/>
        <w:rPr>
          <w:rFonts w:hint="eastAsia"/>
          <w:lang w:val="en-US" w:eastAsia="zh-CN"/>
        </w:rPr>
      </w:pPr>
    </w:p>
    <w:p w14:paraId="6F8FC03C">
      <w:pPr>
        <w:keepNext w:val="0"/>
        <w:keepLines w:val="0"/>
        <w:pageBreakBefore w:val="0"/>
        <w:widowControl/>
        <w:kinsoku/>
        <w:wordWrap/>
        <w:overflowPunct/>
        <w:topLinePunct w:val="0"/>
        <w:autoSpaceDE/>
        <w:autoSpaceDN/>
        <w:bidi w:val="0"/>
        <w:spacing w:line="540" w:lineRule="exact"/>
        <w:jc w:val="center"/>
        <w:textAlignment w:val="baseline"/>
        <w:outlineLvl w:val="2"/>
        <w:rPr>
          <w:rFonts w:hint="eastAsia" w:ascii="方正小标宋简体" w:hAnsi="方正小标宋简体" w:eastAsia="方正小标宋简体" w:cs="方正小标宋简体"/>
          <w:b w:val="0"/>
          <w:bCs w:val="0"/>
          <w:color w:val="auto"/>
          <w:spacing w:val="8"/>
          <w:sz w:val="36"/>
          <w:szCs w:val="36"/>
          <w:highlight w:val="none"/>
          <w:lang w:val="en-US" w:eastAsia="zh-CN"/>
        </w:rPr>
      </w:pPr>
      <w:r>
        <w:rPr>
          <w:rFonts w:hint="eastAsia" w:ascii="方正小标宋简体" w:hAnsi="方正小标宋简体" w:eastAsia="方正小标宋简体" w:cs="方正小标宋简体"/>
          <w:b w:val="0"/>
          <w:bCs w:val="0"/>
          <w:color w:val="auto"/>
          <w:spacing w:val="8"/>
          <w:sz w:val="36"/>
          <w:szCs w:val="36"/>
          <w:highlight w:val="none"/>
          <w:lang w:val="en-US" w:eastAsia="zh-CN"/>
        </w:rPr>
        <w:t>第十二师突发环境事件应急指挥部办公室联系方式</w:t>
      </w:r>
      <w:bookmarkEnd w:id="179"/>
    </w:p>
    <w:p w14:paraId="497DA2A2">
      <w:pPr>
        <w:pStyle w:val="12"/>
        <w:rPr>
          <w:rFonts w:hint="default" w:ascii="Times New Roman" w:hAnsi="Times New Roman" w:eastAsia="仿宋_GB2312" w:cs="Times New Roman"/>
          <w:b/>
          <w:bCs/>
          <w:color w:val="auto"/>
          <w:spacing w:val="8"/>
          <w:sz w:val="32"/>
          <w:szCs w:val="32"/>
          <w:highlight w:val="none"/>
          <w:lang w:val="en-US" w:eastAsia="zh-CN"/>
        </w:rPr>
      </w:pPr>
    </w:p>
    <w:tbl>
      <w:tblPr>
        <w:tblStyle w:val="21"/>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8"/>
        <w:gridCol w:w="1392"/>
        <w:gridCol w:w="4278"/>
        <w:gridCol w:w="1602"/>
      </w:tblGrid>
      <w:tr w14:paraId="5AC42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060" w:type="dxa"/>
            <w:gridSpan w:val="4"/>
            <w:tcBorders>
              <w:left w:val="nil"/>
              <w:right w:val="nil"/>
            </w:tcBorders>
            <w:noWrap w:val="0"/>
            <w:vAlign w:val="top"/>
          </w:tcPr>
          <w:p w14:paraId="247C7DDF">
            <w:pPr>
              <w:keepNext w:val="0"/>
              <w:keepLines w:val="0"/>
              <w:pageBreakBefore w:val="0"/>
              <w:widowControl/>
              <w:kinsoku/>
              <w:wordWrap/>
              <w:overflowPunct/>
              <w:topLinePunct w:val="0"/>
              <w:autoSpaceDE w:val="0"/>
              <w:autoSpaceDN w:val="0"/>
              <w:bidi w:val="0"/>
              <w:adjustRightInd w:val="0"/>
              <w:snapToGrid w:val="0"/>
              <w:spacing w:before="152" w:line="225" w:lineRule="auto"/>
              <w:ind w:left="1337"/>
              <w:rPr>
                <w:rFonts w:hint="default" w:ascii="Times New Roman" w:hAnsi="Times New Roman" w:eastAsia="宋体" w:cs="Times New Roman"/>
                <w:color w:val="auto"/>
                <w:sz w:val="31"/>
                <w:szCs w:val="31"/>
                <w:highlight w:val="none"/>
              </w:rPr>
            </w:pPr>
            <w:r>
              <w:rPr>
                <w:rFonts w:hint="default" w:ascii="Times New Roman" w:hAnsi="Times New Roman" w:eastAsia="宋体" w:cs="Times New Roman"/>
                <w:color w:val="auto"/>
                <w:spacing w:val="15"/>
                <w:sz w:val="31"/>
                <w:szCs w:val="31"/>
                <w:highlight w:val="none"/>
              </w:rPr>
              <w:t>兵</w:t>
            </w:r>
            <w:r>
              <w:rPr>
                <w:rFonts w:hint="default" w:ascii="Times New Roman" w:hAnsi="Times New Roman" w:eastAsia="宋体" w:cs="Times New Roman"/>
                <w:color w:val="auto"/>
                <w:spacing w:val="10"/>
                <w:sz w:val="31"/>
                <w:szCs w:val="31"/>
                <w:highlight w:val="none"/>
              </w:rPr>
              <w:t>团第十二师突发环境事件应急指挥部办公室</w:t>
            </w:r>
          </w:p>
        </w:tc>
      </w:tr>
      <w:tr w14:paraId="53981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tcBorders>
              <w:left w:val="nil"/>
            </w:tcBorders>
            <w:noWrap w:val="0"/>
            <w:vAlign w:val="center"/>
          </w:tcPr>
          <w:p w14:paraId="5C5C6EB7">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9"/>
                <w:sz w:val="23"/>
                <w:szCs w:val="23"/>
                <w:highlight w:val="none"/>
              </w:rPr>
              <w:t>应</w:t>
            </w:r>
            <w:r>
              <w:rPr>
                <w:rFonts w:hint="default" w:ascii="Times New Roman" w:hAnsi="Times New Roman" w:eastAsia="宋体" w:cs="Times New Roman"/>
                <w:color w:val="auto"/>
                <w:spacing w:val="7"/>
                <w:sz w:val="23"/>
                <w:szCs w:val="23"/>
                <w:highlight w:val="none"/>
              </w:rPr>
              <w:t>急职务</w:t>
            </w:r>
          </w:p>
        </w:tc>
        <w:tc>
          <w:tcPr>
            <w:tcW w:w="1392" w:type="dxa"/>
            <w:noWrap w:val="0"/>
            <w:vAlign w:val="center"/>
          </w:tcPr>
          <w:p w14:paraId="58A63611">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5"/>
                <w:sz w:val="23"/>
                <w:szCs w:val="23"/>
                <w:highlight w:val="none"/>
              </w:rPr>
              <w:t>姓名</w:t>
            </w:r>
          </w:p>
        </w:tc>
        <w:tc>
          <w:tcPr>
            <w:tcW w:w="4278" w:type="dxa"/>
            <w:noWrap w:val="0"/>
            <w:vAlign w:val="center"/>
          </w:tcPr>
          <w:p w14:paraId="26494043">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4"/>
                <w:sz w:val="23"/>
                <w:szCs w:val="23"/>
                <w:highlight w:val="none"/>
              </w:rPr>
              <w:t>单位</w:t>
            </w:r>
          </w:p>
        </w:tc>
        <w:tc>
          <w:tcPr>
            <w:tcW w:w="1602" w:type="dxa"/>
            <w:tcBorders>
              <w:right w:val="nil"/>
            </w:tcBorders>
            <w:noWrap w:val="0"/>
            <w:vAlign w:val="center"/>
          </w:tcPr>
          <w:p w14:paraId="387F8EE5">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8"/>
                <w:sz w:val="23"/>
                <w:szCs w:val="23"/>
                <w:highlight w:val="none"/>
              </w:rPr>
              <w:t>联</w:t>
            </w:r>
            <w:r>
              <w:rPr>
                <w:rFonts w:hint="default" w:ascii="Times New Roman" w:hAnsi="Times New Roman" w:eastAsia="宋体" w:cs="Times New Roman"/>
                <w:color w:val="auto"/>
                <w:spacing w:val="7"/>
                <w:sz w:val="23"/>
                <w:szCs w:val="23"/>
                <w:highlight w:val="none"/>
              </w:rPr>
              <w:t>系电话</w:t>
            </w:r>
          </w:p>
        </w:tc>
      </w:tr>
      <w:tr w14:paraId="2F81E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88" w:type="dxa"/>
            <w:tcBorders>
              <w:left w:val="nil"/>
            </w:tcBorders>
            <w:noWrap w:val="0"/>
            <w:vAlign w:val="center"/>
          </w:tcPr>
          <w:p w14:paraId="4E64CD35">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6"/>
                <w:sz w:val="23"/>
                <w:szCs w:val="23"/>
                <w:highlight w:val="none"/>
              </w:rPr>
              <w:t>总</w:t>
            </w:r>
            <w:r>
              <w:rPr>
                <w:rFonts w:hint="default" w:ascii="Times New Roman" w:hAnsi="Times New Roman" w:eastAsia="宋体" w:cs="Times New Roman"/>
                <w:color w:val="auto"/>
                <w:spacing w:val="4"/>
                <w:sz w:val="23"/>
                <w:szCs w:val="23"/>
                <w:highlight w:val="none"/>
              </w:rPr>
              <w:t>负责</w:t>
            </w:r>
          </w:p>
        </w:tc>
        <w:tc>
          <w:tcPr>
            <w:tcW w:w="1392" w:type="dxa"/>
            <w:noWrap w:val="0"/>
            <w:vAlign w:val="center"/>
          </w:tcPr>
          <w:p w14:paraId="57EE4AE3">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eastAsia="zh-CN"/>
              </w:rPr>
            </w:pPr>
            <w:r>
              <w:rPr>
                <w:rFonts w:hint="default" w:ascii="Times New Roman" w:hAnsi="Times New Roman" w:eastAsia="宋体" w:cs="Times New Roman"/>
                <w:color w:val="auto"/>
                <w:spacing w:val="7"/>
                <w:sz w:val="23"/>
                <w:szCs w:val="23"/>
                <w:highlight w:val="none"/>
                <w:lang w:val="en-US" w:eastAsia="zh-CN"/>
              </w:rPr>
              <w:t>钱联国</w:t>
            </w:r>
          </w:p>
        </w:tc>
        <w:tc>
          <w:tcPr>
            <w:tcW w:w="4278" w:type="dxa"/>
            <w:noWrap w:val="0"/>
            <w:vAlign w:val="center"/>
          </w:tcPr>
          <w:p w14:paraId="45196287">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10"/>
                <w:sz w:val="23"/>
                <w:szCs w:val="23"/>
                <w:highlight w:val="none"/>
              </w:rPr>
              <w:t>生</w:t>
            </w:r>
            <w:r>
              <w:rPr>
                <w:rFonts w:hint="default" w:ascii="Times New Roman" w:hAnsi="Times New Roman" w:eastAsia="宋体" w:cs="Times New Roman"/>
                <w:color w:val="auto"/>
                <w:spacing w:val="9"/>
                <w:sz w:val="23"/>
                <w:szCs w:val="23"/>
                <w:highlight w:val="none"/>
              </w:rPr>
              <w:t>态环境局党组</w:t>
            </w:r>
            <w:r>
              <w:rPr>
                <w:rFonts w:hint="eastAsia" w:ascii="Times New Roman" w:hAnsi="Times New Roman" w:eastAsia="宋体" w:cs="Times New Roman"/>
                <w:color w:val="auto"/>
                <w:spacing w:val="9"/>
                <w:sz w:val="23"/>
                <w:szCs w:val="23"/>
                <w:highlight w:val="none"/>
                <w:lang w:val="en-US" w:eastAsia="zh-CN"/>
              </w:rPr>
              <w:t>书记</w:t>
            </w:r>
            <w:r>
              <w:rPr>
                <w:rFonts w:hint="default" w:ascii="Times New Roman" w:hAnsi="Times New Roman" w:eastAsia="宋体" w:cs="Times New Roman"/>
                <w:color w:val="auto"/>
                <w:spacing w:val="9"/>
                <w:sz w:val="23"/>
                <w:szCs w:val="23"/>
                <w:highlight w:val="none"/>
              </w:rPr>
              <w:t>、局长</w:t>
            </w:r>
          </w:p>
        </w:tc>
        <w:tc>
          <w:tcPr>
            <w:tcW w:w="1602" w:type="dxa"/>
            <w:tcBorders>
              <w:right w:val="nil"/>
            </w:tcBorders>
            <w:noWrap w:val="0"/>
            <w:vAlign w:val="center"/>
          </w:tcPr>
          <w:p w14:paraId="25B9C642">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13579838038</w:t>
            </w:r>
          </w:p>
        </w:tc>
      </w:tr>
      <w:tr w14:paraId="0766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88" w:type="dxa"/>
            <w:tcBorders>
              <w:left w:val="nil"/>
            </w:tcBorders>
            <w:noWrap w:val="0"/>
            <w:vAlign w:val="center"/>
          </w:tcPr>
          <w:p w14:paraId="06BB791D">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7"/>
                <w:sz w:val="23"/>
                <w:szCs w:val="23"/>
                <w:highlight w:val="none"/>
              </w:rPr>
              <w:t>副</w:t>
            </w:r>
            <w:r>
              <w:rPr>
                <w:rFonts w:hint="default" w:ascii="Times New Roman" w:hAnsi="Times New Roman" w:eastAsia="宋体" w:cs="Times New Roman"/>
                <w:color w:val="auto"/>
                <w:spacing w:val="6"/>
                <w:sz w:val="23"/>
                <w:szCs w:val="23"/>
                <w:highlight w:val="none"/>
              </w:rPr>
              <w:t>总负责</w:t>
            </w:r>
          </w:p>
        </w:tc>
        <w:tc>
          <w:tcPr>
            <w:tcW w:w="1392" w:type="dxa"/>
            <w:noWrap w:val="0"/>
            <w:vAlign w:val="center"/>
          </w:tcPr>
          <w:p w14:paraId="6A5F35E3">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eastAsia="zh-CN"/>
              </w:rPr>
            </w:pPr>
            <w:r>
              <w:rPr>
                <w:rFonts w:hint="default" w:ascii="Times New Roman" w:hAnsi="Times New Roman" w:eastAsia="宋体" w:cs="Times New Roman"/>
                <w:color w:val="auto"/>
                <w:spacing w:val="7"/>
                <w:sz w:val="23"/>
                <w:szCs w:val="23"/>
                <w:highlight w:val="none"/>
                <w:lang w:val="en-US" w:eastAsia="zh-CN"/>
              </w:rPr>
              <w:t>翟  斌</w:t>
            </w:r>
          </w:p>
        </w:tc>
        <w:tc>
          <w:tcPr>
            <w:tcW w:w="4278" w:type="dxa"/>
            <w:noWrap w:val="0"/>
            <w:vAlign w:val="center"/>
          </w:tcPr>
          <w:p w14:paraId="12024849">
            <w:pPr>
              <w:keepNext w:val="0"/>
              <w:keepLines w:val="0"/>
              <w:pageBreakBefore w:val="0"/>
              <w:widowControl/>
              <w:kinsoku/>
              <w:wordWrap/>
              <w:overflowPunct/>
              <w:topLinePunct w:val="0"/>
              <w:autoSpaceDE w:val="0"/>
              <w:autoSpaceDN w:val="0"/>
              <w:bidi w:val="0"/>
              <w:adjustRightInd w:val="0"/>
              <w:snapToGrid w:val="0"/>
              <w:spacing w:before="0" w:line="240" w:lineRule="auto"/>
              <w:jc w:val="center"/>
              <w:rPr>
                <w:rFonts w:hint="default" w:ascii="Times New Roman" w:hAnsi="Times New Roman" w:eastAsia="宋体" w:cs="Times New Roman"/>
                <w:color w:val="auto"/>
                <w:sz w:val="23"/>
                <w:szCs w:val="23"/>
                <w:highlight w:val="none"/>
                <w:lang w:val="en-US" w:eastAsia="zh-CN"/>
              </w:rPr>
            </w:pPr>
            <w:r>
              <w:rPr>
                <w:rFonts w:hint="eastAsia" w:ascii="Times New Roman" w:hAnsi="Times New Roman" w:eastAsia="宋体" w:cs="Times New Roman"/>
                <w:color w:val="auto"/>
                <w:spacing w:val="9"/>
                <w:sz w:val="23"/>
                <w:szCs w:val="23"/>
                <w:highlight w:val="none"/>
                <w:lang w:val="en-US" w:eastAsia="zh-CN"/>
              </w:rPr>
              <w:t>生态环境局党组成员、执法支队支队长</w:t>
            </w:r>
          </w:p>
        </w:tc>
        <w:tc>
          <w:tcPr>
            <w:tcW w:w="1602" w:type="dxa"/>
            <w:tcBorders>
              <w:right w:val="nil"/>
            </w:tcBorders>
            <w:noWrap w:val="0"/>
            <w:vAlign w:val="center"/>
          </w:tcPr>
          <w:p w14:paraId="09818F62">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4"/>
                <w:sz w:val="23"/>
                <w:szCs w:val="23"/>
                <w:highlight w:val="none"/>
              </w:rPr>
              <w:t>18</w:t>
            </w:r>
            <w:r>
              <w:rPr>
                <w:rFonts w:hint="default" w:ascii="Times New Roman" w:hAnsi="Times New Roman" w:eastAsia="宋体" w:cs="Times New Roman"/>
                <w:color w:val="auto"/>
                <w:spacing w:val="3"/>
                <w:sz w:val="23"/>
                <w:szCs w:val="23"/>
                <w:highlight w:val="none"/>
              </w:rPr>
              <w:t>9</w:t>
            </w:r>
            <w:r>
              <w:rPr>
                <w:rFonts w:hint="default" w:ascii="Times New Roman" w:hAnsi="Times New Roman" w:eastAsia="宋体" w:cs="Times New Roman"/>
                <w:color w:val="auto"/>
                <w:spacing w:val="2"/>
                <w:sz w:val="23"/>
                <w:szCs w:val="23"/>
                <w:highlight w:val="none"/>
              </w:rPr>
              <w:t>99238000</w:t>
            </w:r>
          </w:p>
        </w:tc>
      </w:tr>
      <w:tr w14:paraId="0D6DB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88" w:type="dxa"/>
            <w:tcBorders>
              <w:left w:val="nil"/>
            </w:tcBorders>
            <w:noWrap w:val="0"/>
            <w:vAlign w:val="center"/>
          </w:tcPr>
          <w:p w14:paraId="047497E6">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7"/>
                <w:sz w:val="23"/>
                <w:szCs w:val="23"/>
                <w:highlight w:val="none"/>
              </w:rPr>
              <w:t>副</w:t>
            </w:r>
            <w:r>
              <w:rPr>
                <w:rFonts w:hint="default" w:ascii="Times New Roman" w:hAnsi="Times New Roman" w:eastAsia="宋体" w:cs="Times New Roman"/>
                <w:color w:val="auto"/>
                <w:spacing w:val="6"/>
                <w:sz w:val="23"/>
                <w:szCs w:val="23"/>
                <w:highlight w:val="none"/>
              </w:rPr>
              <w:t>总负责</w:t>
            </w:r>
          </w:p>
        </w:tc>
        <w:tc>
          <w:tcPr>
            <w:tcW w:w="1392" w:type="dxa"/>
            <w:noWrap w:val="0"/>
            <w:vAlign w:val="center"/>
          </w:tcPr>
          <w:p w14:paraId="34178653">
            <w:pPr>
              <w:keepNext w:val="0"/>
              <w:keepLines w:val="0"/>
              <w:pageBreakBefore w:val="0"/>
              <w:widowControl/>
              <w:kinsoku/>
              <w:wordWrap/>
              <w:overflowPunct/>
              <w:topLinePunct w:val="0"/>
              <w:autoSpaceDE w:val="0"/>
              <w:autoSpaceDN w:val="0"/>
              <w:bidi w:val="0"/>
              <w:adjustRightInd w:val="0"/>
              <w:snapToGrid w:val="0"/>
              <w:spacing w:before="0" w:line="240" w:lineRule="auto"/>
              <w:jc w:val="center"/>
              <w:rPr>
                <w:rFonts w:hint="default" w:ascii="Times New Roman" w:hAnsi="Times New Roman" w:eastAsia="宋体" w:cs="Times New Roman"/>
                <w:color w:val="auto"/>
                <w:sz w:val="23"/>
                <w:szCs w:val="23"/>
                <w:highlight w:val="none"/>
                <w:lang w:eastAsia="zh-CN"/>
              </w:rPr>
            </w:pPr>
            <w:r>
              <w:rPr>
                <w:rFonts w:hint="default" w:ascii="Times New Roman" w:hAnsi="Times New Roman" w:eastAsia="宋体" w:cs="Times New Roman"/>
                <w:color w:val="auto"/>
                <w:spacing w:val="2"/>
                <w:sz w:val="23"/>
                <w:szCs w:val="23"/>
                <w:highlight w:val="none"/>
                <w:lang w:val="en-US" w:eastAsia="zh-CN"/>
              </w:rPr>
              <w:t>刘默琛</w:t>
            </w:r>
          </w:p>
        </w:tc>
        <w:tc>
          <w:tcPr>
            <w:tcW w:w="4278" w:type="dxa"/>
            <w:noWrap w:val="0"/>
            <w:vAlign w:val="center"/>
          </w:tcPr>
          <w:p w14:paraId="38839E53">
            <w:pPr>
              <w:keepNext w:val="0"/>
              <w:keepLines w:val="0"/>
              <w:pageBreakBefore w:val="0"/>
              <w:widowControl/>
              <w:kinsoku/>
              <w:wordWrap/>
              <w:overflowPunct/>
              <w:topLinePunct w:val="0"/>
              <w:autoSpaceDE w:val="0"/>
              <w:autoSpaceDN w:val="0"/>
              <w:bidi w:val="0"/>
              <w:adjustRightInd w:val="0"/>
              <w:snapToGrid w:val="0"/>
              <w:spacing w:before="0" w:line="240" w:lineRule="auto"/>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9"/>
                <w:sz w:val="23"/>
                <w:szCs w:val="23"/>
                <w:highlight w:val="none"/>
                <w:lang w:val="en-US" w:eastAsia="zh-CN"/>
              </w:rPr>
              <w:t>生态</w:t>
            </w:r>
            <w:r>
              <w:rPr>
                <w:rFonts w:hint="default" w:ascii="Times New Roman" w:hAnsi="Times New Roman" w:eastAsia="宋体" w:cs="Times New Roman"/>
                <w:color w:val="auto"/>
                <w:spacing w:val="9"/>
                <w:sz w:val="23"/>
                <w:szCs w:val="23"/>
                <w:highlight w:val="none"/>
              </w:rPr>
              <w:t>环境监测站站</w:t>
            </w:r>
            <w:r>
              <w:rPr>
                <w:rFonts w:hint="default" w:ascii="Times New Roman" w:hAnsi="Times New Roman" w:eastAsia="宋体" w:cs="Times New Roman"/>
                <w:color w:val="auto"/>
                <w:spacing w:val="7"/>
                <w:sz w:val="23"/>
                <w:szCs w:val="23"/>
                <w:highlight w:val="none"/>
              </w:rPr>
              <w:t>长</w:t>
            </w:r>
          </w:p>
        </w:tc>
        <w:tc>
          <w:tcPr>
            <w:tcW w:w="1602" w:type="dxa"/>
            <w:tcBorders>
              <w:right w:val="nil"/>
            </w:tcBorders>
            <w:noWrap w:val="0"/>
            <w:vAlign w:val="center"/>
          </w:tcPr>
          <w:p w14:paraId="70200F6C">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18899196557</w:t>
            </w:r>
          </w:p>
        </w:tc>
      </w:tr>
      <w:tr w14:paraId="67AB5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restart"/>
            <w:tcBorders>
              <w:left w:val="nil"/>
            </w:tcBorders>
            <w:noWrap w:val="0"/>
            <w:vAlign w:val="center"/>
          </w:tcPr>
          <w:p w14:paraId="22C5FD4C">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rPr>
            </w:pPr>
          </w:p>
        </w:tc>
        <w:tc>
          <w:tcPr>
            <w:tcW w:w="1392" w:type="dxa"/>
            <w:noWrap w:val="0"/>
            <w:vAlign w:val="center"/>
          </w:tcPr>
          <w:p w14:paraId="643D6DC6">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7"/>
                <w:sz w:val="23"/>
                <w:szCs w:val="23"/>
                <w:highlight w:val="none"/>
                <w:lang w:val="en-US" w:eastAsia="zh-CN"/>
              </w:rPr>
            </w:pPr>
            <w:r>
              <w:rPr>
                <w:rFonts w:hint="default" w:ascii="Times New Roman" w:hAnsi="Times New Roman" w:eastAsia="宋体" w:cs="Times New Roman"/>
                <w:color w:val="auto"/>
                <w:spacing w:val="7"/>
                <w:sz w:val="23"/>
                <w:szCs w:val="23"/>
                <w:highlight w:val="none"/>
                <w:lang w:val="en-US" w:eastAsia="zh-CN"/>
              </w:rPr>
              <w:t>桑爱军</w:t>
            </w:r>
          </w:p>
        </w:tc>
        <w:tc>
          <w:tcPr>
            <w:tcW w:w="4278" w:type="dxa"/>
            <w:noWrap w:val="0"/>
            <w:vAlign w:val="center"/>
          </w:tcPr>
          <w:p w14:paraId="74AA5C45">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z w:val="23"/>
                <w:szCs w:val="23"/>
                <w:highlight w:val="none"/>
                <w:lang w:val="en-US" w:eastAsia="zh-CN"/>
              </w:rPr>
              <w:t>生态环境局</w:t>
            </w:r>
            <w:r>
              <w:rPr>
                <w:rFonts w:hint="eastAsia" w:ascii="Times New Roman" w:hAnsi="Times New Roman" w:eastAsia="宋体" w:cs="Times New Roman"/>
                <w:color w:val="auto"/>
                <w:sz w:val="23"/>
                <w:szCs w:val="23"/>
                <w:highlight w:val="none"/>
                <w:lang w:val="en-US" w:eastAsia="zh-CN"/>
              </w:rPr>
              <w:t>综合科</w:t>
            </w:r>
          </w:p>
        </w:tc>
        <w:tc>
          <w:tcPr>
            <w:tcW w:w="1602" w:type="dxa"/>
            <w:tcBorders>
              <w:right w:val="nil"/>
            </w:tcBorders>
            <w:noWrap w:val="0"/>
            <w:vAlign w:val="center"/>
          </w:tcPr>
          <w:p w14:paraId="017708D6">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18195850688</w:t>
            </w:r>
          </w:p>
        </w:tc>
      </w:tr>
      <w:tr w14:paraId="2516C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6A6D1A46">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rPr>
            </w:pPr>
          </w:p>
        </w:tc>
        <w:tc>
          <w:tcPr>
            <w:tcW w:w="1392" w:type="dxa"/>
            <w:noWrap w:val="0"/>
            <w:vAlign w:val="center"/>
          </w:tcPr>
          <w:p w14:paraId="2ED4B425">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7"/>
                <w:sz w:val="23"/>
                <w:szCs w:val="23"/>
                <w:highlight w:val="none"/>
                <w:lang w:val="en-US" w:eastAsia="zh-CN"/>
              </w:rPr>
            </w:pPr>
            <w:r>
              <w:rPr>
                <w:rFonts w:hint="default" w:ascii="Times New Roman" w:hAnsi="Times New Roman" w:eastAsia="宋体" w:cs="Times New Roman"/>
                <w:color w:val="auto"/>
                <w:spacing w:val="7"/>
                <w:sz w:val="23"/>
                <w:szCs w:val="23"/>
                <w:highlight w:val="none"/>
                <w:lang w:val="en-US" w:eastAsia="zh-CN"/>
              </w:rPr>
              <w:t>郭  家</w:t>
            </w:r>
          </w:p>
        </w:tc>
        <w:tc>
          <w:tcPr>
            <w:tcW w:w="4278" w:type="dxa"/>
            <w:noWrap w:val="0"/>
            <w:vAlign w:val="center"/>
          </w:tcPr>
          <w:p w14:paraId="4EFA05FB">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z w:val="23"/>
                <w:szCs w:val="23"/>
                <w:highlight w:val="none"/>
                <w:lang w:val="en-US" w:eastAsia="zh-CN"/>
              </w:rPr>
              <w:t>生态环境局</w:t>
            </w:r>
            <w:r>
              <w:rPr>
                <w:rFonts w:hint="eastAsia" w:ascii="Times New Roman" w:hAnsi="Times New Roman" w:eastAsia="宋体" w:cs="Times New Roman"/>
                <w:color w:val="auto"/>
                <w:sz w:val="23"/>
                <w:szCs w:val="23"/>
                <w:highlight w:val="none"/>
                <w:lang w:val="en-US" w:eastAsia="zh-CN"/>
              </w:rPr>
              <w:t>综合科</w:t>
            </w:r>
          </w:p>
        </w:tc>
        <w:tc>
          <w:tcPr>
            <w:tcW w:w="1602" w:type="dxa"/>
            <w:tcBorders>
              <w:right w:val="nil"/>
            </w:tcBorders>
            <w:noWrap w:val="0"/>
            <w:vAlign w:val="center"/>
          </w:tcPr>
          <w:p w14:paraId="14D66D1E">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15160889699</w:t>
            </w:r>
          </w:p>
        </w:tc>
      </w:tr>
      <w:tr w14:paraId="7727F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087CFE08">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p>
        </w:tc>
        <w:tc>
          <w:tcPr>
            <w:tcW w:w="1392" w:type="dxa"/>
            <w:noWrap w:val="0"/>
            <w:vAlign w:val="center"/>
          </w:tcPr>
          <w:p w14:paraId="17D9B751">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7"/>
                <w:sz w:val="23"/>
                <w:szCs w:val="23"/>
                <w:highlight w:val="none"/>
                <w:lang w:val="en-US" w:eastAsia="zh-CN"/>
              </w:rPr>
              <w:t>周  涛</w:t>
            </w:r>
          </w:p>
        </w:tc>
        <w:tc>
          <w:tcPr>
            <w:tcW w:w="4278" w:type="dxa"/>
            <w:noWrap w:val="0"/>
            <w:vAlign w:val="center"/>
          </w:tcPr>
          <w:p w14:paraId="667B6C22">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eastAsia" w:ascii="Times New Roman" w:hAnsi="Times New Roman" w:eastAsia="宋体" w:cs="Times New Roman"/>
                <w:color w:val="auto"/>
                <w:sz w:val="23"/>
                <w:szCs w:val="23"/>
                <w:highlight w:val="none"/>
                <w:lang w:val="en-US" w:eastAsia="zh-CN"/>
              </w:rPr>
              <w:t>执法支队</w:t>
            </w:r>
            <w:r>
              <w:rPr>
                <w:rFonts w:hint="default" w:ascii="Times New Roman" w:hAnsi="Times New Roman" w:eastAsia="宋体" w:cs="Times New Roman"/>
                <w:color w:val="auto"/>
                <w:sz w:val="23"/>
                <w:szCs w:val="23"/>
                <w:highlight w:val="none"/>
                <w:lang w:val="en-US" w:eastAsia="zh-CN"/>
              </w:rPr>
              <w:t>副支队长</w:t>
            </w:r>
          </w:p>
        </w:tc>
        <w:tc>
          <w:tcPr>
            <w:tcW w:w="1602" w:type="dxa"/>
            <w:tcBorders>
              <w:right w:val="nil"/>
            </w:tcBorders>
            <w:noWrap w:val="0"/>
            <w:vAlign w:val="center"/>
          </w:tcPr>
          <w:p w14:paraId="2FE9E0C5">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4"/>
                <w:sz w:val="23"/>
                <w:szCs w:val="23"/>
                <w:highlight w:val="none"/>
              </w:rPr>
              <w:t>15</w:t>
            </w:r>
            <w:r>
              <w:rPr>
                <w:rFonts w:hint="default" w:ascii="Times New Roman" w:hAnsi="Times New Roman" w:eastAsia="宋体" w:cs="Times New Roman"/>
                <w:color w:val="auto"/>
                <w:spacing w:val="3"/>
                <w:sz w:val="23"/>
                <w:szCs w:val="23"/>
                <w:highlight w:val="none"/>
              </w:rPr>
              <w:t>8</w:t>
            </w:r>
            <w:r>
              <w:rPr>
                <w:rFonts w:hint="default" w:ascii="Times New Roman" w:hAnsi="Times New Roman" w:eastAsia="宋体" w:cs="Times New Roman"/>
                <w:color w:val="auto"/>
                <w:spacing w:val="2"/>
                <w:sz w:val="23"/>
                <w:szCs w:val="23"/>
                <w:highlight w:val="none"/>
              </w:rPr>
              <w:t>99460027</w:t>
            </w:r>
          </w:p>
        </w:tc>
      </w:tr>
      <w:tr w14:paraId="4FA53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5BCEE8FC">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6268E0C8">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5"/>
                <w:sz w:val="23"/>
                <w:szCs w:val="23"/>
                <w:highlight w:val="none"/>
                <w:lang w:val="en-US" w:eastAsia="zh-CN"/>
              </w:rPr>
            </w:pPr>
            <w:r>
              <w:rPr>
                <w:rFonts w:hint="default" w:ascii="Times New Roman" w:hAnsi="Times New Roman" w:eastAsia="宋体" w:cs="Times New Roman"/>
                <w:color w:val="auto"/>
                <w:spacing w:val="5"/>
                <w:sz w:val="23"/>
                <w:szCs w:val="23"/>
                <w:highlight w:val="none"/>
                <w:lang w:val="en-US" w:eastAsia="zh-CN"/>
              </w:rPr>
              <w:t>曹  云</w:t>
            </w:r>
          </w:p>
        </w:tc>
        <w:tc>
          <w:tcPr>
            <w:tcW w:w="4278" w:type="dxa"/>
            <w:noWrap w:val="0"/>
            <w:vAlign w:val="center"/>
          </w:tcPr>
          <w:p w14:paraId="5247D5E9">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10"/>
                <w:sz w:val="23"/>
                <w:szCs w:val="23"/>
                <w:highlight w:val="none"/>
                <w:lang w:val="en-US" w:eastAsia="zh-CN"/>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w:t>
            </w:r>
            <w:r>
              <w:rPr>
                <w:rFonts w:hint="eastAsia" w:ascii="Times New Roman" w:hAnsi="Times New Roman" w:eastAsia="宋体" w:cs="Times New Roman"/>
                <w:color w:val="auto"/>
                <w:spacing w:val="10"/>
                <w:sz w:val="23"/>
                <w:szCs w:val="23"/>
                <w:highlight w:val="none"/>
                <w:lang w:val="en-US" w:eastAsia="zh-CN"/>
              </w:rPr>
              <w:t>第</w:t>
            </w:r>
            <w:r>
              <w:rPr>
                <w:rFonts w:hint="default" w:ascii="Times New Roman" w:hAnsi="Times New Roman" w:eastAsia="宋体" w:cs="Times New Roman"/>
                <w:color w:val="auto"/>
                <w:spacing w:val="10"/>
                <w:sz w:val="23"/>
                <w:szCs w:val="23"/>
                <w:highlight w:val="none"/>
                <w:lang w:val="en-US" w:eastAsia="zh-CN"/>
              </w:rPr>
              <w:t>一大队副大队长</w:t>
            </w:r>
          </w:p>
        </w:tc>
        <w:tc>
          <w:tcPr>
            <w:tcW w:w="1602" w:type="dxa"/>
            <w:tcBorders>
              <w:right w:val="nil"/>
            </w:tcBorders>
            <w:noWrap w:val="0"/>
            <w:vAlign w:val="center"/>
          </w:tcPr>
          <w:p w14:paraId="3389F948">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13201257661</w:t>
            </w:r>
          </w:p>
        </w:tc>
      </w:tr>
      <w:tr w14:paraId="6FA06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5A5AD17A">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2E8E3227">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eastAsia="zh-CN"/>
              </w:rPr>
            </w:pPr>
            <w:r>
              <w:rPr>
                <w:rFonts w:hint="default" w:ascii="Times New Roman" w:hAnsi="Times New Roman" w:eastAsia="宋体" w:cs="Times New Roman"/>
                <w:color w:val="auto"/>
                <w:spacing w:val="5"/>
                <w:sz w:val="23"/>
                <w:szCs w:val="23"/>
                <w:highlight w:val="none"/>
                <w:lang w:val="en-US" w:eastAsia="zh-CN"/>
              </w:rPr>
              <w:t>李  欢</w:t>
            </w:r>
          </w:p>
        </w:tc>
        <w:tc>
          <w:tcPr>
            <w:tcW w:w="4278" w:type="dxa"/>
            <w:noWrap w:val="0"/>
            <w:vAlign w:val="center"/>
          </w:tcPr>
          <w:p w14:paraId="529E43B9">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w:t>
            </w:r>
            <w:r>
              <w:rPr>
                <w:rFonts w:hint="eastAsia" w:ascii="Times New Roman" w:hAnsi="Times New Roman" w:eastAsia="宋体" w:cs="Times New Roman"/>
                <w:color w:val="auto"/>
                <w:spacing w:val="10"/>
                <w:sz w:val="23"/>
                <w:szCs w:val="23"/>
                <w:highlight w:val="none"/>
                <w:lang w:val="en-US" w:eastAsia="zh-CN"/>
              </w:rPr>
              <w:t>第</w:t>
            </w:r>
            <w:r>
              <w:rPr>
                <w:rFonts w:hint="default" w:ascii="Times New Roman" w:hAnsi="Times New Roman" w:eastAsia="宋体" w:cs="Times New Roman"/>
                <w:color w:val="auto"/>
                <w:spacing w:val="10"/>
                <w:sz w:val="23"/>
                <w:szCs w:val="23"/>
                <w:highlight w:val="none"/>
                <w:lang w:val="en-US" w:eastAsia="zh-CN"/>
              </w:rPr>
              <w:t>二大队副大队长</w:t>
            </w:r>
          </w:p>
        </w:tc>
        <w:tc>
          <w:tcPr>
            <w:tcW w:w="1602" w:type="dxa"/>
            <w:tcBorders>
              <w:right w:val="nil"/>
            </w:tcBorders>
            <w:noWrap w:val="0"/>
            <w:vAlign w:val="center"/>
          </w:tcPr>
          <w:p w14:paraId="090DA00A">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15981797895</w:t>
            </w:r>
          </w:p>
        </w:tc>
      </w:tr>
      <w:tr w14:paraId="0440E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72C1DB65">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723352A5">
            <w:pPr>
              <w:keepNext w:val="0"/>
              <w:keepLines w:val="0"/>
              <w:pageBreakBefore w:val="0"/>
              <w:widowControl/>
              <w:kinsoku/>
              <w:wordWrap/>
              <w:overflowPunct/>
              <w:topLinePunct w:val="0"/>
              <w:autoSpaceDE w:val="0"/>
              <w:autoSpaceDN w:val="0"/>
              <w:bidi w:val="0"/>
              <w:adjustRightInd w:val="0"/>
              <w:snapToGrid w:val="0"/>
              <w:spacing w:before="0" w:line="240" w:lineRule="auto"/>
              <w:ind w:left="0" w:leftChars="0"/>
              <w:jc w:val="center"/>
              <w:rPr>
                <w:rFonts w:hint="default" w:ascii="Times New Roman" w:hAnsi="Times New Roman" w:eastAsia="宋体" w:cs="Times New Roman"/>
                <w:color w:val="auto"/>
                <w:spacing w:val="6"/>
                <w:sz w:val="23"/>
                <w:szCs w:val="23"/>
                <w:highlight w:val="none"/>
                <w:lang w:val="en-US" w:eastAsia="zh-CN"/>
              </w:rPr>
            </w:pPr>
            <w:r>
              <w:rPr>
                <w:rFonts w:hint="default" w:ascii="Times New Roman" w:hAnsi="Times New Roman" w:eastAsia="宋体" w:cs="Times New Roman"/>
                <w:color w:val="auto"/>
                <w:spacing w:val="6"/>
                <w:sz w:val="23"/>
                <w:szCs w:val="23"/>
                <w:highlight w:val="none"/>
              </w:rPr>
              <w:t>张骏山</w:t>
            </w:r>
          </w:p>
        </w:tc>
        <w:tc>
          <w:tcPr>
            <w:tcW w:w="4278" w:type="dxa"/>
            <w:noWrap w:val="0"/>
            <w:vAlign w:val="center"/>
          </w:tcPr>
          <w:p w14:paraId="75F52712">
            <w:pPr>
              <w:keepNext w:val="0"/>
              <w:keepLines w:val="0"/>
              <w:pageBreakBefore w:val="0"/>
              <w:widowControl/>
              <w:kinsoku/>
              <w:wordWrap/>
              <w:overflowPunct/>
              <w:topLinePunct w:val="0"/>
              <w:autoSpaceDE w:val="0"/>
              <w:autoSpaceDN w:val="0"/>
              <w:bidi w:val="0"/>
              <w:adjustRightInd w:val="0"/>
              <w:snapToGrid w:val="0"/>
              <w:spacing w:before="0" w:line="240" w:lineRule="auto"/>
              <w:jc w:val="center"/>
              <w:rPr>
                <w:rFonts w:hint="eastAsia" w:ascii="Times New Roman" w:hAnsi="Times New Roman" w:eastAsia="宋体" w:cs="Times New Roman"/>
                <w:color w:val="auto"/>
                <w:spacing w:val="10"/>
                <w:sz w:val="23"/>
                <w:szCs w:val="23"/>
                <w:highlight w:val="none"/>
                <w:lang w:val="en-US" w:eastAsia="zh-CN"/>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支队四级主办</w:t>
            </w:r>
          </w:p>
        </w:tc>
        <w:tc>
          <w:tcPr>
            <w:tcW w:w="1602" w:type="dxa"/>
            <w:tcBorders>
              <w:right w:val="nil"/>
            </w:tcBorders>
            <w:noWrap w:val="0"/>
            <w:vAlign w:val="center"/>
          </w:tcPr>
          <w:p w14:paraId="56F7BD06">
            <w:pPr>
              <w:keepNext w:val="0"/>
              <w:keepLines w:val="0"/>
              <w:pageBreakBefore w:val="0"/>
              <w:widowControl/>
              <w:kinsoku/>
              <w:wordWrap/>
              <w:overflowPunct/>
              <w:topLinePunct w:val="0"/>
              <w:autoSpaceDE w:val="0"/>
              <w:autoSpaceDN w:val="0"/>
              <w:bidi w:val="0"/>
              <w:adjustRightInd w:val="0"/>
              <w:snapToGrid w:val="0"/>
              <w:spacing w:before="0" w:line="240" w:lineRule="auto"/>
              <w:ind w:left="0" w:leftChars="0"/>
              <w:jc w:val="center"/>
              <w:rPr>
                <w:rFonts w:hint="default" w:ascii="Times New Roman" w:hAnsi="Times New Roman" w:eastAsia="宋体" w:cs="Times New Roman"/>
                <w:color w:val="auto"/>
                <w:spacing w:val="4"/>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13565962950</w:t>
            </w:r>
          </w:p>
        </w:tc>
      </w:tr>
      <w:tr w14:paraId="39BE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4FF2E2BB">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1FBFB4BC">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eastAsia="zh-CN"/>
              </w:rPr>
            </w:pPr>
            <w:r>
              <w:rPr>
                <w:rFonts w:hint="default" w:ascii="Times New Roman" w:hAnsi="Times New Roman" w:eastAsia="宋体" w:cs="Times New Roman"/>
                <w:color w:val="auto"/>
                <w:spacing w:val="6"/>
                <w:sz w:val="23"/>
                <w:szCs w:val="23"/>
                <w:highlight w:val="none"/>
                <w:lang w:val="en-US" w:eastAsia="zh-CN"/>
              </w:rPr>
              <w:t>马梦媛</w:t>
            </w:r>
          </w:p>
        </w:tc>
        <w:tc>
          <w:tcPr>
            <w:tcW w:w="4278" w:type="dxa"/>
            <w:noWrap w:val="0"/>
            <w:vAlign w:val="center"/>
          </w:tcPr>
          <w:p w14:paraId="3D908E6F">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支队一级行政执法员</w:t>
            </w:r>
          </w:p>
        </w:tc>
        <w:tc>
          <w:tcPr>
            <w:tcW w:w="1602" w:type="dxa"/>
            <w:tcBorders>
              <w:right w:val="nil"/>
            </w:tcBorders>
            <w:noWrap w:val="0"/>
            <w:vAlign w:val="center"/>
          </w:tcPr>
          <w:p w14:paraId="02640556">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18717324868</w:t>
            </w:r>
          </w:p>
        </w:tc>
      </w:tr>
      <w:tr w14:paraId="6477C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257FC84F">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5A2D0E56">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6"/>
                <w:sz w:val="23"/>
                <w:szCs w:val="23"/>
                <w:highlight w:val="none"/>
              </w:rPr>
              <w:t>邵彬哲</w:t>
            </w:r>
          </w:p>
        </w:tc>
        <w:tc>
          <w:tcPr>
            <w:tcW w:w="4278" w:type="dxa"/>
            <w:noWrap w:val="0"/>
            <w:vAlign w:val="center"/>
          </w:tcPr>
          <w:p w14:paraId="4C4EB27A">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支队一级行政执法员</w:t>
            </w:r>
          </w:p>
        </w:tc>
        <w:tc>
          <w:tcPr>
            <w:tcW w:w="1602" w:type="dxa"/>
            <w:tcBorders>
              <w:right w:val="nil"/>
            </w:tcBorders>
            <w:noWrap w:val="0"/>
            <w:vAlign w:val="center"/>
          </w:tcPr>
          <w:p w14:paraId="797C7D11">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15999442029</w:t>
            </w:r>
          </w:p>
        </w:tc>
      </w:tr>
      <w:tr w14:paraId="2D216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1878D3D6">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0ACDB999">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7"/>
                <w:sz w:val="23"/>
                <w:szCs w:val="23"/>
                <w:highlight w:val="none"/>
              </w:rPr>
              <w:t>王</w:t>
            </w:r>
            <w:r>
              <w:rPr>
                <w:rFonts w:hint="default" w:ascii="Times New Roman" w:hAnsi="Times New Roman" w:eastAsia="宋体" w:cs="Times New Roman"/>
                <w:color w:val="auto"/>
                <w:spacing w:val="7"/>
                <w:sz w:val="23"/>
                <w:szCs w:val="23"/>
                <w:highlight w:val="none"/>
                <w:lang w:val="en-US" w:eastAsia="zh-CN"/>
              </w:rPr>
              <w:t xml:space="preserve">  </w:t>
            </w:r>
            <w:r>
              <w:rPr>
                <w:rFonts w:hint="default" w:ascii="Times New Roman" w:hAnsi="Times New Roman" w:eastAsia="宋体" w:cs="Times New Roman"/>
                <w:color w:val="auto"/>
                <w:spacing w:val="7"/>
                <w:sz w:val="23"/>
                <w:szCs w:val="23"/>
                <w:highlight w:val="none"/>
              </w:rPr>
              <w:t>涛</w:t>
            </w:r>
          </w:p>
        </w:tc>
        <w:tc>
          <w:tcPr>
            <w:tcW w:w="4278" w:type="dxa"/>
            <w:noWrap w:val="0"/>
            <w:vAlign w:val="center"/>
          </w:tcPr>
          <w:p w14:paraId="0EE41181">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支队一级行政执法员</w:t>
            </w:r>
          </w:p>
        </w:tc>
        <w:tc>
          <w:tcPr>
            <w:tcW w:w="1602" w:type="dxa"/>
            <w:tcBorders>
              <w:right w:val="nil"/>
            </w:tcBorders>
            <w:noWrap w:val="0"/>
            <w:vAlign w:val="center"/>
          </w:tcPr>
          <w:p w14:paraId="27785C41">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18699563019</w:t>
            </w:r>
          </w:p>
        </w:tc>
      </w:tr>
      <w:tr w14:paraId="60D8A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2C2D2CD9">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6A5FA158">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7"/>
                <w:sz w:val="23"/>
                <w:szCs w:val="23"/>
                <w:highlight w:val="none"/>
              </w:rPr>
              <w:t>邢智彪</w:t>
            </w:r>
          </w:p>
        </w:tc>
        <w:tc>
          <w:tcPr>
            <w:tcW w:w="4278" w:type="dxa"/>
            <w:noWrap w:val="0"/>
            <w:vAlign w:val="center"/>
          </w:tcPr>
          <w:p w14:paraId="4B87C0AE">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支队一级行政执法员</w:t>
            </w:r>
          </w:p>
        </w:tc>
        <w:tc>
          <w:tcPr>
            <w:tcW w:w="1602" w:type="dxa"/>
            <w:tcBorders>
              <w:right w:val="nil"/>
            </w:tcBorders>
            <w:noWrap w:val="0"/>
            <w:vAlign w:val="center"/>
          </w:tcPr>
          <w:p w14:paraId="55FCAF7A">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15135906765</w:t>
            </w:r>
          </w:p>
        </w:tc>
      </w:tr>
      <w:tr w14:paraId="49D8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722F6693">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3ED1A1FC">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6"/>
                <w:sz w:val="23"/>
                <w:szCs w:val="23"/>
                <w:highlight w:val="none"/>
              </w:rPr>
              <w:t>邢北京</w:t>
            </w:r>
          </w:p>
        </w:tc>
        <w:tc>
          <w:tcPr>
            <w:tcW w:w="4278" w:type="dxa"/>
            <w:noWrap w:val="0"/>
            <w:vAlign w:val="center"/>
          </w:tcPr>
          <w:p w14:paraId="701F64B8">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支队一级行政执法员</w:t>
            </w:r>
          </w:p>
        </w:tc>
        <w:tc>
          <w:tcPr>
            <w:tcW w:w="1602" w:type="dxa"/>
            <w:tcBorders>
              <w:right w:val="nil"/>
            </w:tcBorders>
            <w:noWrap w:val="0"/>
            <w:vAlign w:val="center"/>
          </w:tcPr>
          <w:p w14:paraId="4D806796">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15199170627</w:t>
            </w:r>
          </w:p>
        </w:tc>
      </w:tr>
      <w:tr w14:paraId="22AB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7E224D70">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4EBE061F">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6"/>
                <w:sz w:val="23"/>
                <w:szCs w:val="23"/>
                <w:highlight w:val="none"/>
              </w:rPr>
              <w:t>曹绪伟</w:t>
            </w:r>
          </w:p>
        </w:tc>
        <w:tc>
          <w:tcPr>
            <w:tcW w:w="4278" w:type="dxa"/>
            <w:noWrap w:val="0"/>
            <w:vAlign w:val="center"/>
          </w:tcPr>
          <w:p w14:paraId="3CDD96C0">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支队一级行政执法员</w:t>
            </w:r>
          </w:p>
        </w:tc>
        <w:tc>
          <w:tcPr>
            <w:tcW w:w="1602" w:type="dxa"/>
            <w:tcBorders>
              <w:right w:val="nil"/>
            </w:tcBorders>
            <w:noWrap w:val="0"/>
            <w:vAlign w:val="center"/>
          </w:tcPr>
          <w:p w14:paraId="7BBE0745">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17699537826</w:t>
            </w:r>
          </w:p>
        </w:tc>
      </w:tr>
      <w:tr w14:paraId="1573D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0C247C82">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3116A4BD">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3"/>
                <w:sz w:val="23"/>
                <w:szCs w:val="23"/>
                <w:highlight w:val="none"/>
              </w:rPr>
              <w:t>毛程龙</w:t>
            </w:r>
          </w:p>
        </w:tc>
        <w:tc>
          <w:tcPr>
            <w:tcW w:w="4278" w:type="dxa"/>
            <w:noWrap w:val="0"/>
            <w:vAlign w:val="center"/>
          </w:tcPr>
          <w:p w14:paraId="61BE0539">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支队一级行政执法员</w:t>
            </w:r>
          </w:p>
        </w:tc>
        <w:tc>
          <w:tcPr>
            <w:tcW w:w="1602" w:type="dxa"/>
            <w:tcBorders>
              <w:right w:val="nil"/>
            </w:tcBorders>
            <w:noWrap w:val="0"/>
            <w:vAlign w:val="center"/>
          </w:tcPr>
          <w:p w14:paraId="17D879F3">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15899165556</w:t>
            </w:r>
          </w:p>
        </w:tc>
      </w:tr>
      <w:tr w14:paraId="271D8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88" w:type="dxa"/>
            <w:vMerge w:val="continue"/>
            <w:tcBorders>
              <w:left w:val="nil"/>
            </w:tcBorders>
            <w:noWrap w:val="0"/>
            <w:vAlign w:val="center"/>
          </w:tcPr>
          <w:p w14:paraId="086B67A4">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4777CE91">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rPr>
            </w:pPr>
            <w:r>
              <w:rPr>
                <w:rFonts w:hint="default" w:ascii="Times New Roman" w:hAnsi="Times New Roman" w:eastAsia="宋体" w:cs="Times New Roman"/>
                <w:color w:val="auto"/>
                <w:spacing w:val="6"/>
                <w:sz w:val="23"/>
                <w:szCs w:val="23"/>
                <w:highlight w:val="none"/>
              </w:rPr>
              <w:t>石大铮</w:t>
            </w:r>
          </w:p>
        </w:tc>
        <w:tc>
          <w:tcPr>
            <w:tcW w:w="4278" w:type="dxa"/>
            <w:noWrap w:val="0"/>
            <w:vAlign w:val="center"/>
          </w:tcPr>
          <w:p w14:paraId="7BBE3547">
            <w:pPr>
              <w:keepNext w:val="0"/>
              <w:keepLines w:val="0"/>
              <w:pageBreakBefore w:val="0"/>
              <w:widowControl/>
              <w:kinsoku/>
              <w:wordWrap/>
              <w:overflowPunct/>
              <w:topLinePunct w:val="0"/>
              <w:autoSpaceDE w:val="0"/>
              <w:autoSpaceDN w:val="0"/>
              <w:bidi w:val="0"/>
              <w:adjustRightInd w:val="0"/>
              <w:snapToGrid w:val="0"/>
              <w:spacing w:before="0" w:line="240" w:lineRule="auto"/>
              <w:jc w:val="center"/>
              <w:rPr>
                <w:rFonts w:hint="default" w:ascii="Times New Roman" w:hAnsi="Times New Roman" w:eastAsia="宋体" w:cs="Times New Roman"/>
                <w:color w:val="auto"/>
                <w:sz w:val="23"/>
                <w:szCs w:val="23"/>
                <w:highlight w:val="none"/>
              </w:rPr>
            </w:pPr>
            <w:r>
              <w:rPr>
                <w:rFonts w:hint="eastAsia" w:ascii="Times New Roman" w:hAnsi="Times New Roman" w:eastAsia="宋体" w:cs="Times New Roman"/>
                <w:color w:val="auto"/>
                <w:spacing w:val="10"/>
                <w:sz w:val="23"/>
                <w:szCs w:val="23"/>
                <w:highlight w:val="none"/>
                <w:lang w:val="en-US" w:eastAsia="zh-CN"/>
              </w:rPr>
              <w:t>执法</w:t>
            </w:r>
            <w:r>
              <w:rPr>
                <w:rFonts w:hint="default" w:ascii="Times New Roman" w:hAnsi="Times New Roman" w:eastAsia="宋体" w:cs="Times New Roman"/>
                <w:color w:val="auto"/>
                <w:spacing w:val="10"/>
                <w:sz w:val="23"/>
                <w:szCs w:val="23"/>
                <w:highlight w:val="none"/>
                <w:lang w:val="en-US" w:eastAsia="zh-CN"/>
              </w:rPr>
              <w:t>支队一级行政执法员</w:t>
            </w:r>
          </w:p>
        </w:tc>
        <w:tc>
          <w:tcPr>
            <w:tcW w:w="1602" w:type="dxa"/>
            <w:tcBorders>
              <w:right w:val="nil"/>
            </w:tcBorders>
            <w:noWrap w:val="0"/>
            <w:vAlign w:val="center"/>
          </w:tcPr>
          <w:p w14:paraId="4B31F759">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15596815189</w:t>
            </w:r>
          </w:p>
        </w:tc>
      </w:tr>
      <w:tr w14:paraId="530A3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88" w:type="dxa"/>
            <w:vMerge w:val="continue"/>
            <w:tcBorders>
              <w:left w:val="nil"/>
            </w:tcBorders>
            <w:noWrap w:val="0"/>
            <w:vAlign w:val="center"/>
          </w:tcPr>
          <w:p w14:paraId="2F275F03">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42C8D1D3">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6"/>
                <w:sz w:val="23"/>
                <w:szCs w:val="23"/>
                <w:highlight w:val="none"/>
                <w:lang w:val="en-US" w:eastAsia="zh-CN"/>
              </w:rPr>
            </w:pPr>
            <w:r>
              <w:rPr>
                <w:rFonts w:hint="default" w:ascii="Times New Roman" w:hAnsi="Times New Roman" w:eastAsia="宋体" w:cs="Times New Roman"/>
                <w:color w:val="auto"/>
                <w:spacing w:val="6"/>
                <w:sz w:val="23"/>
                <w:szCs w:val="23"/>
                <w:highlight w:val="none"/>
                <w:lang w:val="en-US" w:eastAsia="zh-CN"/>
              </w:rPr>
              <w:t>孙志勇</w:t>
            </w:r>
          </w:p>
        </w:tc>
        <w:tc>
          <w:tcPr>
            <w:tcW w:w="4278" w:type="dxa"/>
            <w:noWrap w:val="0"/>
            <w:vAlign w:val="center"/>
          </w:tcPr>
          <w:p w14:paraId="3FC2E9F5">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eastAsia" w:ascii="Times New Roman" w:hAnsi="Times New Roman" w:eastAsia="宋体" w:cs="Times New Roman"/>
                <w:color w:val="auto"/>
                <w:spacing w:val="3"/>
                <w:sz w:val="23"/>
                <w:szCs w:val="23"/>
                <w:highlight w:val="none"/>
                <w:lang w:val="en-US" w:eastAsia="zh-CN"/>
              </w:rPr>
            </w:pPr>
            <w:r>
              <w:rPr>
                <w:rFonts w:hint="default" w:ascii="Times New Roman" w:hAnsi="Times New Roman" w:eastAsia="宋体" w:cs="Times New Roman"/>
                <w:color w:val="auto"/>
                <w:spacing w:val="3"/>
                <w:sz w:val="23"/>
                <w:szCs w:val="23"/>
                <w:highlight w:val="none"/>
                <w:lang w:val="en-US" w:eastAsia="zh-CN"/>
              </w:rPr>
              <w:t>监测站</w:t>
            </w:r>
            <w:r>
              <w:rPr>
                <w:rFonts w:hint="eastAsia" w:ascii="Times New Roman" w:hAnsi="Times New Roman" w:eastAsia="宋体" w:cs="Times New Roman"/>
                <w:color w:val="auto"/>
                <w:spacing w:val="3"/>
                <w:sz w:val="23"/>
                <w:szCs w:val="23"/>
                <w:highlight w:val="none"/>
                <w:lang w:val="en-US" w:eastAsia="zh-CN"/>
              </w:rPr>
              <w:t>高级工程师</w:t>
            </w:r>
          </w:p>
        </w:tc>
        <w:tc>
          <w:tcPr>
            <w:tcW w:w="1602" w:type="dxa"/>
            <w:tcBorders>
              <w:right w:val="nil"/>
            </w:tcBorders>
            <w:noWrap w:val="0"/>
            <w:vAlign w:val="center"/>
          </w:tcPr>
          <w:p w14:paraId="591EAE48">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18999238523</w:t>
            </w:r>
          </w:p>
        </w:tc>
      </w:tr>
      <w:tr w14:paraId="44FD9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88" w:type="dxa"/>
            <w:vMerge w:val="continue"/>
            <w:tcBorders>
              <w:left w:val="nil"/>
            </w:tcBorders>
            <w:noWrap w:val="0"/>
            <w:vAlign w:val="center"/>
          </w:tcPr>
          <w:p w14:paraId="020DFE1B">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20611080">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6"/>
                <w:sz w:val="23"/>
                <w:szCs w:val="23"/>
                <w:highlight w:val="none"/>
                <w:lang w:val="en-US" w:eastAsia="zh-CN"/>
              </w:rPr>
            </w:pPr>
            <w:r>
              <w:rPr>
                <w:rFonts w:hint="default" w:ascii="Times New Roman" w:hAnsi="Times New Roman" w:eastAsia="宋体" w:cs="Times New Roman"/>
                <w:color w:val="auto"/>
                <w:spacing w:val="6"/>
                <w:sz w:val="23"/>
                <w:szCs w:val="23"/>
                <w:highlight w:val="none"/>
                <w:lang w:val="en-US" w:eastAsia="zh-CN"/>
              </w:rPr>
              <w:t>王佑祯</w:t>
            </w:r>
          </w:p>
        </w:tc>
        <w:tc>
          <w:tcPr>
            <w:tcW w:w="4278" w:type="dxa"/>
            <w:noWrap w:val="0"/>
            <w:vAlign w:val="center"/>
          </w:tcPr>
          <w:p w14:paraId="345A1B4B">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3"/>
                <w:sz w:val="23"/>
                <w:szCs w:val="23"/>
                <w:highlight w:val="none"/>
                <w:lang w:val="en-US" w:eastAsia="zh-CN"/>
              </w:rPr>
            </w:pPr>
            <w:r>
              <w:rPr>
                <w:rFonts w:hint="default" w:ascii="Times New Roman" w:hAnsi="Times New Roman" w:eastAsia="宋体" w:cs="Times New Roman"/>
                <w:color w:val="auto"/>
                <w:spacing w:val="3"/>
                <w:sz w:val="23"/>
                <w:szCs w:val="23"/>
                <w:highlight w:val="none"/>
                <w:lang w:val="en-US" w:eastAsia="zh-CN"/>
              </w:rPr>
              <w:t>监测站</w:t>
            </w:r>
            <w:r>
              <w:rPr>
                <w:rFonts w:hint="eastAsia" w:ascii="Times New Roman" w:hAnsi="Times New Roman" w:eastAsia="宋体" w:cs="Times New Roman"/>
                <w:color w:val="auto"/>
                <w:spacing w:val="3"/>
                <w:sz w:val="23"/>
                <w:szCs w:val="23"/>
                <w:highlight w:val="none"/>
                <w:lang w:val="en-US" w:eastAsia="zh-CN"/>
              </w:rPr>
              <w:t>中级</w:t>
            </w:r>
            <w:r>
              <w:rPr>
                <w:rFonts w:hint="default" w:ascii="Times New Roman" w:hAnsi="Times New Roman" w:eastAsia="宋体" w:cs="Times New Roman"/>
                <w:color w:val="auto"/>
                <w:spacing w:val="3"/>
                <w:sz w:val="23"/>
                <w:szCs w:val="23"/>
                <w:highlight w:val="none"/>
                <w:lang w:val="en-US" w:eastAsia="zh-CN"/>
              </w:rPr>
              <w:t>工程师</w:t>
            </w:r>
          </w:p>
        </w:tc>
        <w:tc>
          <w:tcPr>
            <w:tcW w:w="1602" w:type="dxa"/>
            <w:tcBorders>
              <w:right w:val="nil"/>
            </w:tcBorders>
            <w:noWrap w:val="0"/>
            <w:vAlign w:val="center"/>
          </w:tcPr>
          <w:p w14:paraId="09531E14">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15739831376</w:t>
            </w:r>
          </w:p>
        </w:tc>
      </w:tr>
      <w:tr w14:paraId="733B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88" w:type="dxa"/>
            <w:vMerge w:val="continue"/>
            <w:tcBorders>
              <w:left w:val="nil"/>
            </w:tcBorders>
            <w:noWrap w:val="0"/>
            <w:vAlign w:val="center"/>
          </w:tcPr>
          <w:p w14:paraId="1D6827E2">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6F1B7B39">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6"/>
                <w:sz w:val="23"/>
                <w:szCs w:val="23"/>
                <w:highlight w:val="none"/>
                <w:lang w:val="en-US" w:eastAsia="zh-CN"/>
              </w:rPr>
            </w:pPr>
            <w:r>
              <w:rPr>
                <w:rFonts w:hint="default" w:ascii="Times New Roman" w:hAnsi="Times New Roman" w:eastAsia="宋体" w:cs="Times New Roman"/>
                <w:color w:val="auto"/>
                <w:spacing w:val="6"/>
                <w:sz w:val="23"/>
                <w:szCs w:val="23"/>
                <w:highlight w:val="none"/>
                <w:lang w:val="en-US" w:eastAsia="zh-CN"/>
              </w:rPr>
              <w:t>王  鹏</w:t>
            </w:r>
          </w:p>
        </w:tc>
        <w:tc>
          <w:tcPr>
            <w:tcW w:w="4278" w:type="dxa"/>
            <w:noWrap w:val="0"/>
            <w:vAlign w:val="center"/>
          </w:tcPr>
          <w:p w14:paraId="58695853">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3"/>
                <w:sz w:val="23"/>
                <w:szCs w:val="23"/>
                <w:highlight w:val="none"/>
                <w:lang w:val="en-US" w:eastAsia="zh-CN"/>
              </w:rPr>
            </w:pPr>
            <w:r>
              <w:rPr>
                <w:rFonts w:hint="default" w:ascii="Times New Roman" w:hAnsi="Times New Roman" w:eastAsia="宋体" w:cs="Times New Roman"/>
                <w:color w:val="auto"/>
                <w:spacing w:val="3"/>
                <w:sz w:val="23"/>
                <w:szCs w:val="23"/>
                <w:highlight w:val="none"/>
                <w:lang w:val="en-US" w:eastAsia="zh-CN"/>
              </w:rPr>
              <w:t>监测站助理工程师</w:t>
            </w:r>
          </w:p>
        </w:tc>
        <w:tc>
          <w:tcPr>
            <w:tcW w:w="1602" w:type="dxa"/>
            <w:tcBorders>
              <w:right w:val="nil"/>
            </w:tcBorders>
            <w:noWrap w:val="0"/>
            <w:vAlign w:val="center"/>
          </w:tcPr>
          <w:p w14:paraId="10C13BEF">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18449004585</w:t>
            </w:r>
          </w:p>
        </w:tc>
      </w:tr>
      <w:tr w14:paraId="7273B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88" w:type="dxa"/>
            <w:vMerge w:val="continue"/>
            <w:tcBorders>
              <w:left w:val="nil"/>
            </w:tcBorders>
            <w:noWrap w:val="0"/>
            <w:vAlign w:val="center"/>
          </w:tcPr>
          <w:p w14:paraId="7B8FC4B3">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44A8FF3F">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6"/>
                <w:sz w:val="23"/>
                <w:szCs w:val="23"/>
                <w:highlight w:val="none"/>
                <w:lang w:val="en-US" w:eastAsia="zh-CN"/>
              </w:rPr>
            </w:pPr>
            <w:r>
              <w:rPr>
                <w:rFonts w:hint="default" w:ascii="Times New Roman" w:hAnsi="Times New Roman" w:eastAsia="宋体" w:cs="Times New Roman"/>
                <w:color w:val="auto"/>
                <w:spacing w:val="6"/>
                <w:sz w:val="23"/>
                <w:szCs w:val="23"/>
                <w:highlight w:val="none"/>
                <w:lang w:val="en-US" w:eastAsia="zh-CN"/>
              </w:rPr>
              <w:t>吴玉倩</w:t>
            </w:r>
          </w:p>
        </w:tc>
        <w:tc>
          <w:tcPr>
            <w:tcW w:w="4278" w:type="dxa"/>
            <w:noWrap w:val="0"/>
            <w:vAlign w:val="center"/>
          </w:tcPr>
          <w:p w14:paraId="773B16FE">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3"/>
                <w:sz w:val="23"/>
                <w:szCs w:val="23"/>
                <w:highlight w:val="none"/>
                <w:lang w:val="en-US" w:eastAsia="zh-CN"/>
              </w:rPr>
            </w:pPr>
            <w:r>
              <w:rPr>
                <w:rFonts w:hint="default" w:ascii="Times New Roman" w:hAnsi="Times New Roman" w:eastAsia="宋体" w:cs="Times New Roman"/>
                <w:color w:val="auto"/>
                <w:spacing w:val="3"/>
                <w:sz w:val="23"/>
                <w:szCs w:val="23"/>
                <w:highlight w:val="none"/>
                <w:lang w:val="en-US" w:eastAsia="zh-CN"/>
              </w:rPr>
              <w:t>监测站工程师</w:t>
            </w:r>
          </w:p>
        </w:tc>
        <w:tc>
          <w:tcPr>
            <w:tcW w:w="1602" w:type="dxa"/>
            <w:tcBorders>
              <w:right w:val="nil"/>
            </w:tcBorders>
            <w:noWrap w:val="0"/>
            <w:vAlign w:val="center"/>
          </w:tcPr>
          <w:p w14:paraId="4D92B859">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13999266403</w:t>
            </w:r>
          </w:p>
        </w:tc>
      </w:tr>
      <w:tr w14:paraId="45BFC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88" w:type="dxa"/>
            <w:vMerge w:val="continue"/>
            <w:tcBorders>
              <w:left w:val="nil"/>
            </w:tcBorders>
            <w:noWrap w:val="0"/>
            <w:vAlign w:val="center"/>
          </w:tcPr>
          <w:p w14:paraId="5BCC9578">
            <w:pPr>
              <w:keepNext w:val="0"/>
              <w:keepLines w:val="0"/>
              <w:pageBreakBefore w:val="0"/>
              <w:widowControl/>
              <w:kinsoku/>
              <w:wordWrap/>
              <w:overflowPunct/>
              <w:topLinePunct w:val="0"/>
              <w:autoSpaceDE w:val="0"/>
              <w:autoSpaceDN w:val="0"/>
              <w:bidi w:val="0"/>
              <w:adjustRightInd w:val="0"/>
              <w:snapToGrid w:val="0"/>
              <w:jc w:val="center"/>
              <w:rPr>
                <w:rFonts w:hint="default" w:ascii="Times New Roman" w:hAnsi="Times New Roman" w:eastAsia="宋体" w:cs="Times New Roman"/>
                <w:color w:val="auto"/>
                <w:sz w:val="21"/>
                <w:highlight w:val="none"/>
              </w:rPr>
            </w:pPr>
          </w:p>
        </w:tc>
        <w:tc>
          <w:tcPr>
            <w:tcW w:w="1392" w:type="dxa"/>
            <w:noWrap w:val="0"/>
            <w:vAlign w:val="center"/>
          </w:tcPr>
          <w:p w14:paraId="2AEE17B8">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6"/>
                <w:sz w:val="23"/>
                <w:szCs w:val="23"/>
                <w:highlight w:val="none"/>
                <w:lang w:val="en-US" w:eastAsia="zh-CN"/>
              </w:rPr>
            </w:pPr>
            <w:r>
              <w:rPr>
                <w:rFonts w:hint="default" w:ascii="Times New Roman" w:hAnsi="Times New Roman" w:eastAsia="宋体" w:cs="Times New Roman"/>
                <w:color w:val="auto"/>
                <w:spacing w:val="6"/>
                <w:sz w:val="23"/>
                <w:szCs w:val="23"/>
                <w:highlight w:val="none"/>
                <w:lang w:val="en-US" w:eastAsia="zh-CN"/>
              </w:rPr>
              <w:t>马  慧</w:t>
            </w:r>
          </w:p>
        </w:tc>
        <w:tc>
          <w:tcPr>
            <w:tcW w:w="4278" w:type="dxa"/>
            <w:noWrap w:val="0"/>
            <w:vAlign w:val="center"/>
          </w:tcPr>
          <w:p w14:paraId="27456D83">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3"/>
                <w:sz w:val="23"/>
                <w:szCs w:val="23"/>
                <w:highlight w:val="none"/>
              </w:rPr>
            </w:pPr>
            <w:r>
              <w:rPr>
                <w:rFonts w:hint="default" w:ascii="Times New Roman" w:hAnsi="Times New Roman" w:eastAsia="宋体" w:cs="Times New Roman"/>
                <w:color w:val="auto"/>
                <w:spacing w:val="3"/>
                <w:sz w:val="23"/>
                <w:szCs w:val="23"/>
                <w:highlight w:val="none"/>
                <w:lang w:val="en-US" w:eastAsia="zh-CN"/>
              </w:rPr>
              <w:t>监测站技术员</w:t>
            </w:r>
          </w:p>
        </w:tc>
        <w:tc>
          <w:tcPr>
            <w:tcW w:w="1602" w:type="dxa"/>
            <w:tcBorders>
              <w:right w:val="nil"/>
            </w:tcBorders>
            <w:noWrap w:val="0"/>
            <w:vAlign w:val="center"/>
          </w:tcPr>
          <w:p w14:paraId="2E49FEE4">
            <w:pPr>
              <w:keepNext w:val="0"/>
              <w:keepLines w:val="0"/>
              <w:pageBreakBefore w:val="0"/>
              <w:widowControl/>
              <w:kinsoku/>
              <w:wordWrap/>
              <w:overflowPunct/>
              <w:topLinePunct w:val="0"/>
              <w:autoSpaceDE w:val="0"/>
              <w:autoSpaceDN w:val="0"/>
              <w:bidi w:val="0"/>
              <w:adjustRightInd w:val="0"/>
              <w:snapToGrid w:val="0"/>
              <w:spacing w:before="0" w:line="240" w:lineRule="auto"/>
              <w:ind w:left="0"/>
              <w:jc w:val="center"/>
              <w:rPr>
                <w:rFonts w:hint="default" w:ascii="Times New Roman" w:hAnsi="Times New Roman" w:eastAsia="宋体" w:cs="Times New Roman"/>
                <w:color w:val="auto"/>
                <w:spacing w:val="4"/>
                <w:sz w:val="23"/>
                <w:szCs w:val="23"/>
                <w:highlight w:val="none"/>
                <w:lang w:val="en-US" w:eastAsia="zh-CN"/>
              </w:rPr>
            </w:pPr>
            <w:r>
              <w:rPr>
                <w:rFonts w:hint="default" w:ascii="Times New Roman" w:hAnsi="Times New Roman" w:eastAsia="宋体" w:cs="Times New Roman"/>
                <w:color w:val="auto"/>
                <w:spacing w:val="4"/>
                <w:sz w:val="23"/>
                <w:szCs w:val="23"/>
                <w:highlight w:val="none"/>
                <w:lang w:val="en-US" w:eastAsia="zh-CN"/>
              </w:rPr>
              <w:t>16699048185</w:t>
            </w:r>
          </w:p>
        </w:tc>
      </w:tr>
    </w:tbl>
    <w:p w14:paraId="48D1B8B1">
      <w:pPr>
        <w:rPr>
          <w:rFonts w:hint="default" w:ascii="Times New Roman" w:hAnsi="Times New Roman" w:eastAsia="仿宋_GB2312" w:cs="Times New Roman"/>
          <w:b/>
          <w:bCs/>
          <w:color w:val="auto"/>
          <w:spacing w:val="8"/>
          <w:sz w:val="32"/>
          <w:szCs w:val="32"/>
          <w:highlight w:val="none"/>
          <w:lang w:val="en-US" w:eastAsia="zh-CN"/>
        </w:rPr>
      </w:pPr>
    </w:p>
    <w:p w14:paraId="6FF5FBB6">
      <w:pPr>
        <w:pStyle w:val="12"/>
        <w:rPr>
          <w:rFonts w:hint="default" w:ascii="Times New Roman" w:hAnsi="Times New Roman" w:cs="Times New Roman"/>
          <w:color w:val="auto"/>
          <w:highlight w:val="none"/>
          <w:lang w:val="en-US" w:eastAsia="zh-CN"/>
        </w:rPr>
      </w:pPr>
    </w:p>
    <w:p w14:paraId="2AF9EF73">
      <w:pPr>
        <w:pStyle w:val="12"/>
        <w:rPr>
          <w:rFonts w:hint="default" w:ascii="Times New Roman" w:hAnsi="Times New Roman" w:cs="Times New Roman"/>
          <w:color w:val="auto"/>
          <w:highlight w:val="none"/>
          <w:lang w:val="en-US" w:eastAsia="zh-CN"/>
        </w:rPr>
      </w:pPr>
    </w:p>
    <w:p w14:paraId="17635222">
      <w:pPr>
        <w:rPr>
          <w:rFonts w:ascii="Times New Roman" w:hAnsi="Times New Roman" w:cs="Times New Roman"/>
          <w:color w:val="auto"/>
          <w:highlight w:val="none"/>
        </w:rPr>
      </w:pPr>
    </w:p>
    <w:p w14:paraId="4F5D986F">
      <w:pPr>
        <w:pStyle w:val="2"/>
        <w:keepNext w:val="0"/>
        <w:keepLines w:val="0"/>
        <w:pageBreakBefore w:val="0"/>
        <w:widowControl/>
        <w:kinsoku/>
        <w:wordWrap/>
        <w:overflowPunct/>
        <w:topLinePunct w:val="0"/>
        <w:autoSpaceDE w:val="0"/>
        <w:autoSpaceDN w:val="0"/>
        <w:bidi w:val="0"/>
        <w:spacing w:line="540" w:lineRule="exact"/>
        <w:textAlignment w:val="baseline"/>
        <w:rPr>
          <w:rFonts w:hint="default" w:ascii="Times New Roman" w:hAnsi="Times New Roman" w:eastAsia="仿宋_GB2312" w:cs="Times New Roman"/>
          <w:b/>
          <w:bCs/>
          <w:color w:val="auto"/>
          <w:szCs w:val="24"/>
          <w:highlight w:val="none"/>
        </w:rPr>
      </w:pPr>
    </w:p>
    <w:p w14:paraId="7ECB6E6C">
      <w:pPr>
        <w:pStyle w:val="5"/>
        <w:keepNext w:val="0"/>
        <w:keepLines w:val="0"/>
        <w:pageBreakBefore w:val="0"/>
        <w:widowControl/>
        <w:kinsoku/>
        <w:wordWrap/>
        <w:overflowPunct/>
        <w:topLinePunct w:val="0"/>
        <w:autoSpaceDE w:val="0"/>
        <w:autoSpaceDN w:val="0"/>
        <w:bidi w:val="0"/>
        <w:spacing w:line="540" w:lineRule="exact"/>
        <w:textAlignment w:val="baseline"/>
        <w:rPr>
          <w:rFonts w:hint="default" w:ascii="Times New Roman" w:hAnsi="Times New Roman" w:eastAsia="仿宋_GB2312" w:cs="Times New Roman"/>
          <w:b/>
          <w:bCs/>
          <w:color w:val="auto"/>
          <w:spacing w:val="8"/>
          <w:sz w:val="24"/>
          <w:szCs w:val="24"/>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579" w:charSpace="0"/>
        </w:sectPr>
      </w:pPr>
    </w:p>
    <w:p w14:paraId="19CE3B06">
      <w:pPr>
        <w:keepNext w:val="0"/>
        <w:keepLines w:val="0"/>
        <w:pageBreakBefore w:val="0"/>
        <w:widowControl/>
        <w:kinsoku/>
        <w:wordWrap/>
        <w:overflowPunct/>
        <w:topLinePunct w:val="0"/>
        <w:autoSpaceDE/>
        <w:autoSpaceDN/>
        <w:bidi w:val="0"/>
        <w:spacing w:line="560" w:lineRule="exact"/>
        <w:textAlignment w:val="baseline"/>
        <w:outlineLvl w:val="2"/>
        <w:rPr>
          <w:rFonts w:hint="eastAsia" w:ascii="黑体" w:hAnsi="黑体" w:eastAsia="黑体" w:cs="黑体"/>
          <w:b w:val="0"/>
          <w:bCs w:val="0"/>
          <w:color w:val="auto"/>
          <w:spacing w:val="8"/>
          <w:sz w:val="32"/>
          <w:szCs w:val="32"/>
          <w:highlight w:val="none"/>
          <w:lang w:val="en-US" w:eastAsia="zh-CN"/>
        </w:rPr>
      </w:pPr>
      <w:bookmarkStart w:id="180" w:name="_Toc13295"/>
      <w:r>
        <w:rPr>
          <w:rFonts w:hint="eastAsia" w:ascii="黑体" w:hAnsi="黑体" w:eastAsia="黑体" w:cs="黑体"/>
          <w:b w:val="0"/>
          <w:bCs w:val="0"/>
          <w:color w:val="auto"/>
          <w:spacing w:val="8"/>
          <w:sz w:val="32"/>
          <w:szCs w:val="32"/>
          <w:highlight w:val="none"/>
          <w:lang w:val="en-US" w:eastAsia="zh-CN"/>
        </w:rPr>
        <w:t>附件5</w:t>
      </w:r>
    </w:p>
    <w:p w14:paraId="6041372C">
      <w:pPr>
        <w:pStyle w:val="2"/>
        <w:rPr>
          <w:rFonts w:hint="eastAsia"/>
          <w:lang w:val="en-US" w:eastAsia="zh-CN"/>
        </w:rPr>
      </w:pPr>
    </w:p>
    <w:p w14:paraId="6E421308">
      <w:pPr>
        <w:keepNext w:val="0"/>
        <w:keepLines w:val="0"/>
        <w:pageBreakBefore w:val="0"/>
        <w:widowControl/>
        <w:kinsoku/>
        <w:wordWrap/>
        <w:overflowPunct/>
        <w:topLinePunct w:val="0"/>
        <w:autoSpaceDE/>
        <w:autoSpaceDN/>
        <w:bidi w:val="0"/>
        <w:spacing w:line="560" w:lineRule="exact"/>
        <w:jc w:val="center"/>
        <w:textAlignment w:val="baseline"/>
        <w:outlineLvl w:val="2"/>
        <w:rPr>
          <w:rFonts w:hint="eastAsia" w:ascii="方正小标宋简体" w:hAnsi="方正小标宋简体" w:eastAsia="方正小标宋简体" w:cs="方正小标宋简体"/>
          <w:b w:val="0"/>
          <w:bCs w:val="0"/>
          <w:color w:val="auto"/>
          <w:spacing w:val="8"/>
          <w:sz w:val="44"/>
          <w:szCs w:val="44"/>
          <w:highlight w:val="none"/>
          <w:lang w:val="en-US" w:eastAsia="zh-CN"/>
        </w:rPr>
      </w:pPr>
      <w:r>
        <w:rPr>
          <w:rFonts w:hint="eastAsia" w:ascii="方正小标宋简体" w:hAnsi="方正小标宋简体" w:eastAsia="方正小标宋简体" w:cs="方正小标宋简体"/>
          <w:b w:val="0"/>
          <w:bCs w:val="0"/>
          <w:color w:val="auto"/>
          <w:spacing w:val="8"/>
          <w:sz w:val="44"/>
          <w:szCs w:val="44"/>
          <w:highlight w:val="none"/>
          <w:lang w:val="en-US" w:eastAsia="zh-CN"/>
        </w:rPr>
        <w:t>第十二师基本情况概述</w:t>
      </w:r>
      <w:bookmarkEnd w:id="180"/>
    </w:p>
    <w:p w14:paraId="47E91574">
      <w:pPr>
        <w:pStyle w:val="2"/>
        <w:rPr>
          <w:rFonts w:hint="eastAsia"/>
          <w:lang w:val="en-US" w:eastAsia="zh-CN"/>
        </w:rPr>
      </w:pPr>
    </w:p>
    <w:p w14:paraId="77BBCA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第十二师</w:t>
      </w:r>
      <w:r>
        <w:rPr>
          <w:rFonts w:hint="default" w:ascii="Times New Roman" w:hAnsi="Times New Roman" w:eastAsia="仿宋_GB2312" w:cs="Times New Roman"/>
          <w:spacing w:val="20"/>
          <w:sz w:val="32"/>
          <w:szCs w:val="32"/>
        </w:rPr>
        <w:t>于</w:t>
      </w:r>
      <w:r>
        <w:rPr>
          <w:rFonts w:hint="eastAsia" w:ascii="Times New Roman" w:hAnsi="Times New Roman" w:eastAsia="仿宋_GB2312" w:cs="Times New Roman"/>
          <w:spacing w:val="20"/>
          <w:sz w:val="32"/>
          <w:szCs w:val="32"/>
          <w:lang w:val="en-US" w:eastAsia="zh-CN"/>
        </w:rPr>
        <w:t>2000</w:t>
      </w:r>
      <w:r>
        <w:rPr>
          <w:rFonts w:hint="default" w:ascii="Times New Roman" w:hAnsi="Times New Roman" w:eastAsia="仿宋_GB2312" w:cs="Times New Roman"/>
          <w:spacing w:val="20"/>
          <w:sz w:val="32"/>
          <w:szCs w:val="32"/>
        </w:rPr>
        <w:t>年11月</w:t>
      </w:r>
      <w:r>
        <w:rPr>
          <w:rFonts w:hint="default" w:ascii="Times New Roman" w:hAnsi="Times New Roman" w:eastAsia="仿宋_GB2312" w:cs="Times New Roman"/>
          <w:sz w:val="32"/>
          <w:szCs w:val="32"/>
        </w:rPr>
        <w:t>成立，源于军、兴于兵，历史使命光荣、红色底蕴深厚，是兵团建师最晚的师之一，也是拱卫首府的唯一整建制师，下辖一〇四团、五一农场、三坪农场、头屯河农场、西山农牧场、二二一团、二二二团7个团场，41 个社区、</w:t>
      </w:r>
      <w:r>
        <w:rPr>
          <w:rFonts w:hint="default" w:ascii="Times New Roman" w:hAnsi="Times New Roman" w:eastAsia="仿宋_GB2312" w:cs="Times New Roman"/>
          <w:spacing w:val="20"/>
          <w:sz w:val="32"/>
          <w:szCs w:val="32"/>
        </w:rPr>
        <w:t>35个</w:t>
      </w:r>
      <w:r>
        <w:rPr>
          <w:rFonts w:hint="default" w:ascii="Times New Roman" w:hAnsi="Times New Roman" w:eastAsia="仿宋_GB2312" w:cs="Times New Roman"/>
          <w:sz w:val="32"/>
          <w:szCs w:val="32"/>
        </w:rPr>
        <w:t>连队，人</w:t>
      </w:r>
      <w:r>
        <w:rPr>
          <w:rFonts w:hint="default" w:ascii="Times New Roman" w:hAnsi="Times New Roman" w:eastAsia="仿宋_GB2312" w:cs="Times New Roman"/>
          <w:spacing w:val="20"/>
          <w:sz w:val="32"/>
          <w:szCs w:val="32"/>
        </w:rPr>
        <w:t>口31万</w:t>
      </w:r>
      <w:r>
        <w:rPr>
          <w:rFonts w:hint="default" w:ascii="Times New Roman" w:hAnsi="Times New Roman" w:eastAsia="仿宋_GB2312" w:cs="Times New Roman"/>
          <w:sz w:val="32"/>
          <w:szCs w:val="32"/>
        </w:rPr>
        <w:t>。现</w:t>
      </w:r>
      <w:r>
        <w:rPr>
          <w:rFonts w:hint="default" w:ascii="Times New Roman" w:hAnsi="Times New Roman" w:eastAsia="仿宋_GB2312" w:cs="Times New Roman"/>
          <w:spacing w:val="20"/>
          <w:sz w:val="32"/>
          <w:szCs w:val="32"/>
        </w:rPr>
        <w:t>有1个</w:t>
      </w:r>
      <w:r>
        <w:rPr>
          <w:rFonts w:hint="default" w:ascii="Times New Roman" w:hAnsi="Times New Roman" w:eastAsia="仿宋_GB2312" w:cs="Times New Roman"/>
          <w:sz w:val="32"/>
          <w:szCs w:val="32"/>
        </w:rPr>
        <w:t>兵团级经济技术开发区</w:t>
      </w:r>
      <w:r>
        <w:rPr>
          <w:rFonts w:hint="default" w:ascii="Times New Roman" w:hAnsi="Times New Roman" w:eastAsia="仿宋_GB2312" w:cs="Times New Roman"/>
          <w:spacing w:val="20"/>
          <w:sz w:val="32"/>
          <w:szCs w:val="32"/>
        </w:rPr>
        <w:t>、5家</w:t>
      </w:r>
      <w:r>
        <w:rPr>
          <w:rFonts w:hint="default" w:ascii="Times New Roman" w:hAnsi="Times New Roman" w:eastAsia="仿宋_GB2312" w:cs="Times New Roman"/>
          <w:spacing w:val="0"/>
          <w:sz w:val="32"/>
          <w:szCs w:val="32"/>
        </w:rPr>
        <w:t>国有</w:t>
      </w:r>
      <w:r>
        <w:rPr>
          <w:rFonts w:hint="default" w:ascii="Times New Roman" w:hAnsi="Times New Roman" w:eastAsia="仿宋_GB2312" w:cs="Times New Roman"/>
          <w:sz w:val="32"/>
          <w:szCs w:val="32"/>
        </w:rPr>
        <w:t>集团公司、八大市场。</w:t>
      </w:r>
    </w:p>
    <w:p w14:paraId="143EBF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bCs/>
          <w:color w:val="auto"/>
          <w:spacing w:val="8"/>
          <w:sz w:val="24"/>
          <w:szCs w:val="24"/>
          <w:highlight w:val="none"/>
        </w:rPr>
      </w:pPr>
      <w:r>
        <w:rPr>
          <w:rFonts w:hint="default" w:ascii="Times New Roman" w:hAnsi="Times New Roman" w:eastAsia="仿宋_GB2312" w:cs="Times New Roman"/>
          <w:sz w:val="32"/>
          <w:szCs w:val="32"/>
        </w:rPr>
        <w:t>第十二师师域面</w:t>
      </w:r>
      <w:r>
        <w:rPr>
          <w:rFonts w:hint="default" w:ascii="Times New Roman" w:hAnsi="Times New Roman" w:eastAsia="仿宋_GB2312" w:cs="Times New Roman"/>
          <w:spacing w:val="20"/>
          <w:sz w:val="32"/>
          <w:szCs w:val="32"/>
        </w:rPr>
        <w:t>积2879.5平</w:t>
      </w:r>
      <w:r>
        <w:rPr>
          <w:rFonts w:hint="default" w:ascii="Times New Roman" w:hAnsi="Times New Roman" w:eastAsia="仿宋_GB2312" w:cs="Times New Roman"/>
          <w:sz w:val="32"/>
          <w:szCs w:val="32"/>
        </w:rPr>
        <w:t>方公里，其中土地确权颁证面</w:t>
      </w:r>
      <w:r>
        <w:rPr>
          <w:rFonts w:hint="default" w:ascii="Times New Roman" w:hAnsi="Times New Roman" w:eastAsia="仿宋_GB2312" w:cs="Times New Roman"/>
          <w:spacing w:val="20"/>
          <w:sz w:val="32"/>
          <w:szCs w:val="32"/>
        </w:rPr>
        <w:t>积681.6</w:t>
      </w:r>
      <w:r>
        <w:rPr>
          <w:rFonts w:hint="default" w:ascii="Times New Roman" w:hAnsi="Times New Roman" w:eastAsia="仿宋_GB2312" w:cs="Times New Roman"/>
          <w:spacing w:val="0"/>
          <w:sz w:val="32"/>
          <w:szCs w:val="32"/>
        </w:rPr>
        <w:t>平方</w:t>
      </w:r>
      <w:r>
        <w:rPr>
          <w:rFonts w:hint="default" w:ascii="Times New Roman" w:hAnsi="Times New Roman" w:eastAsia="仿宋_GB2312" w:cs="Times New Roman"/>
          <w:sz w:val="32"/>
          <w:szCs w:val="32"/>
        </w:rPr>
        <w:t>公里，草场面</w:t>
      </w:r>
      <w:r>
        <w:rPr>
          <w:rFonts w:hint="default" w:ascii="Times New Roman" w:hAnsi="Times New Roman" w:eastAsia="仿宋_GB2312" w:cs="Times New Roman"/>
          <w:spacing w:val="20"/>
          <w:sz w:val="32"/>
          <w:szCs w:val="32"/>
        </w:rPr>
        <w:t>积2197.9</w:t>
      </w:r>
      <w:r>
        <w:rPr>
          <w:rFonts w:hint="default" w:ascii="Times New Roman" w:hAnsi="Times New Roman" w:eastAsia="仿宋_GB2312" w:cs="Times New Roman"/>
          <w:spacing w:val="0"/>
          <w:sz w:val="32"/>
          <w:szCs w:val="32"/>
        </w:rPr>
        <w:t>平方</w:t>
      </w:r>
      <w:r>
        <w:rPr>
          <w:rFonts w:hint="default" w:ascii="Times New Roman" w:hAnsi="Times New Roman" w:eastAsia="仿宋_GB2312" w:cs="Times New Roman"/>
          <w:sz w:val="32"/>
          <w:szCs w:val="32"/>
        </w:rPr>
        <w:t>公里。从地理区位交通来看，第十二师辖区大部坐落在天山北坡经济带陆路交通大动脉上，北疆铁路、乌奎高速、乌昌大道横贯辖区，乌鲁木齐高铁站、地窝堡国际机场等交通枢纽与我师相邻。</w:t>
      </w:r>
      <w:r>
        <w:rPr>
          <w:rFonts w:hint="default" w:ascii="Times New Roman" w:hAnsi="Times New Roman" w:eastAsia="仿宋_GB2312" w:cs="Times New Roman"/>
          <w:b/>
          <w:bCs/>
          <w:color w:val="auto"/>
          <w:spacing w:val="8"/>
          <w:sz w:val="24"/>
          <w:szCs w:val="24"/>
          <w:highlight w:val="none"/>
        </w:rPr>
        <w:br w:type="page"/>
      </w:r>
    </w:p>
    <w:p w14:paraId="5E030320">
      <w:pPr>
        <w:kinsoku/>
        <w:autoSpaceDE/>
        <w:autoSpaceDN/>
        <w:spacing w:line="540" w:lineRule="exact"/>
        <w:outlineLvl w:val="2"/>
        <w:rPr>
          <w:rFonts w:hint="default" w:ascii="黑体" w:hAnsi="黑体" w:eastAsia="黑体" w:cs="黑体"/>
          <w:b w:val="0"/>
          <w:bCs w:val="0"/>
          <w:color w:val="auto"/>
          <w:spacing w:val="8"/>
          <w:sz w:val="32"/>
          <w:szCs w:val="32"/>
          <w:highlight w:val="none"/>
          <w:lang w:val="en-US" w:eastAsia="zh-CN"/>
        </w:rPr>
      </w:pPr>
      <w:bookmarkStart w:id="181" w:name="_Toc28049"/>
      <w:r>
        <w:rPr>
          <w:rFonts w:hint="eastAsia" w:ascii="黑体" w:hAnsi="黑体" w:eastAsia="黑体" w:cs="黑体"/>
          <w:b w:val="0"/>
          <w:bCs w:val="0"/>
          <w:color w:val="auto"/>
          <w:spacing w:val="8"/>
          <w:sz w:val="32"/>
          <w:szCs w:val="32"/>
          <w:highlight w:val="none"/>
          <w:lang w:val="en-US" w:eastAsia="zh-CN"/>
        </w:rPr>
        <w:t>附件6</w:t>
      </w:r>
    </w:p>
    <w:p w14:paraId="7745DCD6">
      <w:pPr>
        <w:pStyle w:val="2"/>
        <w:rPr>
          <w:rFonts w:hint="eastAsia"/>
          <w:lang w:val="en-US" w:eastAsia="zh-CN"/>
        </w:rPr>
      </w:pPr>
    </w:p>
    <w:p w14:paraId="5EE15503">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baseline"/>
        <w:outlineLvl w:val="2"/>
        <w:rPr>
          <w:rFonts w:hint="eastAsia" w:ascii="方正小标宋简体" w:hAnsi="方正小标宋简体" w:eastAsia="方正小标宋简体" w:cs="方正小标宋简体"/>
          <w:b w:val="0"/>
          <w:bCs w:val="0"/>
          <w:color w:val="auto"/>
          <w:spacing w:val="8"/>
          <w:sz w:val="44"/>
          <w:szCs w:val="44"/>
          <w:highlight w:val="none"/>
          <w:lang w:val="en-US" w:eastAsia="zh-CN"/>
        </w:rPr>
      </w:pPr>
      <w:r>
        <w:rPr>
          <w:rFonts w:hint="eastAsia" w:ascii="方正小标宋简体" w:hAnsi="方正小标宋简体" w:eastAsia="方正小标宋简体" w:cs="方正小标宋简体"/>
          <w:b w:val="0"/>
          <w:bCs w:val="0"/>
          <w:color w:val="auto"/>
          <w:spacing w:val="8"/>
          <w:sz w:val="44"/>
          <w:szCs w:val="44"/>
          <w:highlight w:val="none"/>
          <w:lang w:val="en-US" w:eastAsia="zh-CN"/>
        </w:rPr>
        <w:t>各类救援力量联系电话</w:t>
      </w:r>
      <w:bookmarkEnd w:id="181"/>
    </w:p>
    <w:p w14:paraId="241D61E7">
      <w:pPr>
        <w:pStyle w:val="2"/>
        <w:rPr>
          <w:rFonts w:hint="eastAsia"/>
          <w:lang w:val="en-US"/>
        </w:rPr>
      </w:pPr>
    </w:p>
    <w:tbl>
      <w:tblPr>
        <w:tblStyle w:val="17"/>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221"/>
        <w:gridCol w:w="2008"/>
        <w:gridCol w:w="1588"/>
        <w:gridCol w:w="1693"/>
      </w:tblGrid>
      <w:tr w14:paraId="7018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7B47B679">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3221" w:type="dxa"/>
            <w:noWrap w:val="0"/>
            <w:vAlign w:val="center"/>
          </w:tcPr>
          <w:p w14:paraId="20097004">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救援力量名称</w:t>
            </w:r>
          </w:p>
        </w:tc>
        <w:tc>
          <w:tcPr>
            <w:tcW w:w="2008" w:type="dxa"/>
            <w:noWrap w:val="0"/>
            <w:vAlign w:val="center"/>
          </w:tcPr>
          <w:p w14:paraId="349C29B8">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负责人及联系电话</w:t>
            </w:r>
          </w:p>
        </w:tc>
        <w:tc>
          <w:tcPr>
            <w:tcW w:w="1588" w:type="dxa"/>
            <w:noWrap w:val="0"/>
            <w:vAlign w:val="center"/>
          </w:tcPr>
          <w:p w14:paraId="54D70F9B">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人员情况</w:t>
            </w:r>
          </w:p>
        </w:tc>
        <w:tc>
          <w:tcPr>
            <w:tcW w:w="1693" w:type="dxa"/>
            <w:noWrap w:val="0"/>
            <w:vAlign w:val="center"/>
          </w:tcPr>
          <w:p w14:paraId="3783309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救援车辆</w:t>
            </w:r>
          </w:p>
        </w:tc>
      </w:tr>
      <w:tr w14:paraId="5462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23E3884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3221" w:type="dxa"/>
            <w:noWrap w:val="0"/>
            <w:vAlign w:val="center"/>
          </w:tcPr>
          <w:p w14:paraId="2A9E080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乌鲁木齐垦区应急救援中队</w:t>
            </w:r>
          </w:p>
        </w:tc>
        <w:tc>
          <w:tcPr>
            <w:tcW w:w="2008" w:type="dxa"/>
            <w:noWrap w:val="0"/>
            <w:vAlign w:val="center"/>
          </w:tcPr>
          <w:p w14:paraId="73C2EEFF">
            <w:pPr>
              <w:widowControl w:val="0"/>
              <w:kinsoku/>
              <w:autoSpaceDE/>
              <w:adjustRightInd/>
              <w:snapToGrid/>
              <w:spacing w:line="240" w:lineRule="auto"/>
              <w:jc w:val="center"/>
              <w:textAlignment w:val="auto"/>
              <w:rPr>
                <w:rFonts w:hint="default"/>
                <w:sz w:val="24"/>
                <w:szCs w:val="24"/>
                <w:lang w:val="en-US" w:eastAsia="zh-CN"/>
              </w:rPr>
            </w:pPr>
            <w:r>
              <w:rPr>
                <w:rFonts w:hint="eastAsia" w:ascii="Times New Roman" w:hAnsi="Times New Roman" w:eastAsia="仿宋" w:cs="Times New Roman"/>
                <w:color w:val="auto"/>
                <w:sz w:val="24"/>
                <w:szCs w:val="24"/>
                <w:highlight w:val="none"/>
                <w:lang w:val="en-US" w:eastAsia="zh-CN"/>
              </w:rPr>
              <w:t>李彬</w:t>
            </w:r>
            <w:r>
              <w:rPr>
                <w:rFonts w:hint="default" w:ascii="Times New Roman" w:hAnsi="Times New Roman" w:eastAsia="仿宋" w:cs="Times New Roman"/>
                <w:color w:val="auto"/>
                <w:sz w:val="24"/>
                <w:szCs w:val="24"/>
                <w:highlight w:val="none"/>
              </w:rPr>
              <w:t>13</w:t>
            </w:r>
            <w:r>
              <w:rPr>
                <w:rFonts w:hint="eastAsia" w:ascii="Times New Roman" w:hAnsi="Times New Roman" w:eastAsia="仿宋" w:cs="Times New Roman"/>
                <w:color w:val="auto"/>
                <w:sz w:val="24"/>
                <w:szCs w:val="24"/>
                <w:highlight w:val="none"/>
                <w:lang w:val="en-US" w:eastAsia="zh-CN"/>
              </w:rPr>
              <w:t>369664453</w:t>
            </w:r>
          </w:p>
        </w:tc>
        <w:tc>
          <w:tcPr>
            <w:tcW w:w="1588" w:type="dxa"/>
            <w:noWrap w:val="0"/>
            <w:vAlign w:val="center"/>
          </w:tcPr>
          <w:p w14:paraId="533F5723">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10人</w:t>
            </w:r>
          </w:p>
        </w:tc>
        <w:tc>
          <w:tcPr>
            <w:tcW w:w="1693" w:type="dxa"/>
            <w:noWrap w:val="0"/>
            <w:vAlign w:val="center"/>
          </w:tcPr>
          <w:p w14:paraId="1738F48C">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消防车1辆（8T），救援车1辆</w:t>
            </w:r>
          </w:p>
        </w:tc>
      </w:tr>
      <w:tr w14:paraId="414B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441EADDE">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3221" w:type="dxa"/>
            <w:noWrap w:val="0"/>
            <w:vAlign w:val="center"/>
          </w:tcPr>
          <w:p w14:paraId="6328B74D">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三坪垦区应急救援中队</w:t>
            </w:r>
          </w:p>
        </w:tc>
        <w:tc>
          <w:tcPr>
            <w:tcW w:w="2008" w:type="dxa"/>
            <w:noWrap w:val="0"/>
            <w:vAlign w:val="center"/>
          </w:tcPr>
          <w:p w14:paraId="5EA25DBE">
            <w:pPr>
              <w:widowControl w:val="0"/>
              <w:kinsoku/>
              <w:autoSpaceDE/>
              <w:adjustRightInd/>
              <w:snapToGrid/>
              <w:spacing w:line="240" w:lineRule="auto"/>
              <w:jc w:val="center"/>
              <w:textAlignment w:val="auto"/>
              <w:rPr>
                <w:rFonts w:hint="default"/>
                <w:sz w:val="24"/>
                <w:szCs w:val="24"/>
                <w:lang w:val="en-US" w:eastAsia="zh-CN"/>
              </w:rPr>
            </w:pPr>
            <w:r>
              <w:rPr>
                <w:rFonts w:hint="default" w:ascii="Times New Roman" w:hAnsi="Times New Roman" w:eastAsia="仿宋" w:cs="Times New Roman"/>
                <w:color w:val="auto"/>
                <w:sz w:val="24"/>
                <w:szCs w:val="24"/>
                <w:highlight w:val="none"/>
                <w:lang w:val="en-US" w:eastAsia="zh-CN"/>
              </w:rPr>
              <w:t>张</w:t>
            </w:r>
            <w:r>
              <w:rPr>
                <w:rFonts w:hint="eastAsia" w:ascii="Times New Roman" w:hAnsi="Times New Roman" w:eastAsia="仿宋" w:cs="Times New Roman"/>
                <w:color w:val="auto"/>
                <w:sz w:val="24"/>
                <w:szCs w:val="24"/>
                <w:highlight w:val="none"/>
                <w:lang w:val="en-US" w:eastAsia="zh-CN"/>
              </w:rPr>
              <w:t>飞飞13109945155</w:t>
            </w:r>
          </w:p>
        </w:tc>
        <w:tc>
          <w:tcPr>
            <w:tcW w:w="1588" w:type="dxa"/>
            <w:noWrap w:val="0"/>
            <w:vAlign w:val="center"/>
          </w:tcPr>
          <w:p w14:paraId="2184C797">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10人</w:t>
            </w:r>
          </w:p>
        </w:tc>
        <w:tc>
          <w:tcPr>
            <w:tcW w:w="1693" w:type="dxa"/>
            <w:noWrap w:val="0"/>
            <w:vAlign w:val="center"/>
          </w:tcPr>
          <w:p w14:paraId="6A650758">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消防车1辆（8T），救援车1辆</w:t>
            </w:r>
          </w:p>
        </w:tc>
      </w:tr>
      <w:tr w14:paraId="7C0C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10099C2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3221" w:type="dxa"/>
            <w:noWrap w:val="0"/>
            <w:vAlign w:val="center"/>
          </w:tcPr>
          <w:p w14:paraId="00710689">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一〇四</w:t>
            </w:r>
            <w:r>
              <w:rPr>
                <w:rFonts w:hint="default" w:ascii="Times New Roman" w:hAnsi="Times New Roman" w:eastAsia="仿宋" w:cs="Times New Roman"/>
                <w:color w:val="auto"/>
                <w:sz w:val="24"/>
                <w:szCs w:val="24"/>
                <w:highlight w:val="none"/>
              </w:rPr>
              <w:t>团兼职消防队</w:t>
            </w:r>
          </w:p>
        </w:tc>
        <w:tc>
          <w:tcPr>
            <w:tcW w:w="2008" w:type="dxa"/>
            <w:noWrap w:val="0"/>
            <w:vAlign w:val="center"/>
          </w:tcPr>
          <w:p w14:paraId="0691B1D2">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王安红1357929360</w:t>
            </w:r>
          </w:p>
        </w:tc>
        <w:tc>
          <w:tcPr>
            <w:tcW w:w="1588" w:type="dxa"/>
            <w:noWrap w:val="0"/>
            <w:vAlign w:val="center"/>
          </w:tcPr>
          <w:p w14:paraId="4CB72557">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10人</w:t>
            </w:r>
          </w:p>
        </w:tc>
        <w:tc>
          <w:tcPr>
            <w:tcW w:w="1693" w:type="dxa"/>
            <w:noWrap w:val="0"/>
            <w:vAlign w:val="center"/>
          </w:tcPr>
          <w:p w14:paraId="68D24C3B">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消防车2辆（2T、5T）</w:t>
            </w:r>
          </w:p>
        </w:tc>
      </w:tr>
      <w:tr w14:paraId="1E18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6CB6640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3221" w:type="dxa"/>
            <w:noWrap w:val="0"/>
            <w:vAlign w:val="center"/>
          </w:tcPr>
          <w:p w14:paraId="7EF4866E">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九鼎兼职消防队</w:t>
            </w:r>
          </w:p>
        </w:tc>
        <w:tc>
          <w:tcPr>
            <w:tcW w:w="2008" w:type="dxa"/>
            <w:noWrap w:val="0"/>
            <w:vAlign w:val="center"/>
          </w:tcPr>
          <w:p w14:paraId="6BAFCD28">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蔡</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rPr>
              <w:t>泾 13565445620</w:t>
            </w:r>
          </w:p>
          <w:p w14:paraId="3115A85F">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赵付浩 18119181015</w:t>
            </w:r>
          </w:p>
        </w:tc>
        <w:tc>
          <w:tcPr>
            <w:tcW w:w="1588" w:type="dxa"/>
            <w:noWrap w:val="0"/>
            <w:vAlign w:val="center"/>
          </w:tcPr>
          <w:p w14:paraId="21619449">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47人</w:t>
            </w:r>
          </w:p>
        </w:tc>
        <w:tc>
          <w:tcPr>
            <w:tcW w:w="1693" w:type="dxa"/>
            <w:noWrap w:val="0"/>
            <w:vAlign w:val="center"/>
          </w:tcPr>
          <w:p w14:paraId="3A2DBE7E">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消防车3辆（2T、8T、8T）</w:t>
            </w:r>
          </w:p>
        </w:tc>
      </w:tr>
      <w:tr w14:paraId="2FAE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2D1F346">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p>
        </w:tc>
        <w:tc>
          <w:tcPr>
            <w:tcW w:w="3221" w:type="dxa"/>
            <w:noWrap w:val="0"/>
            <w:vAlign w:val="center"/>
          </w:tcPr>
          <w:p w14:paraId="1772C900">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中瑞德盈兼职消防队</w:t>
            </w:r>
          </w:p>
        </w:tc>
        <w:tc>
          <w:tcPr>
            <w:tcW w:w="2008" w:type="dxa"/>
            <w:noWrap w:val="0"/>
            <w:vAlign w:val="center"/>
          </w:tcPr>
          <w:p w14:paraId="176EE30B">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杨刚辉13809931861</w:t>
            </w:r>
          </w:p>
        </w:tc>
        <w:tc>
          <w:tcPr>
            <w:tcW w:w="1588" w:type="dxa"/>
            <w:noWrap w:val="0"/>
            <w:vAlign w:val="center"/>
          </w:tcPr>
          <w:p w14:paraId="01840E56">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16人</w:t>
            </w:r>
          </w:p>
        </w:tc>
        <w:tc>
          <w:tcPr>
            <w:tcW w:w="1693" w:type="dxa"/>
            <w:noWrap w:val="0"/>
            <w:vAlign w:val="center"/>
          </w:tcPr>
          <w:p w14:paraId="05B47500">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消防车1辆（8T）</w:t>
            </w:r>
          </w:p>
        </w:tc>
      </w:tr>
      <w:tr w14:paraId="0E38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6CD4C78">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w:t>
            </w:r>
          </w:p>
        </w:tc>
        <w:tc>
          <w:tcPr>
            <w:tcW w:w="3221" w:type="dxa"/>
            <w:noWrap w:val="0"/>
            <w:vAlign w:val="center"/>
          </w:tcPr>
          <w:p w14:paraId="6AC4E88B">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五一农场兼职消防队</w:t>
            </w:r>
          </w:p>
        </w:tc>
        <w:tc>
          <w:tcPr>
            <w:tcW w:w="2008" w:type="dxa"/>
            <w:noWrap w:val="0"/>
            <w:vAlign w:val="center"/>
          </w:tcPr>
          <w:p w14:paraId="7AEF1BBF">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林茂军13369865594</w:t>
            </w:r>
          </w:p>
        </w:tc>
        <w:tc>
          <w:tcPr>
            <w:tcW w:w="1588" w:type="dxa"/>
            <w:noWrap w:val="0"/>
            <w:vAlign w:val="center"/>
          </w:tcPr>
          <w:p w14:paraId="25A53C87">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8人</w:t>
            </w:r>
          </w:p>
        </w:tc>
        <w:tc>
          <w:tcPr>
            <w:tcW w:w="1693" w:type="dxa"/>
            <w:noWrap w:val="0"/>
            <w:vAlign w:val="center"/>
          </w:tcPr>
          <w:p w14:paraId="250B2E53">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消防车2辆（4T、10T）</w:t>
            </w:r>
          </w:p>
        </w:tc>
      </w:tr>
      <w:tr w14:paraId="11F1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77AD8C9F">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w:t>
            </w:r>
          </w:p>
        </w:tc>
        <w:tc>
          <w:tcPr>
            <w:tcW w:w="3221" w:type="dxa"/>
            <w:noWrap w:val="0"/>
            <w:vAlign w:val="center"/>
          </w:tcPr>
          <w:p w14:paraId="778AAE26">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五一农场小微创业园兼职消防队</w:t>
            </w:r>
          </w:p>
        </w:tc>
        <w:tc>
          <w:tcPr>
            <w:tcW w:w="2008" w:type="dxa"/>
            <w:noWrap w:val="0"/>
            <w:vAlign w:val="center"/>
          </w:tcPr>
          <w:p w14:paraId="5E6A7A67">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袁</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rPr>
              <w:t>斌18599168867</w:t>
            </w:r>
          </w:p>
        </w:tc>
        <w:tc>
          <w:tcPr>
            <w:tcW w:w="1588" w:type="dxa"/>
            <w:noWrap w:val="0"/>
            <w:vAlign w:val="center"/>
          </w:tcPr>
          <w:p w14:paraId="156F69AD">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4人</w:t>
            </w:r>
          </w:p>
        </w:tc>
        <w:tc>
          <w:tcPr>
            <w:tcW w:w="1693" w:type="dxa"/>
            <w:noWrap w:val="0"/>
            <w:vAlign w:val="center"/>
          </w:tcPr>
          <w:p w14:paraId="2472F37D">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消防车1辆（10T）</w:t>
            </w:r>
          </w:p>
        </w:tc>
      </w:tr>
      <w:tr w14:paraId="00B5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467F3503">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w:t>
            </w:r>
          </w:p>
        </w:tc>
        <w:tc>
          <w:tcPr>
            <w:tcW w:w="3221" w:type="dxa"/>
            <w:noWrap w:val="0"/>
            <w:vAlign w:val="center"/>
          </w:tcPr>
          <w:p w14:paraId="35DA76E1">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三坪农场兼职消防队</w:t>
            </w:r>
          </w:p>
        </w:tc>
        <w:tc>
          <w:tcPr>
            <w:tcW w:w="2008" w:type="dxa"/>
            <w:noWrap w:val="0"/>
            <w:vAlign w:val="center"/>
          </w:tcPr>
          <w:p w14:paraId="12D4475A">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阿不里克木</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阿不都须库 13579271871</w:t>
            </w:r>
          </w:p>
        </w:tc>
        <w:tc>
          <w:tcPr>
            <w:tcW w:w="1588" w:type="dxa"/>
            <w:noWrap w:val="0"/>
            <w:vAlign w:val="center"/>
          </w:tcPr>
          <w:p w14:paraId="2CF89995">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4人</w:t>
            </w:r>
          </w:p>
        </w:tc>
        <w:tc>
          <w:tcPr>
            <w:tcW w:w="1693" w:type="dxa"/>
            <w:noWrap w:val="0"/>
            <w:vAlign w:val="center"/>
          </w:tcPr>
          <w:p w14:paraId="6AA126EB">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消防车1辆（5T）</w:t>
            </w:r>
          </w:p>
        </w:tc>
      </w:tr>
      <w:tr w14:paraId="6018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76CFC06E">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w:t>
            </w:r>
          </w:p>
        </w:tc>
        <w:tc>
          <w:tcPr>
            <w:tcW w:w="3221" w:type="dxa"/>
            <w:noWrap w:val="0"/>
            <w:vAlign w:val="center"/>
          </w:tcPr>
          <w:p w14:paraId="79F2A1ED">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汽车城兼职消防队</w:t>
            </w:r>
          </w:p>
        </w:tc>
        <w:tc>
          <w:tcPr>
            <w:tcW w:w="2008" w:type="dxa"/>
            <w:noWrap w:val="0"/>
            <w:vAlign w:val="center"/>
          </w:tcPr>
          <w:p w14:paraId="0A604C80">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吾买尔13209930522</w:t>
            </w:r>
          </w:p>
          <w:p w14:paraId="7E4ED4EA">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耿新义15899261560</w:t>
            </w:r>
          </w:p>
        </w:tc>
        <w:tc>
          <w:tcPr>
            <w:tcW w:w="1588" w:type="dxa"/>
            <w:noWrap w:val="0"/>
            <w:vAlign w:val="center"/>
          </w:tcPr>
          <w:p w14:paraId="711DD0AD">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6人</w:t>
            </w:r>
          </w:p>
        </w:tc>
        <w:tc>
          <w:tcPr>
            <w:tcW w:w="1693" w:type="dxa"/>
            <w:noWrap w:val="0"/>
            <w:vAlign w:val="center"/>
          </w:tcPr>
          <w:p w14:paraId="768F3463">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消防车1辆（8T），铲车3辆</w:t>
            </w:r>
          </w:p>
        </w:tc>
      </w:tr>
      <w:tr w14:paraId="1F4A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342A18E2">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w:t>
            </w:r>
          </w:p>
        </w:tc>
        <w:tc>
          <w:tcPr>
            <w:tcW w:w="3221" w:type="dxa"/>
            <w:noWrap w:val="0"/>
            <w:vAlign w:val="center"/>
          </w:tcPr>
          <w:p w14:paraId="0C89A128">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恒汇机电兼职消防队</w:t>
            </w:r>
          </w:p>
        </w:tc>
        <w:tc>
          <w:tcPr>
            <w:tcW w:w="2008" w:type="dxa"/>
            <w:noWrap w:val="0"/>
            <w:vAlign w:val="center"/>
          </w:tcPr>
          <w:p w14:paraId="12B4452F">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高华新 18166811025</w:t>
            </w:r>
          </w:p>
        </w:tc>
        <w:tc>
          <w:tcPr>
            <w:tcW w:w="1588" w:type="dxa"/>
            <w:noWrap w:val="0"/>
            <w:vAlign w:val="center"/>
          </w:tcPr>
          <w:p w14:paraId="1AE5E1C9">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4人</w:t>
            </w:r>
          </w:p>
        </w:tc>
        <w:tc>
          <w:tcPr>
            <w:tcW w:w="1693" w:type="dxa"/>
            <w:noWrap w:val="0"/>
            <w:vAlign w:val="center"/>
          </w:tcPr>
          <w:p w14:paraId="6AFA80C7">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消防车1辆（8T）</w:t>
            </w:r>
          </w:p>
        </w:tc>
      </w:tr>
      <w:tr w14:paraId="07C3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40B8E8FA">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11</w:t>
            </w:r>
          </w:p>
        </w:tc>
        <w:tc>
          <w:tcPr>
            <w:tcW w:w="3221" w:type="dxa"/>
            <w:noWrap w:val="0"/>
            <w:vAlign w:val="center"/>
          </w:tcPr>
          <w:p w14:paraId="5E9D9E55">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头屯河农场兼职消防队</w:t>
            </w:r>
          </w:p>
        </w:tc>
        <w:tc>
          <w:tcPr>
            <w:tcW w:w="2008" w:type="dxa"/>
            <w:noWrap w:val="0"/>
            <w:vAlign w:val="center"/>
          </w:tcPr>
          <w:p w14:paraId="301048E3">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任志刚18799151422</w:t>
            </w:r>
          </w:p>
          <w:p w14:paraId="351F8A2B">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曹金元18294125033</w:t>
            </w:r>
          </w:p>
        </w:tc>
        <w:tc>
          <w:tcPr>
            <w:tcW w:w="1588" w:type="dxa"/>
            <w:noWrap w:val="0"/>
            <w:vAlign w:val="center"/>
          </w:tcPr>
          <w:p w14:paraId="0B0764C2">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7人</w:t>
            </w:r>
          </w:p>
        </w:tc>
        <w:tc>
          <w:tcPr>
            <w:tcW w:w="1693" w:type="dxa"/>
            <w:noWrap w:val="0"/>
            <w:vAlign w:val="center"/>
          </w:tcPr>
          <w:p w14:paraId="6096D906">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消防车2辆（4T、8T）</w:t>
            </w:r>
          </w:p>
        </w:tc>
      </w:tr>
      <w:tr w14:paraId="4BC7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6E4E5CA6">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12</w:t>
            </w:r>
          </w:p>
        </w:tc>
        <w:tc>
          <w:tcPr>
            <w:tcW w:w="3221" w:type="dxa"/>
            <w:noWrap w:val="0"/>
            <w:vAlign w:val="center"/>
          </w:tcPr>
          <w:p w14:paraId="2DD0AF67">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世界城兼职消防队</w:t>
            </w:r>
          </w:p>
        </w:tc>
        <w:tc>
          <w:tcPr>
            <w:tcW w:w="2008" w:type="dxa"/>
            <w:noWrap w:val="0"/>
            <w:vAlign w:val="center"/>
          </w:tcPr>
          <w:p w14:paraId="3750F24E">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喜金刚18699051136</w:t>
            </w:r>
          </w:p>
          <w:p w14:paraId="395E4174">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马建志13579889294</w:t>
            </w:r>
          </w:p>
        </w:tc>
        <w:tc>
          <w:tcPr>
            <w:tcW w:w="1588" w:type="dxa"/>
            <w:noWrap w:val="0"/>
            <w:vAlign w:val="center"/>
          </w:tcPr>
          <w:p w14:paraId="32BE4352">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4人</w:t>
            </w:r>
          </w:p>
        </w:tc>
        <w:tc>
          <w:tcPr>
            <w:tcW w:w="1693" w:type="dxa"/>
            <w:noWrap w:val="0"/>
            <w:vAlign w:val="center"/>
          </w:tcPr>
          <w:p w14:paraId="2391C36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消防车1辆（8T）</w:t>
            </w:r>
          </w:p>
        </w:tc>
      </w:tr>
      <w:tr w14:paraId="4D36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43F7D692">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13</w:t>
            </w:r>
          </w:p>
        </w:tc>
        <w:tc>
          <w:tcPr>
            <w:tcW w:w="3221" w:type="dxa"/>
            <w:noWrap w:val="0"/>
            <w:vAlign w:val="center"/>
          </w:tcPr>
          <w:p w14:paraId="56E519A8">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西山农牧场兼职消防队</w:t>
            </w:r>
          </w:p>
        </w:tc>
        <w:tc>
          <w:tcPr>
            <w:tcW w:w="2008" w:type="dxa"/>
            <w:noWrap w:val="0"/>
            <w:vAlign w:val="center"/>
          </w:tcPr>
          <w:p w14:paraId="23523344">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阿不来克木·艾米都 13999874664</w:t>
            </w:r>
          </w:p>
        </w:tc>
        <w:tc>
          <w:tcPr>
            <w:tcW w:w="1588" w:type="dxa"/>
            <w:noWrap w:val="0"/>
            <w:vAlign w:val="center"/>
          </w:tcPr>
          <w:p w14:paraId="1159ACE6">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11人</w:t>
            </w:r>
          </w:p>
        </w:tc>
        <w:tc>
          <w:tcPr>
            <w:tcW w:w="1693" w:type="dxa"/>
            <w:noWrap w:val="0"/>
            <w:vAlign w:val="center"/>
          </w:tcPr>
          <w:p w14:paraId="1E2A2BC4">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消防车1辆（4T）</w:t>
            </w:r>
          </w:p>
        </w:tc>
      </w:tr>
      <w:tr w14:paraId="58CB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restart"/>
            <w:noWrap w:val="0"/>
            <w:vAlign w:val="center"/>
          </w:tcPr>
          <w:p w14:paraId="0412A61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14</w:t>
            </w:r>
          </w:p>
        </w:tc>
        <w:tc>
          <w:tcPr>
            <w:tcW w:w="3221" w:type="dxa"/>
            <w:vMerge w:val="restart"/>
            <w:noWrap w:val="0"/>
            <w:vAlign w:val="center"/>
          </w:tcPr>
          <w:p w14:paraId="6CF48BD1">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二二一</w:t>
            </w:r>
            <w:r>
              <w:rPr>
                <w:rFonts w:hint="default" w:ascii="Times New Roman" w:hAnsi="Times New Roman" w:eastAsia="仿宋" w:cs="Times New Roman"/>
                <w:color w:val="auto"/>
                <w:sz w:val="24"/>
                <w:szCs w:val="24"/>
                <w:highlight w:val="none"/>
              </w:rPr>
              <w:t>团兼职消防队</w:t>
            </w:r>
          </w:p>
        </w:tc>
        <w:tc>
          <w:tcPr>
            <w:tcW w:w="2008" w:type="dxa"/>
            <w:noWrap w:val="0"/>
            <w:vAlign w:val="center"/>
          </w:tcPr>
          <w:p w14:paraId="34CC1AC7">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一连</w:t>
            </w:r>
            <w:r>
              <w:rPr>
                <w:rFonts w:hint="eastAsia" w:ascii="Times New Roman" w:hAnsi="Times New Roman" w:eastAsia="仿宋" w:cs="Times New Roman"/>
                <w:color w:val="auto"/>
                <w:sz w:val="24"/>
                <w:szCs w:val="24"/>
                <w:highlight w:val="none"/>
                <w:lang w:val="en-US" w:eastAsia="zh-CN"/>
              </w:rPr>
              <w:t>陈文府13899310291</w:t>
            </w:r>
          </w:p>
        </w:tc>
        <w:tc>
          <w:tcPr>
            <w:tcW w:w="1588" w:type="dxa"/>
            <w:noWrap w:val="0"/>
            <w:vAlign w:val="center"/>
          </w:tcPr>
          <w:p w14:paraId="1F04CCF9">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28人</w:t>
            </w:r>
          </w:p>
        </w:tc>
        <w:tc>
          <w:tcPr>
            <w:tcW w:w="1693" w:type="dxa"/>
            <w:noWrap w:val="0"/>
            <w:vAlign w:val="center"/>
          </w:tcPr>
          <w:p w14:paraId="3AA44392">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消防车1辆（2T）</w:t>
            </w:r>
          </w:p>
        </w:tc>
      </w:tr>
      <w:tr w14:paraId="0FE2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noWrap w:val="0"/>
            <w:vAlign w:val="center"/>
          </w:tcPr>
          <w:p w14:paraId="11283EA8">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221" w:type="dxa"/>
            <w:vMerge w:val="continue"/>
            <w:noWrap w:val="0"/>
            <w:vAlign w:val="center"/>
          </w:tcPr>
          <w:p w14:paraId="04B76EDF">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lang w:eastAsia="zh-CN"/>
              </w:rPr>
            </w:pPr>
          </w:p>
        </w:tc>
        <w:tc>
          <w:tcPr>
            <w:tcW w:w="2008" w:type="dxa"/>
            <w:noWrap w:val="0"/>
            <w:vAlign w:val="center"/>
          </w:tcPr>
          <w:p w14:paraId="58685124">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二连党川18509952061</w:t>
            </w:r>
          </w:p>
        </w:tc>
        <w:tc>
          <w:tcPr>
            <w:tcW w:w="1588" w:type="dxa"/>
            <w:noWrap w:val="0"/>
            <w:vAlign w:val="center"/>
          </w:tcPr>
          <w:p w14:paraId="41A35AF6">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5人</w:t>
            </w:r>
          </w:p>
        </w:tc>
        <w:tc>
          <w:tcPr>
            <w:tcW w:w="1693" w:type="dxa"/>
            <w:noWrap w:val="0"/>
            <w:vAlign w:val="center"/>
          </w:tcPr>
          <w:p w14:paraId="4B3210FD">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w:t>
            </w:r>
          </w:p>
          <w:p w14:paraId="7535268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（4T）</w:t>
            </w:r>
          </w:p>
        </w:tc>
      </w:tr>
      <w:tr w14:paraId="687F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noWrap w:val="0"/>
            <w:vAlign w:val="center"/>
          </w:tcPr>
          <w:p w14:paraId="069C81E0">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221" w:type="dxa"/>
            <w:vMerge w:val="continue"/>
            <w:noWrap w:val="0"/>
            <w:vAlign w:val="center"/>
          </w:tcPr>
          <w:p w14:paraId="2BCA2A19">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p>
        </w:tc>
        <w:tc>
          <w:tcPr>
            <w:tcW w:w="2008" w:type="dxa"/>
            <w:noWrap w:val="0"/>
            <w:vAlign w:val="center"/>
          </w:tcPr>
          <w:p w14:paraId="494FB77F">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三连赵静13565589961</w:t>
            </w:r>
          </w:p>
        </w:tc>
        <w:tc>
          <w:tcPr>
            <w:tcW w:w="1588" w:type="dxa"/>
            <w:noWrap w:val="0"/>
            <w:vAlign w:val="center"/>
          </w:tcPr>
          <w:p w14:paraId="09019868">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11人</w:t>
            </w:r>
          </w:p>
        </w:tc>
        <w:tc>
          <w:tcPr>
            <w:tcW w:w="1693" w:type="dxa"/>
            <w:noWrap w:val="0"/>
            <w:vAlign w:val="center"/>
          </w:tcPr>
          <w:p w14:paraId="0C237EF6">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消防车1辆（8T）</w:t>
            </w:r>
          </w:p>
        </w:tc>
      </w:tr>
      <w:tr w14:paraId="3447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noWrap w:val="0"/>
            <w:vAlign w:val="center"/>
          </w:tcPr>
          <w:p w14:paraId="5400CA7A">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221" w:type="dxa"/>
            <w:vMerge w:val="continue"/>
            <w:noWrap w:val="0"/>
            <w:vAlign w:val="center"/>
          </w:tcPr>
          <w:p w14:paraId="4FACF137">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p>
        </w:tc>
        <w:tc>
          <w:tcPr>
            <w:tcW w:w="2008" w:type="dxa"/>
            <w:noWrap w:val="0"/>
            <w:vAlign w:val="center"/>
          </w:tcPr>
          <w:p w14:paraId="0DDBB677">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四连童刚13999462290</w:t>
            </w:r>
          </w:p>
        </w:tc>
        <w:tc>
          <w:tcPr>
            <w:tcW w:w="1588" w:type="dxa"/>
            <w:noWrap w:val="0"/>
            <w:vAlign w:val="center"/>
          </w:tcPr>
          <w:p w14:paraId="36F3DF2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15人</w:t>
            </w:r>
          </w:p>
        </w:tc>
        <w:tc>
          <w:tcPr>
            <w:tcW w:w="1693" w:type="dxa"/>
            <w:noWrap w:val="0"/>
            <w:vAlign w:val="center"/>
          </w:tcPr>
          <w:p w14:paraId="5EF5B3A2">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消防车3辆（5T、8T）</w:t>
            </w:r>
          </w:p>
        </w:tc>
      </w:tr>
      <w:tr w14:paraId="68EE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527B11B">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15</w:t>
            </w:r>
          </w:p>
        </w:tc>
        <w:tc>
          <w:tcPr>
            <w:tcW w:w="3221" w:type="dxa"/>
            <w:noWrap w:val="0"/>
            <w:vAlign w:val="center"/>
          </w:tcPr>
          <w:p w14:paraId="62094C40">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二二二</w:t>
            </w:r>
            <w:r>
              <w:rPr>
                <w:rFonts w:hint="default" w:ascii="Times New Roman" w:hAnsi="Times New Roman" w:eastAsia="仿宋" w:cs="Times New Roman"/>
                <w:color w:val="auto"/>
                <w:sz w:val="24"/>
                <w:szCs w:val="24"/>
                <w:highlight w:val="none"/>
              </w:rPr>
              <w:t>团兼职消防队</w:t>
            </w:r>
          </w:p>
        </w:tc>
        <w:tc>
          <w:tcPr>
            <w:tcW w:w="2008" w:type="dxa"/>
            <w:noWrap w:val="0"/>
            <w:vAlign w:val="center"/>
          </w:tcPr>
          <w:p w14:paraId="22D0DE5B">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白</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rPr>
              <w:t>剑13199820427</w:t>
            </w:r>
          </w:p>
        </w:tc>
        <w:tc>
          <w:tcPr>
            <w:tcW w:w="1588" w:type="dxa"/>
            <w:noWrap w:val="0"/>
            <w:vAlign w:val="center"/>
          </w:tcPr>
          <w:p w14:paraId="1AB066CF">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10人</w:t>
            </w:r>
          </w:p>
        </w:tc>
        <w:tc>
          <w:tcPr>
            <w:tcW w:w="1693" w:type="dxa"/>
            <w:noWrap w:val="0"/>
            <w:vAlign w:val="center"/>
          </w:tcPr>
          <w:p w14:paraId="72777309">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消防车1辆（3T）</w:t>
            </w:r>
          </w:p>
        </w:tc>
      </w:tr>
      <w:tr w14:paraId="116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2DD9DC00">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16</w:t>
            </w:r>
          </w:p>
        </w:tc>
        <w:tc>
          <w:tcPr>
            <w:tcW w:w="3221" w:type="dxa"/>
            <w:noWrap w:val="0"/>
            <w:vAlign w:val="center"/>
          </w:tcPr>
          <w:p w14:paraId="08BDB61B">
            <w:pPr>
              <w:keepNext w:val="0"/>
              <w:keepLines w:val="0"/>
              <w:pageBreakBefore w:val="0"/>
              <w:widowControl w:val="0"/>
              <w:kinsoku/>
              <w:wordWrap/>
              <w:overflowPunct/>
              <w:autoSpaceDE/>
              <w:bidi w:val="0"/>
              <w:adjustRightInd/>
              <w:snapToGrid/>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经开区兼职消防队</w:t>
            </w:r>
          </w:p>
        </w:tc>
        <w:tc>
          <w:tcPr>
            <w:tcW w:w="2008" w:type="dxa"/>
            <w:noWrap w:val="0"/>
            <w:vAlign w:val="center"/>
          </w:tcPr>
          <w:p w14:paraId="2B17F81F">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吴星城18599041551</w:t>
            </w:r>
          </w:p>
        </w:tc>
        <w:tc>
          <w:tcPr>
            <w:tcW w:w="1588" w:type="dxa"/>
            <w:noWrap w:val="0"/>
            <w:vAlign w:val="center"/>
          </w:tcPr>
          <w:p w14:paraId="5ED430F1">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4人</w:t>
            </w:r>
          </w:p>
        </w:tc>
        <w:tc>
          <w:tcPr>
            <w:tcW w:w="1693" w:type="dxa"/>
            <w:noWrap w:val="0"/>
            <w:vAlign w:val="center"/>
          </w:tcPr>
          <w:p w14:paraId="4A4E4268">
            <w:pPr>
              <w:keepNext w:val="0"/>
              <w:keepLines w:val="0"/>
              <w:pageBreakBefore w:val="0"/>
              <w:widowControl w:val="0"/>
              <w:kinsoku/>
              <w:wordWrap/>
              <w:overflowPunct/>
              <w:autoSpaceDE/>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消防车1辆（8T）</w:t>
            </w:r>
          </w:p>
        </w:tc>
      </w:tr>
    </w:tbl>
    <w:p w14:paraId="6EAFF221">
      <w:pPr>
        <w:rPr>
          <w:rFonts w:hint="default" w:ascii="Times New Roman" w:hAnsi="Times New Roman" w:cs="Times New Roman"/>
          <w:color w:val="auto"/>
          <w:highlight w:val="none"/>
        </w:rPr>
      </w:pPr>
    </w:p>
    <w:p w14:paraId="4A02E45F">
      <w:pPr>
        <w:rPr>
          <w:rFonts w:hint="default" w:ascii="Times New Roman" w:hAnsi="Times New Roman" w:cs="Times New Roman"/>
          <w:color w:val="auto"/>
          <w:highlight w:val="none"/>
        </w:rPr>
      </w:pPr>
    </w:p>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85B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6A9A2">
                          <w:pPr>
                            <w:pStyle w:val="9"/>
                            <w:rPr>
                              <w:rFonts w:ascii="Times New Roman" w:hAnsi="Times New Roman" w:cs="Times New Roma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46A9A2">
                    <w:pPr>
                      <w:pStyle w:val="9"/>
                      <w:rPr>
                        <w:rFonts w:ascii="Times New Roman" w:hAnsi="Times New Roman" w:cs="Times New Roma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10C6CB"/>
    <w:multiLevelType w:val="singleLevel"/>
    <w:tmpl w:val="C510C6CB"/>
    <w:lvl w:ilvl="0" w:tentative="0">
      <w:start w:val="1"/>
      <w:numFmt w:val="chineseCounting"/>
      <w:suff w:val="nothing"/>
      <w:lvlText w:val="%1、"/>
      <w:lvlJc w:val="left"/>
      <w:rPr>
        <w:rFonts w:hint="eastAsia"/>
      </w:rPr>
    </w:lvl>
  </w:abstractNum>
  <w:abstractNum w:abstractNumId="1">
    <w:nsid w:val="1103557D"/>
    <w:multiLevelType w:val="singleLevel"/>
    <w:tmpl w:val="1103557D"/>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WNjYjIzNjdkN2ZhZGY5OWQ5Mjc2ODFmNDg0NmQifQ=="/>
    <w:docVar w:name="KSO_WPS_MARK_KEY" w:val="5e581738-38e0-45c5-a26e-b0d24589dc17"/>
  </w:docVars>
  <w:rsids>
    <w:rsidRoot w:val="008C1459"/>
    <w:rsid w:val="000761BA"/>
    <w:rsid w:val="001B50C4"/>
    <w:rsid w:val="00204907"/>
    <w:rsid w:val="00245D61"/>
    <w:rsid w:val="00255C92"/>
    <w:rsid w:val="002646C6"/>
    <w:rsid w:val="0032187C"/>
    <w:rsid w:val="003456CA"/>
    <w:rsid w:val="00351063"/>
    <w:rsid w:val="003919A9"/>
    <w:rsid w:val="004713B0"/>
    <w:rsid w:val="004A49B7"/>
    <w:rsid w:val="004E396F"/>
    <w:rsid w:val="00536925"/>
    <w:rsid w:val="00557415"/>
    <w:rsid w:val="005C0408"/>
    <w:rsid w:val="006B227A"/>
    <w:rsid w:val="0071153C"/>
    <w:rsid w:val="00745D21"/>
    <w:rsid w:val="008545F9"/>
    <w:rsid w:val="008A10D2"/>
    <w:rsid w:val="008C1459"/>
    <w:rsid w:val="008C7AD4"/>
    <w:rsid w:val="009004A3"/>
    <w:rsid w:val="0098035A"/>
    <w:rsid w:val="00A25101"/>
    <w:rsid w:val="00A61954"/>
    <w:rsid w:val="00BA1D9B"/>
    <w:rsid w:val="00BA2DBF"/>
    <w:rsid w:val="00BC7EAD"/>
    <w:rsid w:val="00C96567"/>
    <w:rsid w:val="00CD66E6"/>
    <w:rsid w:val="00FA1121"/>
    <w:rsid w:val="00FB4663"/>
    <w:rsid w:val="0238552F"/>
    <w:rsid w:val="0296284E"/>
    <w:rsid w:val="051C4B4E"/>
    <w:rsid w:val="058954BE"/>
    <w:rsid w:val="06E1093D"/>
    <w:rsid w:val="08717DF9"/>
    <w:rsid w:val="08C46EED"/>
    <w:rsid w:val="0A607E4E"/>
    <w:rsid w:val="0AFA4756"/>
    <w:rsid w:val="0B097EA3"/>
    <w:rsid w:val="0C130EEB"/>
    <w:rsid w:val="0D4421AC"/>
    <w:rsid w:val="0D4C52DE"/>
    <w:rsid w:val="0DDD4354"/>
    <w:rsid w:val="100C73D5"/>
    <w:rsid w:val="10E50852"/>
    <w:rsid w:val="110F1949"/>
    <w:rsid w:val="118916FB"/>
    <w:rsid w:val="11BF61A2"/>
    <w:rsid w:val="14FB46BE"/>
    <w:rsid w:val="15C10FDF"/>
    <w:rsid w:val="178237F8"/>
    <w:rsid w:val="19081346"/>
    <w:rsid w:val="193C2F25"/>
    <w:rsid w:val="1B7009BD"/>
    <w:rsid w:val="1CCE1880"/>
    <w:rsid w:val="1D9E016F"/>
    <w:rsid w:val="1EB3218A"/>
    <w:rsid w:val="1F0301A9"/>
    <w:rsid w:val="1F775E12"/>
    <w:rsid w:val="2208764E"/>
    <w:rsid w:val="224C6F4C"/>
    <w:rsid w:val="2380307F"/>
    <w:rsid w:val="25290DD3"/>
    <w:rsid w:val="28E66035"/>
    <w:rsid w:val="29F92906"/>
    <w:rsid w:val="2B0B065B"/>
    <w:rsid w:val="2C88656F"/>
    <w:rsid w:val="2CA61102"/>
    <w:rsid w:val="2D9C26DC"/>
    <w:rsid w:val="30C01185"/>
    <w:rsid w:val="33062754"/>
    <w:rsid w:val="35D2059C"/>
    <w:rsid w:val="36870A2A"/>
    <w:rsid w:val="37C6301B"/>
    <w:rsid w:val="39382F3B"/>
    <w:rsid w:val="3A1A4D37"/>
    <w:rsid w:val="3A9065C8"/>
    <w:rsid w:val="3CFB196A"/>
    <w:rsid w:val="3FC42D5A"/>
    <w:rsid w:val="411E0584"/>
    <w:rsid w:val="41D8545E"/>
    <w:rsid w:val="43BD5690"/>
    <w:rsid w:val="44306A65"/>
    <w:rsid w:val="445607D1"/>
    <w:rsid w:val="448A6EA6"/>
    <w:rsid w:val="45233DAB"/>
    <w:rsid w:val="46937A19"/>
    <w:rsid w:val="4714323A"/>
    <w:rsid w:val="480A1D14"/>
    <w:rsid w:val="4A566FC2"/>
    <w:rsid w:val="4AC960E9"/>
    <w:rsid w:val="4AF11DF0"/>
    <w:rsid w:val="4B705D18"/>
    <w:rsid w:val="4B7A6E7C"/>
    <w:rsid w:val="4EB71FE6"/>
    <w:rsid w:val="507D18BD"/>
    <w:rsid w:val="50BA1A0A"/>
    <w:rsid w:val="53A878CA"/>
    <w:rsid w:val="57220E09"/>
    <w:rsid w:val="57AE776D"/>
    <w:rsid w:val="590858EA"/>
    <w:rsid w:val="5A54271F"/>
    <w:rsid w:val="5B520186"/>
    <w:rsid w:val="5CB8191E"/>
    <w:rsid w:val="5CC56E4B"/>
    <w:rsid w:val="5F701816"/>
    <w:rsid w:val="5FE4784C"/>
    <w:rsid w:val="60A272EE"/>
    <w:rsid w:val="61276165"/>
    <w:rsid w:val="62065A1D"/>
    <w:rsid w:val="62DE52BF"/>
    <w:rsid w:val="640C0BB6"/>
    <w:rsid w:val="65706A6B"/>
    <w:rsid w:val="67212F49"/>
    <w:rsid w:val="67F55556"/>
    <w:rsid w:val="682F6E49"/>
    <w:rsid w:val="68F94254"/>
    <w:rsid w:val="697364B7"/>
    <w:rsid w:val="6A3838D4"/>
    <w:rsid w:val="6D740220"/>
    <w:rsid w:val="6D8D2383"/>
    <w:rsid w:val="6E032A12"/>
    <w:rsid w:val="6E1E3E3A"/>
    <w:rsid w:val="717205B8"/>
    <w:rsid w:val="7189230E"/>
    <w:rsid w:val="7244392B"/>
    <w:rsid w:val="7304189F"/>
    <w:rsid w:val="732221AD"/>
    <w:rsid w:val="73867EA9"/>
    <w:rsid w:val="756863D4"/>
    <w:rsid w:val="75E15A43"/>
    <w:rsid w:val="761738FD"/>
    <w:rsid w:val="76F64985"/>
    <w:rsid w:val="78036240"/>
    <w:rsid w:val="786F7B6B"/>
    <w:rsid w:val="794A3FAB"/>
    <w:rsid w:val="7C9B5EF8"/>
    <w:rsid w:val="7CAA54CB"/>
    <w:rsid w:val="7D18481A"/>
    <w:rsid w:val="7E355268"/>
    <w:rsid w:val="7F0A6AAD"/>
    <w:rsid w:val="7F0D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7">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line="400" w:lineRule="exact"/>
      <w:ind w:left="0" w:leftChars="0" w:firstLine="210"/>
    </w:pPr>
    <w:rPr>
      <w:spacing w:val="8"/>
      <w:kern w:val="24"/>
      <w:sz w:val="24"/>
      <w:szCs w:val="20"/>
    </w:rPr>
  </w:style>
  <w:style w:type="paragraph" w:styleId="3">
    <w:name w:val="Body Text Indent"/>
    <w:basedOn w:val="1"/>
    <w:next w:val="4"/>
    <w:autoRedefine/>
    <w:qFormat/>
    <w:uiPriority w:val="0"/>
    <w:pPr>
      <w:spacing w:after="120"/>
      <w:ind w:left="420" w:leftChars="200"/>
    </w:pPr>
    <w:rPr>
      <w:rFonts w:eastAsia="宋体"/>
      <w:sz w:val="20"/>
    </w:rPr>
  </w:style>
  <w:style w:type="paragraph" w:customStyle="1" w:styleId="4">
    <w:name w:val="样式 正文文本缩进 + 行距: 1.5 倍行距"/>
    <w:basedOn w:val="3"/>
    <w:autoRedefine/>
    <w:qFormat/>
    <w:uiPriority w:val="0"/>
    <w:pPr>
      <w:spacing w:line="360" w:lineRule="auto"/>
      <w:ind w:left="90" w:leftChars="32" w:firstLine="560"/>
    </w:pPr>
    <w:rPr>
      <w:rFonts w:cs="宋体"/>
      <w:szCs w:val="20"/>
    </w:rPr>
  </w:style>
  <w:style w:type="paragraph" w:styleId="5">
    <w:name w:val="Body Text First Indent"/>
    <w:basedOn w:val="6"/>
    <w:next w:val="1"/>
    <w:autoRedefine/>
    <w:qFormat/>
    <w:uiPriority w:val="0"/>
    <w:pPr>
      <w:ind w:firstLine="420"/>
    </w:pPr>
    <w:rPr>
      <w:szCs w:val="20"/>
    </w:rPr>
  </w:style>
  <w:style w:type="paragraph" w:styleId="6">
    <w:name w:val="Body Text"/>
    <w:basedOn w:val="1"/>
    <w:next w:val="1"/>
    <w:autoRedefine/>
    <w:unhideWhenUsed/>
    <w:qFormat/>
    <w:uiPriority w:val="1"/>
    <w:pPr>
      <w:spacing w:after="120"/>
    </w:pPr>
    <w:rPr>
      <w:rFonts w:eastAsia="宋体"/>
      <w:sz w:val="20"/>
    </w:rPr>
  </w:style>
  <w:style w:type="paragraph" w:styleId="8">
    <w:name w:val="annotation text"/>
    <w:basedOn w:val="1"/>
    <w:link w:val="24"/>
    <w:autoRedefine/>
    <w:qFormat/>
    <w:uiPriority w:val="0"/>
  </w:style>
  <w:style w:type="paragraph" w:styleId="9">
    <w:name w:val="footer"/>
    <w:basedOn w:val="1"/>
    <w:autoRedefine/>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autoRedefine/>
    <w:qFormat/>
    <w:uiPriority w:val="0"/>
  </w:style>
  <w:style w:type="paragraph" w:styleId="12">
    <w:name w:val="List"/>
    <w:basedOn w:val="1"/>
    <w:next w:val="1"/>
    <w:autoRedefine/>
    <w:qFormat/>
    <w:uiPriority w:val="0"/>
    <w:pPr>
      <w:ind w:left="420" w:hanging="420"/>
    </w:pPr>
  </w:style>
  <w:style w:type="paragraph" w:styleId="13">
    <w:name w:val="toc 2"/>
    <w:basedOn w:val="1"/>
    <w:next w:val="1"/>
    <w:qFormat/>
    <w:uiPriority w:val="0"/>
    <w:pPr>
      <w:ind w:left="420" w:leftChars="200"/>
    </w:pPr>
  </w:style>
  <w:style w:type="paragraph" w:styleId="14">
    <w:name w:val="Normal (Web)"/>
    <w:basedOn w:val="1"/>
    <w:autoRedefine/>
    <w:qFormat/>
    <w:uiPriority w:val="0"/>
    <w:pPr>
      <w:spacing w:beforeAutospacing="1" w:afterAutospacing="1"/>
    </w:pPr>
    <w:rPr>
      <w:rFonts w:cs="Times New Roman"/>
      <w:sz w:val="24"/>
    </w:rPr>
  </w:style>
  <w:style w:type="paragraph" w:styleId="15">
    <w:name w:val="annotation subject"/>
    <w:basedOn w:val="8"/>
    <w:next w:val="8"/>
    <w:link w:val="25"/>
    <w:autoRedefine/>
    <w:qFormat/>
    <w:uiPriority w:val="0"/>
    <w:rPr>
      <w:b/>
      <w:bCs/>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annotation reference"/>
    <w:basedOn w:val="18"/>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WPSOffice手动目录 1"/>
    <w:autoRedefine/>
    <w:qFormat/>
    <w:uiPriority w:val="0"/>
    <w:rPr>
      <w:rFonts w:ascii="Times New Roman" w:hAnsi="Times New Roman" w:eastAsia="宋体" w:cs="Times New Roman"/>
      <w:lang w:val="en-US" w:eastAsia="zh-CN" w:bidi="ar-SA"/>
    </w:rPr>
  </w:style>
  <w:style w:type="paragraph" w:customStyle="1" w:styleId="23">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4">
    <w:name w:val="批注文字 字符"/>
    <w:basedOn w:val="18"/>
    <w:link w:val="8"/>
    <w:autoRedefine/>
    <w:qFormat/>
    <w:uiPriority w:val="0"/>
    <w:rPr>
      <w:rFonts w:ascii="Arial" w:hAnsi="Arial" w:eastAsia="Arial" w:cs="Arial"/>
      <w:snapToGrid w:val="0"/>
      <w:color w:val="000000"/>
      <w:sz w:val="21"/>
      <w:szCs w:val="21"/>
    </w:rPr>
  </w:style>
  <w:style w:type="character" w:customStyle="1" w:styleId="25">
    <w:name w:val="批注主题 字符"/>
    <w:basedOn w:val="24"/>
    <w:link w:val="15"/>
    <w:autoRedefine/>
    <w:qFormat/>
    <w:uiPriority w:val="0"/>
    <w:rPr>
      <w:rFonts w:ascii="Arial" w:hAnsi="Arial" w:eastAsia="Arial" w:cs="Arial"/>
      <w:b/>
      <w:bCs/>
      <w:snapToGrid w:val="0"/>
      <w:color w:val="000000"/>
      <w:sz w:val="21"/>
      <w:szCs w:val="21"/>
    </w:rPr>
  </w:style>
  <w:style w:type="paragraph" w:customStyle="1" w:styleId="26">
    <w:name w:val="法律法规"/>
    <w:basedOn w:val="1"/>
    <w:autoRedefine/>
    <w:qFormat/>
    <w:uiPriority w:val="0"/>
    <w:pPr>
      <w:tabs>
        <w:tab w:val="left" w:pos="560"/>
      </w:tabs>
      <w:topLinePunct/>
      <w:adjustRightInd w:val="0"/>
      <w:spacing w:line="480" w:lineRule="exact"/>
      <w:jc w:val="left"/>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16468</Words>
  <Characters>16611</Characters>
  <Lines>269</Lines>
  <Paragraphs>75</Paragraphs>
  <TotalTime>2</TotalTime>
  <ScaleCrop>false</ScaleCrop>
  <LinksUpToDate>false</LinksUpToDate>
  <CharactersWithSpaces>16616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2023-05-23T02:29:00Z</dcterms:created>
  <dc:creator>😉</dc:creator>
  <cp:lastModifiedBy>蓝蓝天空</cp:lastModifiedBy>
  <cp:lastPrinted>2024-03-14T08:21:00Z</cp:lastPrinted>
  <dcterms:modified xsi:type="dcterms:W3CDTF">2026-05-14T08:40:12Z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296EEC2E64274DA6B8A8DC292F508376_13</vt:lpwstr>
  </property>
  <property fmtid="{D5CDD505-2E9C-101B-9397-08002B2CF9AE}" pid="4" name="KSOTemplateDocerSaveRecord">
    <vt:lpwstr>eyJoZGlkIjoiNmE5MDhiM2E3ZmE3YzQ1ODIxZWVmMjUwMTJiYjE1Y2UiLCJ1c2VySWQiOiIxMTMyODQxMzIxIn0=</vt:lpwstr>
  </property>
</Properties>
</file>