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9B4E1"/>
    <w:p w14:paraId="0A7F1C0E"/>
    <w:p w14:paraId="7B154452"/>
    <w:p w14:paraId="721583D5"/>
    <w:p w14:paraId="542AF856"/>
    <w:p w14:paraId="2B94A6C0"/>
    <w:p w14:paraId="371B22EA"/>
    <w:p w14:paraId="5C6A1FB2"/>
    <w:p w14:paraId="4F1A699A"/>
    <w:p w14:paraId="1006A077"/>
    <w:p w14:paraId="6A8F800D">
      <w:pPr>
        <w:keepNext/>
        <w:keepLines/>
        <w:pageBreakBefore w:val="0"/>
        <w:widowControl w:val="0"/>
        <w:kinsoku/>
        <w:wordWrap/>
        <w:overflowPunct/>
        <w:topLinePunct w:val="0"/>
        <w:autoSpaceDE/>
        <w:autoSpaceDN/>
        <w:bidi w:val="0"/>
        <w:adjustRightInd/>
        <w:snapToGrid/>
        <w:jc w:val="center"/>
        <w:textAlignment w:val="auto"/>
        <w:outlineLvl w:val="9"/>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第十二师工业产品监督抽查</w:t>
      </w:r>
    </w:p>
    <w:p w14:paraId="77D89C84">
      <w:pPr>
        <w:keepNext/>
        <w:keepLines/>
        <w:pageBreakBefore w:val="0"/>
        <w:widowControl w:val="0"/>
        <w:kinsoku/>
        <w:wordWrap/>
        <w:overflowPunct/>
        <w:topLinePunct w:val="0"/>
        <w:autoSpaceDE/>
        <w:autoSpaceDN/>
        <w:bidi w:val="0"/>
        <w:adjustRightInd/>
        <w:snapToGrid/>
        <w:jc w:val="center"/>
        <w:textAlignment w:val="auto"/>
        <w:outlineLvl w:val="9"/>
        <w:rPr>
          <w:rFonts w:hint="eastAsia"/>
          <w:b/>
          <w:bCs/>
          <w:sz w:val="72"/>
          <w:szCs w:val="72"/>
          <w:lang w:val="en-US" w:eastAsia="zh-CN"/>
        </w:rPr>
      </w:pPr>
      <w:r>
        <w:rPr>
          <w:rFonts w:hint="eastAsia" w:ascii="黑体" w:hAnsi="黑体" w:eastAsia="黑体" w:cs="黑体"/>
          <w:b/>
          <w:bCs/>
          <w:sz w:val="52"/>
          <w:szCs w:val="52"/>
          <w:lang w:val="en-US" w:eastAsia="zh-CN"/>
        </w:rPr>
        <w:t>实施方案汇编</w:t>
      </w:r>
    </w:p>
    <w:p w14:paraId="7E9672B6"/>
    <w:p w14:paraId="0B9EF9AA"/>
    <w:p w14:paraId="04F16506"/>
    <w:p w14:paraId="630C4C6B"/>
    <w:p w14:paraId="7FC45E1E"/>
    <w:p w14:paraId="1B98EE04"/>
    <w:p w14:paraId="1FC63B18"/>
    <w:p w14:paraId="4E9C98F9"/>
    <w:p w14:paraId="3452661D"/>
    <w:p w14:paraId="4E14689A"/>
    <w:p w14:paraId="08DD886D"/>
    <w:p w14:paraId="06792BA7"/>
    <w:p w14:paraId="31C5949B"/>
    <w:p w14:paraId="55CA4B0E"/>
    <w:p w14:paraId="49FA34F1"/>
    <w:p w14:paraId="2F92AE94"/>
    <w:p w14:paraId="08C6B8B6"/>
    <w:p w14:paraId="1A231DB6"/>
    <w:p w14:paraId="06BFB39C"/>
    <w:p w14:paraId="15F5F5DE"/>
    <w:p w14:paraId="242D9D80"/>
    <w:p w14:paraId="4612D853"/>
    <w:p w14:paraId="398E5564">
      <w:pPr>
        <w:jc w:val="center"/>
        <w:rPr>
          <w:rFonts w:hint="default" w:eastAsiaTheme="minorEastAsia"/>
          <w:b/>
          <w:bCs/>
          <w:sz w:val="36"/>
          <w:szCs w:val="36"/>
          <w:lang w:val="en-US" w:eastAsia="zh-CN"/>
        </w:rPr>
      </w:pPr>
      <w:r>
        <w:rPr>
          <w:rFonts w:hint="eastAsia"/>
          <w:b/>
          <w:bCs/>
          <w:sz w:val="36"/>
          <w:szCs w:val="36"/>
          <w:lang w:val="en-US" w:eastAsia="zh-CN"/>
        </w:rPr>
        <w:t>新疆生产建设兵团第十二师市场监督管理局</w:t>
      </w:r>
    </w:p>
    <w:p w14:paraId="4D29DDB7">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2026年5月</w:t>
      </w:r>
    </w:p>
    <w:p w14:paraId="50CD1313"/>
    <w:p w14:paraId="68F7FA8F"/>
    <w:p w14:paraId="5809796B"/>
    <w:p w14:paraId="53816E64"/>
    <w:sdt>
      <w:sdtPr>
        <w:rPr>
          <w:rFonts w:ascii="宋体" w:hAnsi="宋体" w:eastAsia="宋体" w:cstheme="minorBidi"/>
          <w:kern w:val="2"/>
          <w:sz w:val="21"/>
          <w:szCs w:val="24"/>
          <w:lang w:val="en-US" w:eastAsia="zh-CN" w:bidi="ar-SA"/>
        </w:rPr>
        <w:id w:val="147468779"/>
        <w15:color w:val="DBDBDB"/>
        <w:docPartObj>
          <w:docPartGallery w:val="Table of Contents"/>
          <w:docPartUnique/>
        </w:docPartObj>
      </w:sdtPr>
      <w:sdtEndPr>
        <w:rPr>
          <w:rFonts w:asciiTheme="minorHAnsi" w:hAnsiTheme="minorHAnsi" w:eastAsiaTheme="minorEastAsia" w:cstheme="minorBidi"/>
          <w:kern w:val="2"/>
          <w:sz w:val="21"/>
          <w:szCs w:val="24"/>
          <w:lang w:val="en-US" w:eastAsia="zh-CN" w:bidi="ar-SA"/>
        </w:rPr>
      </w:sdtEndPr>
      <w:sdtContent>
        <w:p w14:paraId="76262A8C">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14:paraId="46A5BB94">
          <w:pPr>
            <w:pStyle w:val="11"/>
            <w:tabs>
              <w:tab w:val="right" w:leader="dot" w:pos="8306"/>
            </w:tabs>
            <w:spacing w:line="360" w:lineRule="auto"/>
          </w:pPr>
          <w:r>
            <w:fldChar w:fldCharType="begin"/>
          </w:r>
          <w:r>
            <w:instrText xml:space="preserve">TOC \o "1-2" \h \u </w:instrText>
          </w:r>
          <w:r>
            <w:fldChar w:fldCharType="separate"/>
          </w:r>
          <w:r>
            <w:fldChar w:fldCharType="begin"/>
          </w:r>
          <w:r>
            <w:instrText xml:space="preserve"> HYPERLINK \l _Toc24946 </w:instrText>
          </w:r>
          <w:r>
            <w:fldChar w:fldCharType="separate"/>
          </w:r>
          <w:r>
            <w:rPr>
              <w:rFonts w:hint="eastAsia" w:ascii="宋体" w:hAnsi="宋体" w:eastAsia="宋体" w:cs="宋体"/>
              <w:szCs w:val="24"/>
              <w:lang w:val="en-US" w:eastAsia="zh-CN"/>
            </w:rPr>
            <w:t>一、</w:t>
          </w:r>
          <w:r>
            <w:rPr>
              <w:rFonts w:hint="eastAsia" w:ascii="宋体" w:hAnsi="宋体" w:eastAsia="宋体" w:cs="宋体"/>
              <w:szCs w:val="24"/>
            </w:rPr>
            <w:t>2026年</w:t>
          </w:r>
          <w:r>
            <w:rPr>
              <w:rFonts w:hint="eastAsia" w:ascii="宋体" w:hAnsi="宋体" w:eastAsia="宋体" w:cs="宋体"/>
              <w:szCs w:val="24"/>
              <w:lang w:val="en-US" w:eastAsia="zh-CN"/>
            </w:rPr>
            <w:t>兵团第十二师</w:t>
          </w:r>
          <w:r>
            <w:rPr>
              <w:rFonts w:hint="eastAsia" w:ascii="宋体" w:hAnsi="宋体" w:eastAsia="宋体" w:cs="宋体"/>
              <w:szCs w:val="24"/>
            </w:rPr>
            <w:t>肥料产品质量监督抽查方案</w:t>
          </w:r>
          <w:r>
            <w:tab/>
          </w:r>
          <w:r>
            <w:fldChar w:fldCharType="begin"/>
          </w:r>
          <w:r>
            <w:instrText xml:space="preserve"> PAGEREF _Toc24946 \h </w:instrText>
          </w:r>
          <w:r>
            <w:fldChar w:fldCharType="separate"/>
          </w:r>
          <w:r>
            <w:t>1</w:t>
          </w:r>
          <w:r>
            <w:fldChar w:fldCharType="end"/>
          </w:r>
          <w:r>
            <w:fldChar w:fldCharType="end"/>
          </w:r>
        </w:p>
        <w:p w14:paraId="1D936280">
          <w:pPr>
            <w:pStyle w:val="11"/>
            <w:tabs>
              <w:tab w:val="right" w:leader="dot" w:pos="8306"/>
            </w:tabs>
            <w:spacing w:line="360" w:lineRule="auto"/>
          </w:pPr>
          <w:r>
            <w:fldChar w:fldCharType="begin"/>
          </w:r>
          <w:r>
            <w:instrText xml:space="preserve"> HYPERLINK \l _Toc20937 </w:instrText>
          </w:r>
          <w:r>
            <w:fldChar w:fldCharType="separate"/>
          </w:r>
          <w:r>
            <w:rPr>
              <w:rFonts w:hint="eastAsia" w:ascii="宋体" w:hAnsi="宋体" w:eastAsia="宋体" w:cs="宋体"/>
              <w:szCs w:val="24"/>
              <w:lang w:val="en-US" w:eastAsia="zh-CN"/>
            </w:rPr>
            <w:t>二、</w:t>
          </w:r>
          <w:r>
            <w:rPr>
              <w:rFonts w:hint="eastAsia" w:ascii="宋体" w:hAnsi="宋体" w:eastAsia="宋体" w:cs="宋体"/>
              <w:szCs w:val="24"/>
              <w:lang w:eastAsia="zh-CN"/>
            </w:rPr>
            <w:t>2026年新疆生产建设兵团第十二师</w:t>
          </w:r>
          <w:r>
            <w:rPr>
              <w:rFonts w:hint="eastAsia" w:ascii="宋体" w:hAnsi="宋体" w:eastAsia="宋体" w:cs="宋体"/>
              <w:szCs w:val="24"/>
              <w:lang w:val="en-US" w:eastAsia="zh-CN"/>
            </w:rPr>
            <w:t>车用相关</w:t>
          </w:r>
          <w:r>
            <w:rPr>
              <w:rFonts w:hint="eastAsia" w:ascii="宋体" w:hAnsi="宋体" w:eastAsia="宋体" w:cs="宋体"/>
              <w:szCs w:val="24"/>
            </w:rPr>
            <w:t>产品质量监督抽查方案</w:t>
          </w:r>
          <w:r>
            <w:tab/>
          </w:r>
          <w:r>
            <w:fldChar w:fldCharType="begin"/>
          </w:r>
          <w:r>
            <w:instrText xml:space="preserve"> PAGEREF _Toc20937 \h </w:instrText>
          </w:r>
          <w:r>
            <w:fldChar w:fldCharType="separate"/>
          </w:r>
          <w:r>
            <w:t>5</w:t>
          </w:r>
          <w:r>
            <w:fldChar w:fldCharType="end"/>
          </w:r>
          <w:r>
            <w:fldChar w:fldCharType="end"/>
          </w:r>
        </w:p>
        <w:p w14:paraId="496E3F02">
          <w:pPr>
            <w:pStyle w:val="11"/>
            <w:tabs>
              <w:tab w:val="right" w:leader="dot" w:pos="8306"/>
            </w:tabs>
            <w:spacing w:line="360" w:lineRule="auto"/>
          </w:pPr>
          <w:r>
            <w:fldChar w:fldCharType="begin"/>
          </w:r>
          <w:r>
            <w:instrText xml:space="preserve"> HYPERLINK \l _Toc28818 </w:instrText>
          </w:r>
          <w:r>
            <w:fldChar w:fldCharType="separate"/>
          </w:r>
          <w:r>
            <w:rPr>
              <w:rFonts w:hint="eastAsia" w:ascii="宋体" w:hAnsi="宋体" w:eastAsia="宋体" w:cs="宋体"/>
              <w:szCs w:val="24"/>
              <w:lang w:val="en-US" w:eastAsia="zh-CN"/>
            </w:rPr>
            <w:t>三、</w:t>
          </w:r>
          <w:r>
            <w:rPr>
              <w:rFonts w:hint="eastAsia" w:ascii="宋体" w:hAnsi="宋体" w:eastAsia="宋体" w:cs="宋体"/>
              <w:szCs w:val="24"/>
            </w:rPr>
            <w:t>2026年</w:t>
          </w:r>
          <w:r>
            <w:rPr>
              <w:rFonts w:hint="eastAsia" w:ascii="宋体" w:hAnsi="宋体" w:eastAsia="宋体" w:cs="宋体"/>
              <w:szCs w:val="24"/>
              <w:lang w:eastAsia="zh-CN"/>
            </w:rPr>
            <w:t>新疆生产建设兵团第十二师</w:t>
          </w:r>
          <w:r>
            <w:rPr>
              <w:rFonts w:hint="eastAsia" w:ascii="宋体" w:hAnsi="宋体" w:eastAsia="宋体" w:cs="宋体"/>
              <w:szCs w:val="24"/>
            </w:rPr>
            <w:t>安全带产品质量监督抽查方案</w:t>
          </w:r>
          <w:r>
            <w:tab/>
          </w:r>
          <w:r>
            <w:fldChar w:fldCharType="begin"/>
          </w:r>
          <w:r>
            <w:instrText xml:space="preserve"> PAGEREF _Toc28818 \h </w:instrText>
          </w:r>
          <w:r>
            <w:fldChar w:fldCharType="separate"/>
          </w:r>
          <w:r>
            <w:t>10</w:t>
          </w:r>
          <w:r>
            <w:fldChar w:fldCharType="end"/>
          </w:r>
          <w:r>
            <w:fldChar w:fldCharType="end"/>
          </w:r>
        </w:p>
        <w:p w14:paraId="49BE2302">
          <w:pPr>
            <w:pStyle w:val="11"/>
            <w:tabs>
              <w:tab w:val="right" w:leader="dot" w:pos="8306"/>
            </w:tabs>
            <w:spacing w:line="360" w:lineRule="auto"/>
          </w:pPr>
          <w:r>
            <w:fldChar w:fldCharType="begin"/>
          </w:r>
          <w:r>
            <w:instrText xml:space="preserve"> HYPERLINK \l _Toc2554 </w:instrText>
          </w:r>
          <w:r>
            <w:fldChar w:fldCharType="separate"/>
          </w:r>
          <w:r>
            <w:rPr>
              <w:rFonts w:hint="eastAsia" w:ascii="宋体" w:hAnsi="宋体" w:eastAsia="宋体" w:cs="宋体"/>
              <w:szCs w:val="24"/>
              <w:lang w:val="en-US" w:eastAsia="zh-CN"/>
            </w:rPr>
            <w:t>四、</w:t>
          </w:r>
          <w:r>
            <w:rPr>
              <w:rFonts w:hint="eastAsia" w:ascii="宋体" w:hAnsi="宋体" w:eastAsia="宋体" w:cs="宋体"/>
              <w:szCs w:val="24"/>
              <w:lang w:eastAsia="zh-CN"/>
            </w:rPr>
            <w:t>2026</w:t>
          </w:r>
          <w:r>
            <w:rPr>
              <w:rFonts w:hint="eastAsia" w:ascii="宋体" w:hAnsi="宋体" w:eastAsia="宋体" w:cs="宋体"/>
              <w:szCs w:val="24"/>
            </w:rPr>
            <w:t>年</w:t>
          </w:r>
          <w:r>
            <w:rPr>
              <w:rFonts w:hint="eastAsia" w:ascii="宋体" w:hAnsi="宋体" w:eastAsia="宋体" w:cs="宋体"/>
              <w:szCs w:val="24"/>
              <w:lang w:eastAsia="zh-CN"/>
            </w:rPr>
            <w:t>新疆生产建设兵团第十二师</w:t>
          </w:r>
          <w:r>
            <w:rPr>
              <w:rFonts w:hint="eastAsia" w:ascii="宋体" w:hAnsi="宋体" w:eastAsia="宋体" w:cs="宋体"/>
              <w:szCs w:val="24"/>
            </w:rPr>
            <w:t>安全帽产品质量监督抽查方案</w:t>
          </w:r>
          <w:r>
            <w:tab/>
          </w:r>
          <w:r>
            <w:fldChar w:fldCharType="begin"/>
          </w:r>
          <w:r>
            <w:instrText xml:space="preserve"> PAGEREF _Toc2554 \h </w:instrText>
          </w:r>
          <w:r>
            <w:fldChar w:fldCharType="separate"/>
          </w:r>
          <w:r>
            <w:t>13</w:t>
          </w:r>
          <w:r>
            <w:fldChar w:fldCharType="end"/>
          </w:r>
          <w:r>
            <w:fldChar w:fldCharType="end"/>
          </w:r>
        </w:p>
        <w:p w14:paraId="7458AAE7">
          <w:pPr>
            <w:pStyle w:val="11"/>
            <w:tabs>
              <w:tab w:val="right" w:leader="dot" w:pos="8306"/>
            </w:tabs>
            <w:spacing w:line="360" w:lineRule="auto"/>
          </w:pPr>
          <w:r>
            <w:fldChar w:fldCharType="begin"/>
          </w:r>
          <w:r>
            <w:instrText xml:space="preserve"> HYPERLINK \l _Toc19693 </w:instrText>
          </w:r>
          <w:r>
            <w:fldChar w:fldCharType="separate"/>
          </w:r>
          <w:r>
            <w:rPr>
              <w:rFonts w:hint="eastAsia" w:ascii="宋体" w:hAnsi="宋体" w:eastAsia="宋体" w:cs="宋体"/>
              <w:szCs w:val="24"/>
              <w:lang w:val="en-US" w:eastAsia="zh-CN"/>
            </w:rPr>
            <w:t>五、</w:t>
          </w:r>
          <w:r>
            <w:rPr>
              <w:rFonts w:hint="eastAsia" w:ascii="宋体" w:hAnsi="宋体" w:eastAsia="宋体" w:cs="宋体"/>
              <w:szCs w:val="24"/>
              <w:lang w:eastAsia="zh-CN"/>
            </w:rPr>
            <w:t>202</w:t>
          </w:r>
          <w:r>
            <w:rPr>
              <w:rFonts w:hint="eastAsia" w:ascii="宋体" w:hAnsi="宋体" w:eastAsia="宋体" w:cs="宋体"/>
              <w:szCs w:val="24"/>
              <w:lang w:val="en-US" w:eastAsia="zh-CN"/>
            </w:rPr>
            <w:t>6</w:t>
          </w:r>
          <w:r>
            <w:rPr>
              <w:rFonts w:hint="eastAsia" w:ascii="宋体" w:hAnsi="宋体" w:eastAsia="宋体" w:cs="宋体"/>
              <w:szCs w:val="24"/>
            </w:rPr>
            <w:t>年</w:t>
          </w:r>
          <w:r>
            <w:rPr>
              <w:rFonts w:hint="eastAsia" w:ascii="宋体" w:hAnsi="宋体" w:eastAsia="宋体" w:cs="宋体"/>
              <w:szCs w:val="24"/>
              <w:lang w:eastAsia="zh-CN"/>
            </w:rPr>
            <w:t>新疆生产建设兵团第十二师</w:t>
          </w:r>
          <w:r>
            <w:rPr>
              <w:rFonts w:hint="eastAsia" w:ascii="宋体" w:hAnsi="宋体" w:eastAsia="宋体" w:cs="宋体"/>
              <w:szCs w:val="24"/>
            </w:rPr>
            <w:t>安全网产品质量监督抽查方案</w:t>
          </w:r>
          <w:r>
            <w:tab/>
          </w:r>
          <w:r>
            <w:fldChar w:fldCharType="begin"/>
          </w:r>
          <w:r>
            <w:instrText xml:space="preserve"> PAGEREF _Toc19693 \h </w:instrText>
          </w:r>
          <w:r>
            <w:fldChar w:fldCharType="separate"/>
          </w:r>
          <w:r>
            <w:t>17</w:t>
          </w:r>
          <w:r>
            <w:fldChar w:fldCharType="end"/>
          </w:r>
          <w:r>
            <w:fldChar w:fldCharType="end"/>
          </w:r>
        </w:p>
        <w:p w14:paraId="6E211BA4">
          <w:pPr>
            <w:pStyle w:val="11"/>
            <w:tabs>
              <w:tab w:val="right" w:leader="dot" w:pos="8306"/>
            </w:tabs>
            <w:spacing w:line="360" w:lineRule="auto"/>
          </w:pPr>
          <w:r>
            <w:fldChar w:fldCharType="begin"/>
          </w:r>
          <w:r>
            <w:instrText xml:space="preserve"> HYPERLINK \l _Toc17727 </w:instrText>
          </w:r>
          <w:r>
            <w:fldChar w:fldCharType="separate"/>
          </w:r>
          <w:r>
            <w:rPr>
              <w:rFonts w:hint="eastAsia" w:ascii="宋体" w:hAnsi="宋体" w:eastAsia="宋体" w:cs="宋体"/>
              <w:szCs w:val="24"/>
              <w:lang w:val="en-US" w:eastAsia="zh-CN"/>
            </w:rPr>
            <w:t>六、</w:t>
          </w:r>
          <w:r>
            <w:rPr>
              <w:rFonts w:hint="eastAsia" w:ascii="宋体" w:hAnsi="宋体" w:eastAsia="宋体" w:cs="宋体"/>
              <w:szCs w:val="24"/>
            </w:rPr>
            <w:t>2026年</w:t>
          </w:r>
          <w:r>
            <w:rPr>
              <w:rFonts w:hint="eastAsia" w:ascii="宋体" w:hAnsi="宋体" w:eastAsia="宋体" w:cs="宋体"/>
              <w:szCs w:val="24"/>
              <w:lang w:eastAsia="zh-CN"/>
            </w:rPr>
            <w:t>新疆生产建设兵团第十二师</w:t>
          </w:r>
          <w:r>
            <w:rPr>
              <w:rFonts w:hint="eastAsia" w:ascii="宋体" w:hAnsi="宋体" w:eastAsia="宋体" w:cs="宋体"/>
              <w:szCs w:val="24"/>
              <w:lang w:val="en-US" w:eastAsia="zh-CN"/>
            </w:rPr>
            <w:t>外墙</w:t>
          </w:r>
          <w:r>
            <w:rPr>
              <w:rFonts w:hint="eastAsia" w:ascii="宋体" w:hAnsi="宋体" w:eastAsia="宋体" w:cs="宋体"/>
              <w:szCs w:val="24"/>
            </w:rPr>
            <w:t>保温材料产品质量监督抽查方案</w:t>
          </w:r>
          <w:r>
            <w:tab/>
          </w:r>
          <w:r>
            <w:fldChar w:fldCharType="begin"/>
          </w:r>
          <w:r>
            <w:instrText xml:space="preserve"> PAGEREF _Toc17727 \h </w:instrText>
          </w:r>
          <w:r>
            <w:fldChar w:fldCharType="separate"/>
          </w:r>
          <w:r>
            <w:t>21</w:t>
          </w:r>
          <w:r>
            <w:fldChar w:fldCharType="end"/>
          </w:r>
          <w:r>
            <w:fldChar w:fldCharType="end"/>
          </w:r>
        </w:p>
        <w:p w14:paraId="00AEBBA8">
          <w:pPr>
            <w:pStyle w:val="11"/>
            <w:tabs>
              <w:tab w:val="right" w:leader="dot" w:pos="8306"/>
            </w:tabs>
            <w:spacing w:line="360" w:lineRule="auto"/>
          </w:pPr>
          <w:r>
            <w:fldChar w:fldCharType="begin"/>
          </w:r>
          <w:r>
            <w:instrText xml:space="preserve"> HYPERLINK \l _Toc3253 </w:instrText>
          </w:r>
          <w:r>
            <w:fldChar w:fldCharType="separate"/>
          </w:r>
          <w:r>
            <w:rPr>
              <w:rFonts w:hint="eastAsia" w:ascii="宋体" w:hAnsi="宋体" w:eastAsia="宋体" w:cs="宋体"/>
              <w:szCs w:val="24"/>
              <w:lang w:val="en-US" w:eastAsia="zh-CN"/>
            </w:rPr>
            <w:t>七、</w:t>
          </w:r>
          <w:r>
            <w:rPr>
              <w:rFonts w:hint="eastAsia" w:ascii="宋体" w:hAnsi="宋体" w:eastAsia="宋体" w:cs="宋体"/>
              <w:szCs w:val="24"/>
            </w:rPr>
            <w:t>202</w:t>
          </w:r>
          <w:r>
            <w:rPr>
              <w:rFonts w:hint="eastAsia" w:ascii="宋体" w:hAnsi="宋体" w:eastAsia="宋体" w:cs="宋体"/>
              <w:szCs w:val="24"/>
              <w:lang w:val="en-US" w:eastAsia="zh-CN"/>
            </w:rPr>
            <w:t>6年新疆生产建设兵团第十二师</w:t>
          </w:r>
          <w:r>
            <w:rPr>
              <w:rFonts w:hint="eastAsia" w:ascii="宋体" w:hAnsi="宋体" w:eastAsia="宋体" w:cs="宋体"/>
              <w:szCs w:val="24"/>
            </w:rPr>
            <w:t>滴灌带、农用</w:t>
          </w:r>
          <w:r>
            <w:rPr>
              <w:rFonts w:hint="eastAsia" w:ascii="宋体" w:hAnsi="宋体" w:eastAsia="宋体" w:cs="宋体"/>
              <w:szCs w:val="24"/>
              <w:lang w:val="en-US" w:eastAsia="zh-CN"/>
            </w:rPr>
            <w:t>薄</w:t>
          </w:r>
          <w:r>
            <w:rPr>
              <w:rFonts w:hint="eastAsia" w:ascii="宋体" w:hAnsi="宋体" w:eastAsia="宋体" w:cs="宋体"/>
              <w:szCs w:val="24"/>
            </w:rPr>
            <w:t>膜产品质量监督抽查方案</w:t>
          </w:r>
          <w:r>
            <w:tab/>
          </w:r>
          <w:r>
            <w:fldChar w:fldCharType="begin"/>
          </w:r>
          <w:r>
            <w:instrText xml:space="preserve"> PAGEREF _Toc3253 \h </w:instrText>
          </w:r>
          <w:r>
            <w:fldChar w:fldCharType="separate"/>
          </w:r>
          <w:r>
            <w:t>27</w:t>
          </w:r>
          <w:r>
            <w:fldChar w:fldCharType="end"/>
          </w:r>
          <w:r>
            <w:fldChar w:fldCharType="end"/>
          </w:r>
        </w:p>
        <w:p w14:paraId="36669DF4">
          <w:pPr>
            <w:pStyle w:val="11"/>
            <w:tabs>
              <w:tab w:val="right" w:leader="dot" w:pos="8306"/>
            </w:tabs>
            <w:spacing w:line="360" w:lineRule="auto"/>
          </w:pPr>
          <w:r>
            <w:fldChar w:fldCharType="begin"/>
          </w:r>
          <w:r>
            <w:instrText xml:space="preserve"> HYPERLINK \l _Toc2369 </w:instrText>
          </w:r>
          <w:r>
            <w:fldChar w:fldCharType="separate"/>
          </w:r>
          <w:r>
            <w:rPr>
              <w:rFonts w:hint="eastAsia" w:ascii="宋体" w:hAnsi="宋体" w:eastAsia="宋体" w:cs="宋体"/>
              <w:szCs w:val="24"/>
              <w:lang w:val="en-US" w:eastAsia="zh-CN"/>
            </w:rPr>
            <w:t>八、</w:t>
          </w:r>
          <w:r>
            <w:rPr>
              <w:rFonts w:hint="eastAsia" w:ascii="宋体" w:hAnsi="宋体" w:eastAsia="宋体" w:cs="宋体"/>
              <w:szCs w:val="24"/>
            </w:rPr>
            <w:t>202</w:t>
          </w:r>
          <w:r>
            <w:rPr>
              <w:rFonts w:hint="eastAsia" w:ascii="宋体" w:hAnsi="宋体" w:eastAsia="宋体" w:cs="宋体"/>
              <w:szCs w:val="24"/>
              <w:lang w:val="en-US" w:eastAsia="zh-CN"/>
            </w:rPr>
            <w:t>6</w:t>
          </w:r>
          <w:r>
            <w:rPr>
              <w:rFonts w:hint="eastAsia" w:ascii="宋体" w:hAnsi="宋体" w:eastAsia="宋体" w:cs="宋体"/>
              <w:szCs w:val="24"/>
            </w:rPr>
            <w:t>年</w:t>
          </w:r>
          <w:r>
            <w:rPr>
              <w:rFonts w:hint="eastAsia" w:ascii="宋体" w:hAnsi="宋体" w:eastAsia="宋体" w:cs="宋体"/>
              <w:szCs w:val="24"/>
              <w:lang w:eastAsia="zh-CN"/>
            </w:rPr>
            <w:t>新疆生产建设兵团第十二师</w:t>
          </w:r>
          <w:r>
            <w:rPr>
              <w:rFonts w:hint="eastAsia" w:ascii="宋体" w:hAnsi="宋体" w:eastAsia="宋体" w:cs="宋体"/>
              <w:szCs w:val="24"/>
            </w:rPr>
            <w:t>电动自行车产品质量监督抽查方案</w:t>
          </w:r>
          <w:r>
            <w:tab/>
          </w:r>
          <w:r>
            <w:fldChar w:fldCharType="begin"/>
          </w:r>
          <w:r>
            <w:instrText xml:space="preserve"> PAGEREF _Toc2369 \h </w:instrText>
          </w:r>
          <w:r>
            <w:fldChar w:fldCharType="separate"/>
          </w:r>
          <w:r>
            <w:t>30</w:t>
          </w:r>
          <w:r>
            <w:fldChar w:fldCharType="end"/>
          </w:r>
          <w:r>
            <w:fldChar w:fldCharType="end"/>
          </w:r>
        </w:p>
        <w:p w14:paraId="003A8B6C">
          <w:pPr>
            <w:pStyle w:val="11"/>
            <w:tabs>
              <w:tab w:val="right" w:leader="dot" w:pos="8306"/>
            </w:tabs>
            <w:spacing w:line="360" w:lineRule="auto"/>
          </w:pPr>
          <w:r>
            <w:fldChar w:fldCharType="begin"/>
          </w:r>
          <w:r>
            <w:instrText xml:space="preserve"> HYPERLINK \l _Toc11845 </w:instrText>
          </w:r>
          <w:r>
            <w:fldChar w:fldCharType="separate"/>
          </w:r>
          <w:r>
            <w:rPr>
              <w:rFonts w:hint="eastAsia" w:ascii="宋体" w:hAnsi="宋体" w:eastAsia="宋体" w:cs="宋体"/>
              <w:szCs w:val="24"/>
              <w:lang w:val="en-US" w:eastAsia="zh-CN"/>
            </w:rPr>
            <w:t>九、</w:t>
          </w:r>
          <w:r>
            <w:rPr>
              <w:rFonts w:hint="eastAsia" w:ascii="宋体" w:hAnsi="宋体" w:eastAsia="宋体" w:cs="宋体"/>
              <w:szCs w:val="24"/>
            </w:rPr>
            <w:t>2026年新疆生产建设兵团第十二师电动自行车充电器产品质量监督抽查方案</w:t>
          </w:r>
          <w:r>
            <w:tab/>
          </w:r>
          <w:r>
            <w:fldChar w:fldCharType="begin"/>
          </w:r>
          <w:r>
            <w:instrText xml:space="preserve"> PAGEREF _Toc11845 \h </w:instrText>
          </w:r>
          <w:r>
            <w:fldChar w:fldCharType="separate"/>
          </w:r>
          <w:r>
            <w:t>35</w:t>
          </w:r>
          <w:r>
            <w:fldChar w:fldCharType="end"/>
          </w:r>
          <w:r>
            <w:fldChar w:fldCharType="end"/>
          </w:r>
        </w:p>
        <w:p w14:paraId="061A48FC">
          <w:pPr>
            <w:pStyle w:val="11"/>
            <w:tabs>
              <w:tab w:val="right" w:leader="dot" w:pos="8306"/>
            </w:tabs>
            <w:spacing w:line="360" w:lineRule="auto"/>
          </w:pPr>
          <w:r>
            <w:fldChar w:fldCharType="begin"/>
          </w:r>
          <w:r>
            <w:instrText xml:space="preserve"> HYPERLINK \l _Toc29943 </w:instrText>
          </w:r>
          <w:r>
            <w:fldChar w:fldCharType="separate"/>
          </w:r>
          <w:r>
            <w:rPr>
              <w:rFonts w:hint="eastAsia" w:ascii="宋体" w:hAnsi="宋体" w:eastAsia="宋体" w:cs="宋体"/>
              <w:szCs w:val="24"/>
              <w:lang w:val="en-US" w:eastAsia="zh-CN"/>
            </w:rPr>
            <w:t>十、</w:t>
          </w:r>
          <w:r>
            <w:rPr>
              <w:rFonts w:hint="eastAsia" w:ascii="宋体" w:hAnsi="宋体" w:eastAsia="宋体" w:cs="宋体"/>
              <w:szCs w:val="24"/>
            </w:rPr>
            <w:t>2026年新疆生产建设兵团第十二师电热水壶产品质量监督抽查方案</w:t>
          </w:r>
          <w:r>
            <w:tab/>
          </w:r>
          <w:r>
            <w:fldChar w:fldCharType="begin"/>
          </w:r>
          <w:r>
            <w:instrText xml:space="preserve"> PAGEREF _Toc29943 \h </w:instrText>
          </w:r>
          <w:r>
            <w:fldChar w:fldCharType="separate"/>
          </w:r>
          <w:r>
            <w:t>39</w:t>
          </w:r>
          <w:r>
            <w:fldChar w:fldCharType="end"/>
          </w:r>
          <w:r>
            <w:fldChar w:fldCharType="end"/>
          </w:r>
        </w:p>
        <w:p w14:paraId="1CE11552">
          <w:pPr>
            <w:pStyle w:val="11"/>
            <w:tabs>
              <w:tab w:val="right" w:leader="dot" w:pos="8306"/>
            </w:tabs>
            <w:spacing w:line="360" w:lineRule="auto"/>
          </w:pPr>
          <w:r>
            <w:fldChar w:fldCharType="begin"/>
          </w:r>
          <w:r>
            <w:instrText xml:space="preserve"> HYPERLINK \l _Toc11922 </w:instrText>
          </w:r>
          <w:r>
            <w:fldChar w:fldCharType="separate"/>
          </w:r>
          <w:r>
            <w:rPr>
              <w:rFonts w:hint="eastAsia" w:ascii="宋体" w:hAnsi="宋体" w:eastAsia="宋体" w:cs="宋体"/>
              <w:szCs w:val="24"/>
              <w:lang w:val="en-US" w:eastAsia="zh-CN"/>
            </w:rPr>
            <w:t>十一、</w:t>
          </w:r>
          <w:r>
            <w:rPr>
              <w:rFonts w:hint="eastAsia" w:ascii="宋体" w:hAnsi="宋体" w:eastAsia="宋体" w:cs="宋体"/>
              <w:szCs w:val="24"/>
              <w:lang w:eastAsia="zh-CN"/>
            </w:rPr>
            <w:t>2026年新疆生产建设兵团第十二师</w:t>
          </w:r>
          <w:r>
            <w:rPr>
              <w:rFonts w:hint="eastAsia" w:ascii="宋体" w:hAnsi="宋体" w:eastAsia="宋体" w:cs="宋体"/>
              <w:szCs w:val="24"/>
            </w:rPr>
            <w:t>家用可燃气体探测器产品质量监督</w:t>
          </w:r>
          <w:r>
            <w:tab/>
          </w:r>
          <w:r>
            <w:fldChar w:fldCharType="begin"/>
          </w:r>
          <w:r>
            <w:instrText xml:space="preserve"> PAGEREF _Toc11922 \h </w:instrText>
          </w:r>
          <w:r>
            <w:fldChar w:fldCharType="separate"/>
          </w:r>
          <w:r>
            <w:t>45</w:t>
          </w:r>
          <w:r>
            <w:fldChar w:fldCharType="end"/>
          </w:r>
          <w:r>
            <w:fldChar w:fldCharType="end"/>
          </w:r>
        </w:p>
        <w:p w14:paraId="6785CB32">
          <w:pPr>
            <w:pStyle w:val="11"/>
            <w:tabs>
              <w:tab w:val="right" w:leader="dot" w:pos="8306"/>
            </w:tabs>
            <w:spacing w:line="360" w:lineRule="auto"/>
          </w:pPr>
          <w:r>
            <w:fldChar w:fldCharType="begin"/>
          </w:r>
          <w:r>
            <w:instrText xml:space="preserve"> HYPERLINK \l _Toc31791 </w:instrText>
          </w:r>
          <w:r>
            <w:fldChar w:fldCharType="separate"/>
          </w:r>
          <w:r>
            <w:rPr>
              <w:rFonts w:hint="eastAsia" w:ascii="宋体" w:hAnsi="宋体" w:eastAsia="宋体" w:cs="宋体"/>
              <w:szCs w:val="24"/>
              <w:lang w:val="en-US" w:eastAsia="zh-CN"/>
            </w:rPr>
            <w:t>十二、</w:t>
          </w:r>
          <w:r>
            <w:rPr>
              <w:rFonts w:hint="eastAsia" w:ascii="宋体" w:hAnsi="宋体" w:eastAsia="宋体" w:cs="宋体"/>
              <w:szCs w:val="24"/>
              <w:lang w:eastAsia="zh-CN"/>
            </w:rPr>
            <w:t>2026年新疆生产建设兵团第十二师</w:t>
          </w:r>
          <w:r>
            <w:rPr>
              <w:rFonts w:hint="eastAsia" w:ascii="宋体" w:hAnsi="宋体" w:eastAsia="宋体" w:cs="宋体"/>
              <w:szCs w:val="24"/>
            </w:rPr>
            <w:t>家用燃气灶具产品质量监督抽查方案</w:t>
          </w:r>
          <w:r>
            <w:tab/>
          </w:r>
          <w:r>
            <w:fldChar w:fldCharType="begin"/>
          </w:r>
          <w:r>
            <w:instrText xml:space="preserve"> PAGEREF _Toc31791 \h </w:instrText>
          </w:r>
          <w:r>
            <w:fldChar w:fldCharType="separate"/>
          </w:r>
          <w:r>
            <w:t>50</w:t>
          </w:r>
          <w:r>
            <w:fldChar w:fldCharType="end"/>
          </w:r>
          <w:r>
            <w:fldChar w:fldCharType="end"/>
          </w:r>
        </w:p>
        <w:p w14:paraId="3F90F6A6">
          <w:pPr>
            <w:pStyle w:val="11"/>
            <w:tabs>
              <w:tab w:val="right" w:leader="dot" w:pos="8306"/>
            </w:tabs>
            <w:spacing w:line="360" w:lineRule="auto"/>
          </w:pPr>
          <w:r>
            <w:fldChar w:fldCharType="begin"/>
          </w:r>
          <w:r>
            <w:instrText xml:space="preserve"> HYPERLINK \l _Toc24412 </w:instrText>
          </w:r>
          <w:r>
            <w:fldChar w:fldCharType="separate"/>
          </w:r>
          <w:r>
            <w:rPr>
              <w:rFonts w:hint="eastAsia" w:ascii="宋体" w:hAnsi="宋体" w:eastAsia="宋体" w:cs="宋体"/>
              <w:szCs w:val="24"/>
              <w:lang w:val="en-US" w:eastAsia="zh-CN"/>
            </w:rPr>
            <w:t>十三、</w:t>
          </w:r>
          <w:r>
            <w:rPr>
              <w:rFonts w:hint="eastAsia" w:ascii="宋体" w:hAnsi="宋体" w:eastAsia="宋体" w:cs="宋体"/>
              <w:szCs w:val="24"/>
              <w:lang w:eastAsia="zh-CN"/>
            </w:rPr>
            <w:t>2026年新疆生产建设兵团第十二师</w:t>
          </w:r>
          <w:r>
            <w:rPr>
              <w:rFonts w:hint="eastAsia" w:ascii="宋体" w:hAnsi="宋体" w:eastAsia="宋体" w:cs="宋体"/>
              <w:szCs w:val="24"/>
            </w:rPr>
            <w:t>冷热水用无规共聚聚丙烯（PP-R)管材产品质量监督抽查方案</w:t>
          </w:r>
          <w:r>
            <w:tab/>
          </w:r>
          <w:r>
            <w:fldChar w:fldCharType="begin"/>
          </w:r>
          <w:r>
            <w:instrText xml:space="preserve"> PAGEREF _Toc24412 \h </w:instrText>
          </w:r>
          <w:r>
            <w:fldChar w:fldCharType="separate"/>
          </w:r>
          <w:r>
            <w:t>54</w:t>
          </w:r>
          <w:r>
            <w:fldChar w:fldCharType="end"/>
          </w:r>
          <w:r>
            <w:fldChar w:fldCharType="end"/>
          </w:r>
        </w:p>
        <w:p w14:paraId="05423603">
          <w:pPr>
            <w:pStyle w:val="11"/>
            <w:tabs>
              <w:tab w:val="right" w:leader="dot" w:pos="8306"/>
            </w:tabs>
            <w:spacing w:line="360" w:lineRule="auto"/>
          </w:pPr>
          <w:r>
            <w:fldChar w:fldCharType="begin"/>
          </w:r>
          <w:r>
            <w:instrText xml:space="preserve"> HYPERLINK \l _Toc29498 </w:instrText>
          </w:r>
          <w:r>
            <w:fldChar w:fldCharType="separate"/>
          </w:r>
          <w:r>
            <w:rPr>
              <w:rFonts w:hint="eastAsia" w:ascii="宋体" w:hAnsi="宋体" w:eastAsia="宋体" w:cs="宋体"/>
              <w:szCs w:val="24"/>
              <w:lang w:val="en-US" w:eastAsia="zh-CN"/>
            </w:rPr>
            <w:t>十四、</w:t>
          </w:r>
          <w:r>
            <w:rPr>
              <w:rFonts w:hint="eastAsia" w:ascii="宋体" w:hAnsi="宋体" w:eastAsia="宋体" w:cs="宋体"/>
              <w:szCs w:val="24"/>
              <w:lang w:eastAsia="zh-CN"/>
            </w:rPr>
            <w:t>2026年新疆生产建设兵团第十二师</w:t>
          </w:r>
          <w:r>
            <w:rPr>
              <w:rFonts w:hint="eastAsia" w:ascii="宋体" w:hAnsi="宋体" w:eastAsia="宋体" w:cs="宋体"/>
              <w:szCs w:val="24"/>
            </w:rPr>
            <w:t>瓶装液化石油气调压器产品质量监督</w:t>
          </w:r>
          <w:r>
            <w:tab/>
          </w:r>
          <w:r>
            <w:fldChar w:fldCharType="begin"/>
          </w:r>
          <w:r>
            <w:instrText xml:space="preserve"> PAGEREF _Toc29498 \h </w:instrText>
          </w:r>
          <w:r>
            <w:fldChar w:fldCharType="separate"/>
          </w:r>
          <w:r>
            <w:t>57</w:t>
          </w:r>
          <w:r>
            <w:fldChar w:fldCharType="end"/>
          </w:r>
          <w:r>
            <w:fldChar w:fldCharType="end"/>
          </w:r>
        </w:p>
        <w:p w14:paraId="17C08EB3">
          <w:pPr>
            <w:pStyle w:val="11"/>
            <w:tabs>
              <w:tab w:val="right" w:leader="dot" w:pos="8306"/>
            </w:tabs>
            <w:spacing w:line="360" w:lineRule="auto"/>
          </w:pPr>
          <w:r>
            <w:fldChar w:fldCharType="begin"/>
          </w:r>
          <w:r>
            <w:instrText xml:space="preserve"> HYPERLINK \l _Toc12701 </w:instrText>
          </w:r>
          <w:r>
            <w:fldChar w:fldCharType="separate"/>
          </w:r>
          <w:r>
            <w:rPr>
              <w:rFonts w:hint="eastAsia" w:ascii="宋体" w:hAnsi="宋体" w:eastAsia="宋体" w:cs="宋体"/>
              <w:szCs w:val="24"/>
              <w:lang w:val="en-US" w:eastAsia="zh-CN"/>
            </w:rPr>
            <w:t>十五、</w:t>
          </w:r>
          <w:r>
            <w:rPr>
              <w:rFonts w:hint="eastAsia" w:ascii="宋体" w:hAnsi="宋体" w:eastAsia="宋体" w:cs="宋体"/>
              <w:szCs w:val="24"/>
              <w:lang w:eastAsia="zh-CN"/>
            </w:rPr>
            <w:t>2026年新疆生产建设兵团第十二师</w:t>
          </w:r>
          <w:r>
            <w:rPr>
              <w:rFonts w:hint="eastAsia" w:ascii="宋体" w:hAnsi="宋体" w:eastAsia="宋体" w:cs="宋体"/>
              <w:szCs w:val="24"/>
            </w:rPr>
            <w:t>燃气软管产品质量监督抽查方案</w:t>
          </w:r>
          <w:r>
            <w:tab/>
          </w:r>
          <w:r>
            <w:fldChar w:fldCharType="begin"/>
          </w:r>
          <w:r>
            <w:instrText xml:space="preserve"> PAGEREF _Toc12701 \h </w:instrText>
          </w:r>
          <w:r>
            <w:fldChar w:fldCharType="separate"/>
          </w:r>
          <w:r>
            <w:t>62</w:t>
          </w:r>
          <w:r>
            <w:fldChar w:fldCharType="end"/>
          </w:r>
          <w:r>
            <w:fldChar w:fldCharType="end"/>
          </w:r>
        </w:p>
        <w:p w14:paraId="67B9CEC1">
          <w:pPr>
            <w:pStyle w:val="11"/>
            <w:tabs>
              <w:tab w:val="right" w:leader="dot" w:pos="8306"/>
            </w:tabs>
            <w:spacing w:line="360" w:lineRule="auto"/>
          </w:pPr>
          <w:r>
            <w:fldChar w:fldCharType="begin"/>
          </w:r>
          <w:r>
            <w:instrText xml:space="preserve"> HYPERLINK \l _Toc12786 </w:instrText>
          </w:r>
          <w:r>
            <w:fldChar w:fldCharType="separate"/>
          </w:r>
          <w:r>
            <w:rPr>
              <w:rFonts w:hint="eastAsia" w:ascii="宋体" w:hAnsi="宋体" w:eastAsia="宋体" w:cs="宋体"/>
              <w:szCs w:val="24"/>
              <w:lang w:val="en-US" w:eastAsia="zh-CN"/>
            </w:rPr>
            <w:t>十六、</w:t>
          </w:r>
          <w:r>
            <w:rPr>
              <w:rFonts w:hint="eastAsia" w:ascii="宋体" w:hAnsi="宋体" w:eastAsia="宋体" w:cs="宋体"/>
              <w:szCs w:val="24"/>
              <w:lang w:eastAsia="zh-CN"/>
            </w:rPr>
            <w:t>2026年新疆生产建设兵团第十二师</w:t>
          </w:r>
          <w:r>
            <w:rPr>
              <w:rFonts w:hint="eastAsia" w:ascii="宋体" w:hAnsi="宋体" w:eastAsia="宋体" w:cs="宋体"/>
              <w:szCs w:val="24"/>
            </w:rPr>
            <w:t>手提式灭火器产品质量监督抽查方案</w:t>
          </w:r>
          <w:r>
            <w:tab/>
          </w:r>
          <w:r>
            <w:fldChar w:fldCharType="begin"/>
          </w:r>
          <w:r>
            <w:instrText xml:space="preserve"> PAGEREF _Toc12786 \h </w:instrText>
          </w:r>
          <w:r>
            <w:fldChar w:fldCharType="separate"/>
          </w:r>
          <w:r>
            <w:t>65</w:t>
          </w:r>
          <w:r>
            <w:fldChar w:fldCharType="end"/>
          </w:r>
          <w:r>
            <w:fldChar w:fldCharType="end"/>
          </w:r>
        </w:p>
        <w:p w14:paraId="5DB08920">
          <w:pPr>
            <w:pStyle w:val="11"/>
            <w:tabs>
              <w:tab w:val="right" w:leader="dot" w:pos="8306"/>
            </w:tabs>
            <w:spacing w:line="360" w:lineRule="auto"/>
          </w:pPr>
          <w:r>
            <w:fldChar w:fldCharType="begin"/>
          </w:r>
          <w:r>
            <w:instrText xml:space="preserve"> HYPERLINK \l _Toc16938 </w:instrText>
          </w:r>
          <w:r>
            <w:fldChar w:fldCharType="separate"/>
          </w:r>
          <w:r>
            <w:rPr>
              <w:rFonts w:hint="eastAsia" w:ascii="宋体" w:hAnsi="宋体" w:eastAsia="宋体" w:cs="宋体"/>
              <w:szCs w:val="24"/>
              <w:lang w:val="en-US" w:eastAsia="zh-CN"/>
            </w:rPr>
            <w:t>十七、</w:t>
          </w:r>
          <w:r>
            <w:rPr>
              <w:rFonts w:hint="eastAsia" w:ascii="宋体" w:hAnsi="宋体" w:eastAsia="宋体" w:cs="宋体"/>
              <w:szCs w:val="24"/>
            </w:rPr>
            <w:t>202</w:t>
          </w:r>
          <w:r>
            <w:rPr>
              <w:rFonts w:hint="eastAsia" w:ascii="宋体" w:hAnsi="宋体" w:eastAsia="宋体" w:cs="宋体"/>
              <w:szCs w:val="24"/>
              <w:lang w:val="en-US" w:eastAsia="zh-CN"/>
            </w:rPr>
            <w:t>6</w:t>
          </w:r>
          <w:r>
            <w:rPr>
              <w:rFonts w:hint="eastAsia" w:ascii="宋体" w:hAnsi="宋体" w:eastAsia="宋体" w:cs="宋体"/>
              <w:szCs w:val="24"/>
            </w:rPr>
            <w:t>年</w:t>
          </w:r>
          <w:r>
            <w:rPr>
              <w:rFonts w:hint="eastAsia" w:ascii="宋体" w:hAnsi="宋体" w:eastAsia="宋体" w:cs="宋体"/>
              <w:szCs w:val="24"/>
              <w:lang w:val="en-US" w:eastAsia="zh-CN"/>
            </w:rPr>
            <w:t>新疆生建设兵团第十二师学生校服</w:t>
          </w:r>
          <w:r>
            <w:rPr>
              <w:rFonts w:hint="eastAsia" w:ascii="宋体" w:hAnsi="宋体" w:eastAsia="宋体" w:cs="宋体"/>
              <w:szCs w:val="24"/>
            </w:rPr>
            <w:t>产品</w:t>
          </w:r>
          <w:r>
            <w:rPr>
              <w:rFonts w:hint="eastAsia" w:ascii="宋体" w:hAnsi="宋体" w:eastAsia="宋体" w:cs="宋体"/>
              <w:bCs/>
              <w:szCs w:val="24"/>
            </w:rPr>
            <w:t>质量监督抽查方案</w:t>
          </w:r>
          <w:r>
            <w:tab/>
          </w:r>
          <w:r>
            <w:fldChar w:fldCharType="begin"/>
          </w:r>
          <w:r>
            <w:instrText xml:space="preserve"> PAGEREF _Toc16938 \h </w:instrText>
          </w:r>
          <w:r>
            <w:fldChar w:fldCharType="separate"/>
          </w:r>
          <w:r>
            <w:t>70</w:t>
          </w:r>
          <w:r>
            <w:fldChar w:fldCharType="end"/>
          </w:r>
          <w:r>
            <w:fldChar w:fldCharType="end"/>
          </w:r>
        </w:p>
        <w:p w14:paraId="23E1D990">
          <w:pPr>
            <w:pStyle w:val="11"/>
            <w:tabs>
              <w:tab w:val="right" w:leader="dot" w:pos="8306"/>
            </w:tabs>
            <w:spacing w:line="360" w:lineRule="auto"/>
          </w:pPr>
          <w:r>
            <w:fldChar w:fldCharType="begin"/>
          </w:r>
          <w:r>
            <w:instrText xml:space="preserve"> HYPERLINK \l _Toc21193 </w:instrText>
          </w:r>
          <w:r>
            <w:fldChar w:fldCharType="separate"/>
          </w:r>
          <w:r>
            <w:rPr>
              <w:rFonts w:hint="eastAsia" w:ascii="宋体" w:hAnsi="宋体" w:eastAsia="宋体" w:cs="宋体"/>
              <w:szCs w:val="24"/>
              <w:lang w:val="en-US" w:eastAsia="zh-CN"/>
            </w:rPr>
            <w:t>十八、</w:t>
          </w:r>
          <w:r>
            <w:rPr>
              <w:rFonts w:hint="eastAsia" w:ascii="宋体" w:hAnsi="宋体" w:eastAsia="宋体" w:cs="宋体"/>
              <w:szCs w:val="24"/>
            </w:rPr>
            <w:t>202</w:t>
          </w:r>
          <w:r>
            <w:rPr>
              <w:rFonts w:hint="eastAsia" w:ascii="宋体" w:hAnsi="宋体" w:eastAsia="宋体" w:cs="宋体"/>
              <w:szCs w:val="24"/>
              <w:lang w:val="en-US" w:eastAsia="zh-CN"/>
            </w:rPr>
            <w:t>6</w:t>
          </w:r>
          <w:r>
            <w:rPr>
              <w:rFonts w:hint="eastAsia" w:ascii="宋体" w:hAnsi="宋体" w:eastAsia="宋体" w:cs="宋体"/>
              <w:szCs w:val="24"/>
            </w:rPr>
            <w:t>年</w:t>
          </w:r>
          <w:r>
            <w:rPr>
              <w:rFonts w:hint="eastAsia" w:ascii="宋体" w:hAnsi="宋体" w:eastAsia="宋体" w:cs="宋体"/>
              <w:szCs w:val="24"/>
              <w:lang w:eastAsia="zh-CN"/>
            </w:rPr>
            <w:t>新疆生产建设兵团第十二师</w:t>
          </w:r>
          <w:r>
            <w:rPr>
              <w:rFonts w:hint="eastAsia" w:ascii="宋体" w:hAnsi="宋体" w:eastAsia="宋体" w:cs="宋体"/>
              <w:szCs w:val="24"/>
            </w:rPr>
            <w:t>烟花爆竹产品质量监督抽查方案</w:t>
          </w:r>
          <w:r>
            <w:tab/>
          </w:r>
          <w:r>
            <w:fldChar w:fldCharType="begin"/>
          </w:r>
          <w:r>
            <w:instrText xml:space="preserve"> PAGEREF _Toc21193 \h </w:instrText>
          </w:r>
          <w:r>
            <w:fldChar w:fldCharType="separate"/>
          </w:r>
          <w:r>
            <w:t>74</w:t>
          </w:r>
          <w:r>
            <w:fldChar w:fldCharType="end"/>
          </w:r>
          <w:r>
            <w:fldChar w:fldCharType="end"/>
          </w:r>
        </w:p>
        <w:p w14:paraId="5BBDDCAB">
          <w:pPr>
            <w:pStyle w:val="11"/>
            <w:tabs>
              <w:tab w:val="right" w:leader="dot" w:pos="8306"/>
            </w:tabs>
            <w:spacing w:line="360" w:lineRule="auto"/>
          </w:pPr>
          <w:r>
            <w:fldChar w:fldCharType="begin"/>
          </w:r>
          <w:r>
            <w:instrText xml:space="preserve"> HYPERLINK \l _Toc15943 </w:instrText>
          </w:r>
          <w:r>
            <w:fldChar w:fldCharType="separate"/>
          </w:r>
          <w:r>
            <w:rPr>
              <w:rFonts w:hint="eastAsia" w:ascii="宋体" w:hAnsi="宋体" w:eastAsia="宋体" w:cs="宋体"/>
              <w:szCs w:val="24"/>
              <w:lang w:val="en-US" w:eastAsia="zh-CN"/>
            </w:rPr>
            <w:t>十九、</w:t>
          </w:r>
          <w:r>
            <w:rPr>
              <w:rFonts w:hint="eastAsia" w:ascii="宋体" w:hAnsi="宋体" w:eastAsia="宋体" w:cs="宋体"/>
              <w:szCs w:val="24"/>
              <w:lang w:eastAsia="zh-CN"/>
            </w:rPr>
            <w:t>2026</w:t>
          </w:r>
          <w:r>
            <w:rPr>
              <w:rFonts w:hint="eastAsia" w:ascii="宋体" w:hAnsi="宋体" w:eastAsia="宋体" w:cs="宋体"/>
              <w:szCs w:val="24"/>
            </w:rPr>
            <w:t>年</w:t>
          </w:r>
          <w:r>
            <w:rPr>
              <w:rFonts w:hint="eastAsia" w:ascii="宋体" w:hAnsi="宋体" w:eastAsia="宋体" w:cs="宋体"/>
              <w:szCs w:val="24"/>
              <w:lang w:eastAsia="zh-CN"/>
            </w:rPr>
            <w:t>新疆生产建设兵团第十二师</w:t>
          </w:r>
          <w:r>
            <w:rPr>
              <w:rFonts w:hint="eastAsia" w:ascii="宋体" w:hAnsi="宋体" w:eastAsia="宋体" w:cs="宋体"/>
              <w:szCs w:val="24"/>
              <w:lang w:val="en-US" w:eastAsia="zh-CN"/>
            </w:rPr>
            <w:t>坐便器</w:t>
          </w:r>
          <w:r>
            <w:rPr>
              <w:rFonts w:hint="eastAsia" w:ascii="宋体" w:hAnsi="宋体" w:eastAsia="宋体" w:cs="宋体"/>
              <w:szCs w:val="24"/>
            </w:rPr>
            <w:t>产品质量监督抽查实施方案</w:t>
          </w:r>
          <w:r>
            <w:tab/>
          </w:r>
          <w:r>
            <w:fldChar w:fldCharType="begin"/>
          </w:r>
          <w:r>
            <w:instrText xml:space="preserve"> PAGEREF _Toc15943 \h </w:instrText>
          </w:r>
          <w:r>
            <w:fldChar w:fldCharType="separate"/>
          </w:r>
          <w:r>
            <w:t>78</w:t>
          </w:r>
          <w:r>
            <w:fldChar w:fldCharType="end"/>
          </w:r>
          <w:r>
            <w:fldChar w:fldCharType="end"/>
          </w:r>
        </w:p>
        <w:p w14:paraId="0AA4C4E6">
          <w:pPr>
            <w:pStyle w:val="11"/>
            <w:tabs>
              <w:tab w:val="right" w:leader="dot" w:pos="8306"/>
            </w:tabs>
            <w:spacing w:line="360" w:lineRule="auto"/>
          </w:pPr>
          <w:r>
            <w:fldChar w:fldCharType="begin"/>
          </w:r>
          <w:r>
            <w:instrText xml:space="preserve"> HYPERLINK \l _Toc16425 </w:instrText>
          </w:r>
          <w:r>
            <w:fldChar w:fldCharType="separate"/>
          </w:r>
          <w:r>
            <w:rPr>
              <w:rFonts w:hint="eastAsia" w:ascii="宋体" w:hAnsi="宋体" w:eastAsia="宋体" w:cs="宋体"/>
              <w:szCs w:val="24"/>
              <w:lang w:val="en-US" w:eastAsia="zh-CN"/>
            </w:rPr>
            <w:t>二十、</w:t>
          </w:r>
          <w:r>
            <w:rPr>
              <w:rFonts w:hint="eastAsia" w:ascii="宋体" w:hAnsi="宋体" w:eastAsia="宋体" w:cs="宋体"/>
              <w:szCs w:val="24"/>
            </w:rPr>
            <w:t>202</w:t>
          </w:r>
          <w:r>
            <w:rPr>
              <w:rFonts w:hint="eastAsia" w:ascii="宋体" w:hAnsi="宋体" w:eastAsia="宋体" w:cs="宋体"/>
              <w:szCs w:val="24"/>
              <w:lang w:val="en-US" w:eastAsia="zh-CN"/>
            </w:rPr>
            <w:t>6</w:t>
          </w:r>
          <w:r>
            <w:rPr>
              <w:rFonts w:hint="eastAsia" w:ascii="宋体" w:hAnsi="宋体" w:eastAsia="宋体" w:cs="宋体"/>
              <w:szCs w:val="24"/>
            </w:rPr>
            <w:t>年新疆生产建设兵团第十二师轻工纺织产品质量监督抽查方案</w:t>
          </w:r>
          <w:r>
            <w:tab/>
          </w:r>
          <w:r>
            <w:fldChar w:fldCharType="begin"/>
          </w:r>
          <w:r>
            <w:instrText xml:space="preserve"> PAGEREF _Toc16425 \h </w:instrText>
          </w:r>
          <w:r>
            <w:fldChar w:fldCharType="separate"/>
          </w:r>
          <w:r>
            <w:t>81</w:t>
          </w:r>
          <w:r>
            <w:fldChar w:fldCharType="end"/>
          </w:r>
          <w:r>
            <w:fldChar w:fldCharType="end"/>
          </w:r>
        </w:p>
        <w:p w14:paraId="6F023CEE">
          <w:pPr>
            <w:pStyle w:val="11"/>
            <w:tabs>
              <w:tab w:val="right" w:leader="dot" w:pos="8306"/>
            </w:tabs>
            <w:spacing w:line="360" w:lineRule="auto"/>
          </w:pPr>
          <w:r>
            <w:fldChar w:fldCharType="begin"/>
          </w:r>
          <w:r>
            <w:instrText xml:space="preserve"> HYPERLINK \l _Toc22562 </w:instrText>
          </w:r>
          <w:r>
            <w:fldChar w:fldCharType="separate"/>
          </w:r>
          <w:r>
            <w:rPr>
              <w:rFonts w:hint="eastAsia" w:ascii="宋体" w:hAnsi="宋体" w:eastAsia="宋体" w:cs="宋体"/>
              <w:szCs w:val="24"/>
              <w:lang w:val="en-US" w:eastAsia="zh-CN"/>
            </w:rPr>
            <w:t>二十一、</w:t>
          </w:r>
          <w:r>
            <w:rPr>
              <w:rFonts w:hint="eastAsia" w:ascii="宋体" w:hAnsi="宋体" w:eastAsia="宋体" w:cs="宋体"/>
              <w:szCs w:val="24"/>
            </w:rPr>
            <w:t>2026年新疆生产建设兵团第十二师插头插座产品质量监督抽查方案</w:t>
          </w:r>
          <w:r>
            <w:tab/>
          </w:r>
          <w:r>
            <w:fldChar w:fldCharType="begin"/>
          </w:r>
          <w:r>
            <w:instrText xml:space="preserve"> PAGEREF _Toc22562 \h </w:instrText>
          </w:r>
          <w:r>
            <w:fldChar w:fldCharType="separate"/>
          </w:r>
          <w:r>
            <w:t>89</w:t>
          </w:r>
          <w:r>
            <w:fldChar w:fldCharType="end"/>
          </w:r>
          <w:r>
            <w:fldChar w:fldCharType="end"/>
          </w:r>
        </w:p>
        <w:p w14:paraId="4A83D615">
          <w:pPr>
            <w:rPr>
              <w:rFonts w:asciiTheme="minorHAnsi" w:hAnsiTheme="minorHAnsi" w:eastAsiaTheme="minorEastAsia" w:cstheme="minorBidi"/>
              <w:kern w:val="2"/>
              <w:sz w:val="21"/>
              <w:szCs w:val="24"/>
              <w:lang w:val="en-US" w:eastAsia="zh-CN" w:bidi="ar-SA"/>
            </w:rPr>
          </w:pPr>
          <w:r>
            <w:fldChar w:fldCharType="end"/>
          </w:r>
        </w:p>
      </w:sdtContent>
    </w:sdt>
    <w:p w14:paraId="2464DFFE">
      <w:pPr>
        <w:rPr>
          <w:rFonts w:asciiTheme="minorHAnsi" w:hAnsiTheme="minorHAnsi" w:eastAsiaTheme="minorEastAsia" w:cstheme="minorBidi"/>
          <w:kern w:val="2"/>
          <w:sz w:val="21"/>
          <w:szCs w:val="24"/>
          <w:lang w:val="en-US" w:eastAsia="zh-CN" w:bidi="ar-SA"/>
        </w:rPr>
        <w:sectPr>
          <w:footerReference r:id="rId4" w:type="first"/>
          <w:headerReference r:id="rId3" w:type="default"/>
          <w:pgSz w:w="11906" w:h="16838"/>
          <w:pgMar w:top="1440" w:right="1800" w:bottom="1440" w:left="1800" w:header="851" w:footer="992" w:gutter="0"/>
          <w:cols w:space="425" w:num="1"/>
          <w:docGrid w:type="lines" w:linePitch="312" w:charSpace="0"/>
        </w:sectPr>
      </w:pPr>
    </w:p>
    <w:p w14:paraId="234F279D">
      <w:pPr>
        <w:pStyle w:val="3"/>
        <w:bidi w:val="0"/>
        <w:spacing w:line="240" w:lineRule="auto"/>
        <w:jc w:val="center"/>
      </w:pPr>
      <w:bookmarkStart w:id="0" w:name="_Toc24946"/>
      <w:r>
        <w:rPr>
          <w:rFonts w:hint="eastAsia" w:ascii="宋体" w:hAnsi="宋体" w:eastAsia="宋体" w:cs="宋体"/>
          <w:sz w:val="24"/>
          <w:szCs w:val="24"/>
          <w:lang w:val="en-US" w:eastAsia="zh-CN"/>
        </w:rPr>
        <w:t>一、</w:t>
      </w:r>
      <w:r>
        <w:rPr>
          <w:rFonts w:hint="eastAsia" w:ascii="宋体" w:hAnsi="宋体" w:eastAsia="宋体" w:cs="宋体"/>
          <w:sz w:val="24"/>
          <w:szCs w:val="24"/>
        </w:rPr>
        <w:t>2026年</w:t>
      </w:r>
      <w:r>
        <w:rPr>
          <w:rFonts w:hint="eastAsia" w:ascii="宋体" w:hAnsi="宋体" w:eastAsia="宋体" w:cs="宋体"/>
          <w:sz w:val="24"/>
          <w:szCs w:val="24"/>
          <w:lang w:val="en-US" w:eastAsia="zh-CN"/>
        </w:rPr>
        <w:t>兵团第十二师</w:t>
      </w:r>
      <w:r>
        <w:rPr>
          <w:rFonts w:hint="eastAsia" w:ascii="宋体" w:hAnsi="宋体" w:eastAsia="宋体" w:cs="宋体"/>
          <w:sz w:val="24"/>
          <w:szCs w:val="24"/>
        </w:rPr>
        <w:t>肥料产品质量监督抽查方案</w:t>
      </w:r>
      <w:bookmarkEnd w:id="0"/>
    </w:p>
    <w:p w14:paraId="5199D294">
      <w:pPr>
        <w:adjustRightInd w:val="0"/>
        <w:snapToGrid w:val="0"/>
        <w:spacing w:line="360" w:lineRule="auto"/>
        <w:rPr>
          <w:rFonts w:eastAsia="黑体"/>
          <w:b/>
          <w:bCs/>
          <w:szCs w:val="21"/>
        </w:rPr>
      </w:pPr>
      <w:r>
        <w:rPr>
          <w:rFonts w:hAnsi="黑体" w:eastAsia="黑体"/>
          <w:b/>
          <w:bCs/>
          <w:szCs w:val="21"/>
        </w:rPr>
        <w:t>一、抽样方式</w:t>
      </w:r>
    </w:p>
    <w:p w14:paraId="6B18D245">
      <w:pPr>
        <w:adjustRightInd w:val="0"/>
        <w:snapToGrid w:val="0"/>
        <w:spacing w:line="360" w:lineRule="auto"/>
        <w:rPr>
          <w:b/>
          <w:szCs w:val="21"/>
        </w:rPr>
      </w:pPr>
      <w:r>
        <w:rPr>
          <w:rFonts w:hAnsi="宋体"/>
          <w:b/>
          <w:szCs w:val="21"/>
        </w:rPr>
        <w:t>（一）抽样领域</w:t>
      </w:r>
    </w:p>
    <w:p w14:paraId="5B894B55">
      <w:pPr>
        <w:adjustRightInd w:val="0"/>
        <w:snapToGrid w:val="0"/>
        <w:spacing w:line="360" w:lineRule="auto"/>
        <w:ind w:firstLine="420" w:firstLineChars="200"/>
        <w:rPr>
          <w:szCs w:val="21"/>
        </w:rPr>
      </w:pPr>
      <w:r>
        <w:rPr>
          <w:rFonts w:hint="eastAsia" w:hAnsi="宋体"/>
          <w:szCs w:val="21"/>
          <w:lang w:val="en-US" w:eastAsia="zh-CN"/>
        </w:rPr>
        <w:t>兵团第十二师</w:t>
      </w:r>
      <w:r>
        <w:rPr>
          <w:rFonts w:hint="eastAsia" w:hAnsi="宋体"/>
          <w:szCs w:val="21"/>
        </w:rPr>
        <w:t>辖区</w:t>
      </w:r>
      <w:r>
        <w:rPr>
          <w:rFonts w:hAnsi="宋体"/>
          <w:szCs w:val="21"/>
        </w:rPr>
        <w:t>内肥料产品</w:t>
      </w:r>
      <w:r>
        <w:rPr>
          <w:rFonts w:hint="eastAsia" w:hAnsi="宋体"/>
          <w:szCs w:val="21"/>
        </w:rPr>
        <w:t>生产及销售</w:t>
      </w:r>
      <w:r>
        <w:rPr>
          <w:rFonts w:hAnsi="宋体"/>
          <w:szCs w:val="21"/>
        </w:rPr>
        <w:t>企业。</w:t>
      </w:r>
    </w:p>
    <w:p w14:paraId="26639DD6">
      <w:pPr>
        <w:numPr>
          <w:ilvl w:val="0"/>
          <w:numId w:val="1"/>
        </w:numPr>
        <w:adjustRightInd w:val="0"/>
        <w:snapToGrid w:val="0"/>
        <w:spacing w:line="360" w:lineRule="auto"/>
        <w:rPr>
          <w:rFonts w:hint="eastAsia"/>
          <w:b/>
          <w:szCs w:val="21"/>
        </w:rPr>
      </w:pPr>
      <w:r>
        <w:rPr>
          <w:rFonts w:hAnsi="宋体"/>
          <w:b/>
          <w:szCs w:val="21"/>
        </w:rPr>
        <w:t>抽样型号或规格</w:t>
      </w:r>
    </w:p>
    <w:p w14:paraId="327BF279">
      <w:pPr>
        <w:spacing w:line="360" w:lineRule="auto"/>
        <w:ind w:firstLine="420" w:firstLineChars="200"/>
        <w:rPr>
          <w:rFonts w:hint="eastAsia" w:hAnsi="宋体"/>
          <w:szCs w:val="21"/>
        </w:rPr>
      </w:pPr>
      <w:r>
        <w:rPr>
          <w:rFonts w:hAnsi="宋体"/>
          <w:szCs w:val="21"/>
        </w:rPr>
        <w:t>抽查产品种类及抽样数量要求见表</w:t>
      </w:r>
      <w:r>
        <w:rPr>
          <w:szCs w:val="21"/>
        </w:rPr>
        <w:t>1</w:t>
      </w:r>
      <w:r>
        <w:rPr>
          <w:rFonts w:hAnsi="宋体"/>
          <w:szCs w:val="21"/>
        </w:rPr>
        <w:t>。</w:t>
      </w:r>
    </w:p>
    <w:p w14:paraId="073C3A77">
      <w:pPr>
        <w:pStyle w:val="17"/>
        <w:spacing w:line="360" w:lineRule="auto"/>
        <w:ind w:right="42" w:rightChars="20" w:firstLine="0" w:firstLineChars="0"/>
        <w:jc w:val="center"/>
        <w:rPr>
          <w:rFonts w:ascii="Times New Roman" w:hAnsi="Times New Roman"/>
          <w:sz w:val="18"/>
          <w:szCs w:val="18"/>
        </w:rPr>
      </w:pPr>
      <w:r>
        <w:rPr>
          <w:rFonts w:ascii="Times New Roman" w:hAnsi="宋体"/>
          <w:sz w:val="18"/>
          <w:szCs w:val="18"/>
        </w:rPr>
        <w:t>表</w:t>
      </w:r>
      <w:r>
        <w:rPr>
          <w:rFonts w:ascii="Times New Roman" w:hAnsi="Times New Roman"/>
          <w:sz w:val="18"/>
          <w:szCs w:val="18"/>
        </w:rPr>
        <w:t>1</w:t>
      </w:r>
      <w:r>
        <w:rPr>
          <w:rFonts w:ascii="Times New Roman" w:hAnsi="宋体"/>
          <w:sz w:val="18"/>
          <w:szCs w:val="18"/>
        </w:rPr>
        <w:t>　</w:t>
      </w:r>
      <w:r>
        <w:rPr>
          <w:rFonts w:ascii="Times New Roman" w:hAnsi="Times New Roman"/>
          <w:sz w:val="18"/>
          <w:szCs w:val="18"/>
        </w:rPr>
        <w:t xml:space="preserve"> </w:t>
      </w:r>
      <w:r>
        <w:rPr>
          <w:rFonts w:ascii="Times New Roman" w:hAnsi="宋体"/>
          <w:sz w:val="18"/>
          <w:szCs w:val="18"/>
        </w:rPr>
        <w:t>抽查产品种类及抽样数量要求</w:t>
      </w:r>
    </w:p>
    <w:tbl>
      <w:tblPr>
        <w:tblStyle w:val="13"/>
        <w:tblW w:w="8220" w:type="dxa"/>
        <w:jc w:val="center"/>
        <w:tblLayout w:type="fixed"/>
        <w:tblCellMar>
          <w:top w:w="0" w:type="dxa"/>
          <w:left w:w="108" w:type="dxa"/>
          <w:bottom w:w="0" w:type="dxa"/>
          <w:right w:w="108" w:type="dxa"/>
        </w:tblCellMar>
      </w:tblPr>
      <w:tblGrid>
        <w:gridCol w:w="1216"/>
        <w:gridCol w:w="1144"/>
        <w:gridCol w:w="1118"/>
        <w:gridCol w:w="4742"/>
      </w:tblGrid>
      <w:tr w14:paraId="3A769054">
        <w:tblPrEx>
          <w:tblCellMar>
            <w:top w:w="0" w:type="dxa"/>
            <w:left w:w="108" w:type="dxa"/>
            <w:bottom w:w="0" w:type="dxa"/>
            <w:right w:w="108" w:type="dxa"/>
          </w:tblCellMar>
        </w:tblPrEx>
        <w:trPr>
          <w:trHeight w:val="113" w:hRule="atLeast"/>
          <w:tblHeader/>
          <w:jc w:val="center"/>
        </w:trPr>
        <w:tc>
          <w:tcPr>
            <w:tcW w:w="121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7746EAE">
            <w:pPr>
              <w:jc w:val="center"/>
              <w:rPr>
                <w:sz w:val="18"/>
                <w:szCs w:val="18"/>
              </w:rPr>
            </w:pPr>
            <w:r>
              <w:rPr>
                <w:rFonts w:hAnsi="宋体"/>
                <w:sz w:val="18"/>
                <w:szCs w:val="18"/>
              </w:rPr>
              <w:t>肥料品种</w:t>
            </w:r>
          </w:p>
        </w:tc>
        <w:tc>
          <w:tcPr>
            <w:tcW w:w="114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9145D22">
            <w:pPr>
              <w:jc w:val="center"/>
              <w:rPr>
                <w:rFonts w:hint="eastAsia" w:hAnsi="宋体"/>
                <w:sz w:val="18"/>
                <w:szCs w:val="18"/>
              </w:rPr>
            </w:pPr>
            <w:r>
              <w:rPr>
                <w:rFonts w:hAnsi="宋体"/>
                <w:sz w:val="18"/>
                <w:szCs w:val="18"/>
              </w:rPr>
              <w:t>检验样品</w:t>
            </w:r>
          </w:p>
          <w:p w14:paraId="70F26F2E">
            <w:pPr>
              <w:jc w:val="center"/>
              <w:rPr>
                <w:sz w:val="18"/>
                <w:szCs w:val="18"/>
              </w:rPr>
            </w:pPr>
            <w:r>
              <w:rPr>
                <w:rFonts w:hAnsi="宋体"/>
                <w:sz w:val="18"/>
                <w:szCs w:val="18"/>
              </w:rPr>
              <w:t>数量</w:t>
            </w:r>
          </w:p>
        </w:tc>
        <w:tc>
          <w:tcPr>
            <w:tcW w:w="111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DBA0555">
            <w:pPr>
              <w:jc w:val="center"/>
              <w:rPr>
                <w:sz w:val="18"/>
                <w:szCs w:val="18"/>
              </w:rPr>
            </w:pPr>
            <w:r>
              <w:rPr>
                <w:rFonts w:hAnsi="宋体"/>
                <w:sz w:val="18"/>
                <w:szCs w:val="18"/>
              </w:rPr>
              <w:t>备用样</w:t>
            </w:r>
            <w:r>
              <w:rPr>
                <w:sz w:val="18"/>
                <w:szCs w:val="18"/>
              </w:rPr>
              <w:t xml:space="preserve">     </w:t>
            </w:r>
            <w:r>
              <w:rPr>
                <w:rFonts w:hAnsi="宋体"/>
                <w:sz w:val="18"/>
                <w:szCs w:val="18"/>
              </w:rPr>
              <w:t>品数量</w:t>
            </w:r>
          </w:p>
        </w:tc>
        <w:tc>
          <w:tcPr>
            <w:tcW w:w="474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5A03A3F">
            <w:pPr>
              <w:jc w:val="center"/>
              <w:rPr>
                <w:sz w:val="18"/>
                <w:szCs w:val="18"/>
              </w:rPr>
            </w:pPr>
            <w:r>
              <w:rPr>
                <w:rFonts w:hAnsi="宋体"/>
                <w:sz w:val="18"/>
                <w:szCs w:val="18"/>
              </w:rPr>
              <w:t>抽样过程要求</w:t>
            </w:r>
          </w:p>
        </w:tc>
      </w:tr>
      <w:tr w14:paraId="29FD11D0">
        <w:tblPrEx>
          <w:tblCellMar>
            <w:top w:w="0" w:type="dxa"/>
            <w:left w:w="108" w:type="dxa"/>
            <w:bottom w:w="0" w:type="dxa"/>
            <w:right w:w="108" w:type="dxa"/>
          </w:tblCellMar>
        </w:tblPrEx>
        <w:trPr>
          <w:trHeight w:val="852" w:hRule="atLeast"/>
          <w:jc w:val="center"/>
        </w:trPr>
        <w:tc>
          <w:tcPr>
            <w:tcW w:w="121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204F63">
            <w:pPr>
              <w:ind w:firstLine="180" w:firstLineChars="100"/>
              <w:rPr>
                <w:rFonts w:hint="eastAsia"/>
                <w:sz w:val="18"/>
                <w:szCs w:val="18"/>
              </w:rPr>
            </w:pPr>
            <w:r>
              <w:rPr>
                <w:rFonts w:hAnsi="宋体"/>
                <w:sz w:val="18"/>
                <w:szCs w:val="18"/>
              </w:rPr>
              <w:t>复合肥料</w:t>
            </w:r>
          </w:p>
        </w:tc>
        <w:tc>
          <w:tcPr>
            <w:tcW w:w="114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E4B9E4C">
            <w:pPr>
              <w:jc w:val="center"/>
              <w:rPr>
                <w:sz w:val="18"/>
                <w:szCs w:val="18"/>
              </w:rPr>
            </w:pPr>
            <w:r>
              <w:rPr>
                <w:sz w:val="18"/>
                <w:szCs w:val="18"/>
              </w:rPr>
              <w:t>0.5kg</w:t>
            </w:r>
          </w:p>
        </w:tc>
        <w:tc>
          <w:tcPr>
            <w:tcW w:w="111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38119BA">
            <w:pPr>
              <w:widowControl/>
              <w:jc w:val="center"/>
              <w:textAlignment w:val="center"/>
              <w:rPr>
                <w:sz w:val="18"/>
                <w:szCs w:val="18"/>
              </w:rPr>
            </w:pPr>
            <w:r>
              <w:rPr>
                <w:sz w:val="18"/>
                <w:szCs w:val="18"/>
              </w:rPr>
              <w:t>0.5kg</w:t>
            </w:r>
          </w:p>
        </w:tc>
        <w:tc>
          <w:tcPr>
            <w:tcW w:w="474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0B1FFF7">
            <w:pPr>
              <w:widowControl/>
              <w:jc w:val="left"/>
              <w:textAlignment w:val="center"/>
              <w:rPr>
                <w:sz w:val="18"/>
                <w:szCs w:val="18"/>
              </w:rPr>
            </w:pPr>
            <w:r>
              <w:rPr>
                <w:rFonts w:hAnsi="宋体"/>
                <w:sz w:val="18"/>
                <w:szCs w:val="18"/>
              </w:rPr>
              <w:t>取样器沿每袋最长对角线插入袋子的</w:t>
            </w:r>
            <w:r>
              <w:rPr>
                <w:sz w:val="18"/>
                <w:szCs w:val="18"/>
              </w:rPr>
              <w:t>3/4</w:t>
            </w:r>
            <w:r>
              <w:rPr>
                <w:rFonts w:hAnsi="宋体"/>
                <w:sz w:val="18"/>
                <w:szCs w:val="18"/>
              </w:rPr>
              <w:t>处，每袋取出不少于</w:t>
            </w:r>
            <w:r>
              <w:rPr>
                <w:sz w:val="18"/>
                <w:szCs w:val="18"/>
              </w:rPr>
              <w:t>100</w:t>
            </w:r>
            <w:r>
              <w:rPr>
                <w:rFonts w:hAnsi="宋体"/>
                <w:sz w:val="18"/>
                <w:szCs w:val="18"/>
              </w:rPr>
              <w:t>克样品，每批采取的总样品数不少于</w:t>
            </w:r>
            <w:r>
              <w:rPr>
                <w:sz w:val="18"/>
                <w:szCs w:val="18"/>
              </w:rPr>
              <w:t>2kg</w:t>
            </w:r>
            <w:r>
              <w:rPr>
                <w:rFonts w:hAnsi="宋体"/>
                <w:sz w:val="18"/>
                <w:szCs w:val="18"/>
              </w:rPr>
              <w:t>，将样品混合缩分至不小于</w:t>
            </w:r>
            <w:r>
              <w:rPr>
                <w:sz w:val="18"/>
                <w:szCs w:val="18"/>
              </w:rPr>
              <w:t>1kg</w:t>
            </w:r>
            <w:r>
              <w:rPr>
                <w:rFonts w:hAnsi="宋体"/>
                <w:sz w:val="18"/>
                <w:szCs w:val="18"/>
              </w:rPr>
              <w:t>。</w:t>
            </w:r>
          </w:p>
        </w:tc>
      </w:tr>
    </w:tbl>
    <w:p w14:paraId="7BD31095">
      <w:pPr>
        <w:adjustRightInd w:val="0"/>
        <w:snapToGrid w:val="0"/>
        <w:spacing w:before="120" w:beforeLines="50" w:line="360" w:lineRule="auto"/>
        <w:rPr>
          <w:rFonts w:hint="eastAsia" w:hAnsi="宋体"/>
          <w:b/>
          <w:szCs w:val="21"/>
        </w:rPr>
      </w:pPr>
      <w:r>
        <w:rPr>
          <w:rFonts w:hAnsi="宋体"/>
          <w:b/>
          <w:szCs w:val="21"/>
        </w:rPr>
        <w:t>（三）样品要求</w:t>
      </w:r>
    </w:p>
    <w:p w14:paraId="407C1012">
      <w:pPr>
        <w:adjustRightInd w:val="0"/>
        <w:snapToGrid w:val="0"/>
        <w:spacing w:line="360" w:lineRule="auto"/>
        <w:ind w:firstLine="420" w:firstLineChars="200"/>
        <w:rPr>
          <w:rFonts w:hAnsi="宋体"/>
          <w:szCs w:val="21"/>
        </w:rPr>
      </w:pPr>
      <w:r>
        <w:rPr>
          <w:rFonts w:hAnsi="宋体"/>
          <w:szCs w:val="21"/>
        </w:rPr>
        <w:t>本次抽查的产品范围：复合肥料</w:t>
      </w:r>
      <w:r>
        <w:rPr>
          <w:rFonts w:hint="eastAsia" w:hAnsi="宋体"/>
          <w:szCs w:val="21"/>
        </w:rPr>
        <w:t>。</w:t>
      </w:r>
      <w:r>
        <w:rPr>
          <w:rFonts w:hAnsi="宋体"/>
          <w:szCs w:val="21"/>
        </w:rPr>
        <w:t>抽取的样品型号规格或等级划分要求如下：</w:t>
      </w:r>
    </w:p>
    <w:p w14:paraId="5E6A4070">
      <w:pPr>
        <w:numPr>
          <w:ilvl w:val="0"/>
          <w:numId w:val="2"/>
        </w:numPr>
        <w:adjustRightInd w:val="0"/>
        <w:snapToGrid w:val="0"/>
        <w:spacing w:line="360" w:lineRule="auto"/>
        <w:rPr>
          <w:b/>
          <w:szCs w:val="21"/>
        </w:rPr>
      </w:pPr>
      <w:r>
        <w:rPr>
          <w:rFonts w:hAnsi="宋体"/>
          <w:b/>
          <w:szCs w:val="21"/>
        </w:rPr>
        <w:t>复合肥料</w:t>
      </w:r>
    </w:p>
    <w:p w14:paraId="41633601">
      <w:pPr>
        <w:adjustRightInd w:val="0"/>
        <w:snapToGrid w:val="0"/>
        <w:spacing w:line="360" w:lineRule="auto"/>
        <w:ind w:firstLine="420" w:firstLineChars="200"/>
        <w:rPr>
          <w:szCs w:val="21"/>
        </w:rPr>
      </w:pPr>
      <w:r>
        <w:rPr>
          <w:rFonts w:hAnsi="宋体"/>
          <w:szCs w:val="21"/>
        </w:rPr>
        <w:t>产品等级（高浓度、中浓度、低浓度）以包装明示为准，如包装未明示则按照以下总养分含量进行划分：</w:t>
      </w:r>
    </w:p>
    <w:p w14:paraId="75F3A308">
      <w:pPr>
        <w:adjustRightInd w:val="0"/>
        <w:snapToGrid w:val="0"/>
        <w:spacing w:line="360" w:lineRule="auto"/>
        <w:ind w:firstLine="420" w:firstLineChars="200"/>
        <w:rPr>
          <w:szCs w:val="21"/>
        </w:rPr>
      </w:pPr>
      <w:r>
        <w:rPr>
          <w:rFonts w:hAnsi="宋体"/>
          <w:szCs w:val="21"/>
        </w:rPr>
        <w:t>高浓度（总养</w:t>
      </w:r>
      <w:r>
        <w:rPr>
          <w:rFonts w:hint="eastAsia" w:ascii="宋体" w:hAnsi="宋体" w:cs="宋体"/>
          <w:szCs w:val="21"/>
        </w:rPr>
        <w:t>分≥40.0%）、中浓度(30.0%≤总养分＜40.0%)、低浓度(25.0%≤总养分＜30.0%</w:t>
      </w:r>
      <w:r>
        <w:rPr>
          <w:szCs w:val="21"/>
        </w:rPr>
        <w:t>)</w:t>
      </w:r>
      <w:r>
        <w:rPr>
          <w:rFonts w:hAnsi="宋体"/>
          <w:szCs w:val="21"/>
        </w:rPr>
        <w:t>。</w:t>
      </w:r>
    </w:p>
    <w:p w14:paraId="5D866DE0">
      <w:pPr>
        <w:adjustRightInd w:val="0"/>
        <w:snapToGrid w:val="0"/>
        <w:spacing w:line="360" w:lineRule="auto"/>
        <w:rPr>
          <w:rFonts w:hint="eastAsia" w:hAnsi="宋体"/>
          <w:b/>
          <w:szCs w:val="21"/>
        </w:rPr>
      </w:pPr>
      <w:r>
        <w:rPr>
          <w:rFonts w:hAnsi="宋体"/>
          <w:b/>
          <w:szCs w:val="21"/>
        </w:rPr>
        <w:t>（四）抽样形式</w:t>
      </w:r>
    </w:p>
    <w:p w14:paraId="5F673216">
      <w:pPr>
        <w:adjustRightInd w:val="0"/>
        <w:snapToGrid w:val="0"/>
        <w:spacing w:line="360" w:lineRule="auto"/>
        <w:ind w:firstLine="420" w:firstLineChars="200"/>
        <w:rPr>
          <w:rFonts w:hint="eastAsia" w:hAnsi="宋体"/>
          <w:szCs w:val="21"/>
        </w:rPr>
      </w:pPr>
      <w:r>
        <w:t>抽样型号或规格为产品标准中涉及的型号规格，</w:t>
      </w:r>
      <w:r>
        <w:rPr>
          <w:rFonts w:hAnsi="宋体"/>
          <w:szCs w:val="21"/>
        </w:rPr>
        <w:t>抽取样品应为同一生产企业生产的同一品种、同一型号规格、同一批次的产品。</w:t>
      </w:r>
    </w:p>
    <w:p w14:paraId="56681872">
      <w:pPr>
        <w:adjustRightInd w:val="0"/>
        <w:snapToGrid w:val="0"/>
        <w:spacing w:line="360" w:lineRule="auto"/>
        <w:ind w:firstLine="420" w:firstLineChars="200"/>
        <w:rPr>
          <w:rFonts w:hint="eastAsia"/>
        </w:rPr>
      </w:pPr>
      <w:r>
        <w:rPr>
          <w:rFonts w:hint="eastAsia" w:hAnsi="宋体"/>
          <w:szCs w:val="21"/>
        </w:rPr>
        <w:t>在销售企业</w:t>
      </w:r>
      <w:r>
        <w:rPr>
          <w:rFonts w:hAnsi="宋体"/>
          <w:szCs w:val="21"/>
        </w:rPr>
        <w:t>所抽品种如有多种浓度规格则抽取库存产品中浓度最高或存量最大的产品。</w:t>
      </w:r>
    </w:p>
    <w:p w14:paraId="00ACFC04">
      <w:pPr>
        <w:adjustRightInd w:val="0"/>
        <w:snapToGrid w:val="0"/>
        <w:spacing w:line="360" w:lineRule="auto"/>
        <w:rPr>
          <w:b/>
          <w:szCs w:val="21"/>
        </w:rPr>
      </w:pPr>
      <w:r>
        <w:rPr>
          <w:rFonts w:hAnsi="宋体"/>
          <w:b/>
          <w:szCs w:val="21"/>
        </w:rPr>
        <w:t>（五）检验样品获取方式</w:t>
      </w:r>
    </w:p>
    <w:p w14:paraId="440B0E24">
      <w:pPr>
        <w:adjustRightInd w:val="0"/>
        <w:snapToGrid w:val="0"/>
        <w:spacing w:line="360" w:lineRule="auto"/>
        <w:ind w:firstLine="420" w:firstLineChars="200"/>
        <w:jc w:val="left"/>
        <w:rPr>
          <w:rFonts w:hint="eastAsia" w:ascii="宋体" w:hAnsi="宋体" w:cs="方正仿宋简体"/>
          <w:szCs w:val="21"/>
        </w:rPr>
      </w:pPr>
      <w:r>
        <w:rPr>
          <w:rFonts w:hint="eastAsia" w:ascii="宋体" w:hAnsi="宋体" w:cs="方正仿宋简体"/>
          <w:szCs w:val="21"/>
        </w:rPr>
        <w:t>检验样品及备查样品原则上以购买方式获取。</w:t>
      </w:r>
    </w:p>
    <w:p w14:paraId="4BA715DC">
      <w:pPr>
        <w:adjustRightInd w:val="0"/>
        <w:snapToGrid w:val="0"/>
        <w:spacing w:line="360" w:lineRule="auto"/>
        <w:ind w:firstLine="420" w:firstLineChars="200"/>
        <w:jc w:val="left"/>
        <w:rPr>
          <w:rFonts w:hint="eastAsia" w:ascii="宋体" w:hAnsi="宋体" w:cs="方正仿宋简体"/>
          <w:szCs w:val="21"/>
        </w:rPr>
      </w:pPr>
      <w:r>
        <w:rPr>
          <w:rFonts w:hint="eastAsia" w:ascii="宋体" w:hAnsi="宋体" w:cs="方正仿宋简体"/>
          <w:szCs w:val="21"/>
        </w:rPr>
        <w:t>抽取样品的单价按照该产品的出厂价核算，样品数量按实际抽取的样品质量核算；没有标价的，以同类产品的市场价格为准。抽样人员和受检单位代表确定样品获取方式后，由抽样人员填写《产品质量监督抽查检验样品付费单》。</w:t>
      </w:r>
    </w:p>
    <w:p w14:paraId="5A7774C6">
      <w:pPr>
        <w:adjustRightInd w:val="0"/>
        <w:snapToGrid w:val="0"/>
        <w:spacing w:line="360" w:lineRule="auto"/>
        <w:ind w:firstLine="420" w:firstLineChars="200"/>
        <w:jc w:val="left"/>
        <w:rPr>
          <w:rFonts w:hint="eastAsia" w:hAnsi="宋体"/>
          <w:szCs w:val="21"/>
        </w:rPr>
      </w:pPr>
      <w:r>
        <w:rPr>
          <w:rFonts w:hAnsi="宋体"/>
          <w:szCs w:val="21"/>
        </w:rPr>
        <w:t>检验用样品及备用样品均需要带回检验机构，备用样品封存于检验单位。</w:t>
      </w:r>
    </w:p>
    <w:p w14:paraId="7771111C">
      <w:pPr>
        <w:adjustRightInd w:val="0"/>
        <w:snapToGrid w:val="0"/>
        <w:spacing w:line="360" w:lineRule="auto"/>
        <w:rPr>
          <w:rFonts w:eastAsia="黑体"/>
          <w:b/>
          <w:szCs w:val="21"/>
        </w:rPr>
      </w:pPr>
      <w:r>
        <w:rPr>
          <w:rFonts w:hAnsi="黑体" w:eastAsia="黑体"/>
          <w:b/>
          <w:szCs w:val="21"/>
        </w:rPr>
        <w:t>二、企业生产规模划分</w:t>
      </w:r>
    </w:p>
    <w:p w14:paraId="31BA7DE9">
      <w:pPr>
        <w:adjustRightInd w:val="0"/>
        <w:snapToGrid w:val="0"/>
        <w:spacing w:line="360" w:lineRule="auto"/>
        <w:ind w:firstLine="420"/>
        <w:rPr>
          <w:szCs w:val="21"/>
        </w:rPr>
      </w:pPr>
      <w:r>
        <w:rPr>
          <w:rFonts w:hAnsi="宋体"/>
          <w:szCs w:val="21"/>
        </w:rPr>
        <w:t>本次抽查</w:t>
      </w:r>
      <w:r>
        <w:rPr>
          <w:rFonts w:hint="eastAsia" w:hAnsi="宋体"/>
          <w:szCs w:val="21"/>
        </w:rPr>
        <w:t>在生产领域进行时，对</w:t>
      </w:r>
      <w:r>
        <w:rPr>
          <w:rFonts w:hAnsi="宋体"/>
          <w:szCs w:val="21"/>
        </w:rPr>
        <w:t>生</w:t>
      </w:r>
      <w:r>
        <w:rPr>
          <w:rFonts w:ascii="宋体" w:hAnsi="宋体" w:cs="微软雅黑"/>
          <w:szCs w:val="21"/>
        </w:rPr>
        <w:t>产企业做规模划分，规模划分按照国家统计局《统计上大中小微型企业划分办法》进行划分，见表</w:t>
      </w:r>
      <w:r>
        <w:rPr>
          <w:rFonts w:hint="eastAsia" w:ascii="宋体" w:hAnsi="宋体" w:cs="微软雅黑"/>
          <w:szCs w:val="21"/>
        </w:rPr>
        <w:t>2</w:t>
      </w:r>
      <w:r>
        <w:rPr>
          <w:rFonts w:ascii="宋体" w:hAnsi="宋体" w:cs="微软雅黑"/>
          <w:szCs w:val="21"/>
        </w:rPr>
        <w:t>。</w:t>
      </w:r>
      <w:r>
        <w:rPr>
          <w:rFonts w:hint="eastAsia" w:ascii="宋体" w:hAnsi="宋体" w:cs="微软雅黑"/>
          <w:szCs w:val="21"/>
        </w:rPr>
        <w:t>流通领域企业不做规模划分</w:t>
      </w:r>
      <w:r>
        <w:rPr>
          <w:rFonts w:ascii="宋体" w:hAnsi="宋体" w:cs="微软雅黑"/>
          <w:szCs w:val="21"/>
        </w:rPr>
        <w:t>。</w:t>
      </w:r>
    </w:p>
    <w:p w14:paraId="3279B7F2">
      <w:pPr>
        <w:spacing w:line="360" w:lineRule="auto"/>
        <w:ind w:firstLine="3186" w:firstLineChars="1770"/>
        <w:rPr>
          <w:rFonts w:hAnsi="宋体"/>
          <w:color w:val="000000"/>
          <w:sz w:val="18"/>
          <w:szCs w:val="18"/>
        </w:rPr>
      </w:pPr>
    </w:p>
    <w:p w14:paraId="65C33810">
      <w:pPr>
        <w:spacing w:line="360" w:lineRule="auto"/>
        <w:ind w:firstLine="3186" w:firstLineChars="1770"/>
        <w:rPr>
          <w:rFonts w:hAnsi="宋体"/>
          <w:color w:val="000000"/>
          <w:sz w:val="18"/>
          <w:szCs w:val="18"/>
        </w:rPr>
      </w:pPr>
    </w:p>
    <w:p w14:paraId="62CFC67C">
      <w:pPr>
        <w:spacing w:line="360" w:lineRule="auto"/>
        <w:ind w:firstLine="3186" w:firstLineChars="1770"/>
        <w:rPr>
          <w:rFonts w:hAnsi="宋体"/>
          <w:color w:val="000000"/>
          <w:sz w:val="18"/>
          <w:szCs w:val="18"/>
        </w:rPr>
      </w:pPr>
    </w:p>
    <w:p w14:paraId="5B206D5A">
      <w:pPr>
        <w:spacing w:line="360" w:lineRule="auto"/>
        <w:ind w:firstLine="3186" w:firstLineChars="1770"/>
        <w:rPr>
          <w:rFonts w:hAnsi="宋体"/>
          <w:color w:val="000000"/>
          <w:sz w:val="18"/>
          <w:szCs w:val="18"/>
        </w:rPr>
      </w:pPr>
    </w:p>
    <w:p w14:paraId="44E73736">
      <w:pPr>
        <w:spacing w:line="360" w:lineRule="auto"/>
        <w:ind w:firstLine="3186" w:firstLineChars="1770"/>
        <w:rPr>
          <w:color w:val="000000"/>
          <w:sz w:val="18"/>
          <w:szCs w:val="18"/>
        </w:rPr>
      </w:pPr>
      <w:r>
        <w:rPr>
          <w:rFonts w:hAnsi="宋体"/>
          <w:color w:val="000000"/>
          <w:sz w:val="18"/>
          <w:szCs w:val="18"/>
        </w:rPr>
        <w:t>表</w:t>
      </w:r>
      <w:r>
        <w:rPr>
          <w:rFonts w:hint="eastAsia"/>
          <w:color w:val="000000"/>
          <w:sz w:val="18"/>
          <w:szCs w:val="18"/>
        </w:rPr>
        <w:t>2</w:t>
      </w:r>
      <w:r>
        <w:rPr>
          <w:color w:val="000000"/>
          <w:sz w:val="18"/>
          <w:szCs w:val="18"/>
        </w:rPr>
        <w:t xml:space="preserve"> </w:t>
      </w:r>
      <w:r>
        <w:rPr>
          <w:rFonts w:hAnsi="宋体"/>
          <w:bCs/>
          <w:color w:val="000000"/>
          <w:sz w:val="18"/>
          <w:szCs w:val="18"/>
        </w:rPr>
        <w:t>肥料产品生产企业规模划分</w:t>
      </w:r>
    </w:p>
    <w:tbl>
      <w:tblPr>
        <w:tblStyle w:val="13"/>
        <w:tblW w:w="0" w:type="auto"/>
        <w:jc w:val="center"/>
        <w:tblLayout w:type="fixed"/>
        <w:tblCellMar>
          <w:top w:w="0" w:type="dxa"/>
          <w:left w:w="108" w:type="dxa"/>
          <w:bottom w:w="0" w:type="dxa"/>
          <w:right w:w="108" w:type="dxa"/>
        </w:tblCellMar>
      </w:tblPr>
      <w:tblGrid>
        <w:gridCol w:w="997"/>
        <w:gridCol w:w="1539"/>
        <w:gridCol w:w="769"/>
        <w:gridCol w:w="1177"/>
        <w:gridCol w:w="1480"/>
        <w:gridCol w:w="1403"/>
        <w:gridCol w:w="1400"/>
      </w:tblGrid>
      <w:tr w14:paraId="17B7B1C2">
        <w:tblPrEx>
          <w:tblCellMar>
            <w:top w:w="0" w:type="dxa"/>
            <w:left w:w="108" w:type="dxa"/>
            <w:bottom w:w="0" w:type="dxa"/>
            <w:right w:w="108" w:type="dxa"/>
          </w:tblCellMar>
        </w:tblPrEx>
        <w:trPr>
          <w:trHeight w:val="467" w:hRule="exac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B281BF4">
            <w:pPr>
              <w:adjustRightInd w:val="0"/>
              <w:snapToGrid w:val="0"/>
              <w:jc w:val="center"/>
              <w:rPr>
                <w:sz w:val="18"/>
                <w:szCs w:val="18"/>
              </w:rPr>
            </w:pPr>
            <w:r>
              <w:rPr>
                <w:rFonts w:hAnsi="宋体"/>
                <w:sz w:val="18"/>
                <w:szCs w:val="18"/>
              </w:rPr>
              <w:t>行业名称</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8740300">
            <w:pPr>
              <w:adjustRightInd w:val="0"/>
              <w:snapToGrid w:val="0"/>
              <w:jc w:val="center"/>
              <w:rPr>
                <w:sz w:val="18"/>
                <w:szCs w:val="18"/>
              </w:rPr>
            </w:pPr>
            <w:r>
              <w:rPr>
                <w:rFonts w:hAnsi="宋体"/>
                <w:sz w:val="18"/>
                <w:szCs w:val="18"/>
              </w:rPr>
              <w:t>指标名称</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47D07B5">
            <w:pPr>
              <w:adjustRightInd w:val="0"/>
              <w:snapToGrid w:val="0"/>
              <w:jc w:val="center"/>
              <w:rPr>
                <w:sz w:val="18"/>
                <w:szCs w:val="18"/>
              </w:rPr>
            </w:pPr>
            <w:r>
              <w:rPr>
                <w:rFonts w:hAnsi="宋体"/>
                <w:sz w:val="18"/>
                <w:szCs w:val="18"/>
              </w:rPr>
              <w:t>计量</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F85483D">
            <w:pPr>
              <w:adjustRightInd w:val="0"/>
              <w:snapToGrid w:val="0"/>
              <w:jc w:val="center"/>
              <w:rPr>
                <w:sz w:val="18"/>
                <w:szCs w:val="18"/>
              </w:rPr>
            </w:pPr>
            <w:r>
              <w:rPr>
                <w:rFonts w:hAnsi="宋体"/>
                <w:sz w:val="18"/>
                <w:szCs w:val="18"/>
              </w:rPr>
              <w:t>大型</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6FB6B4E0">
            <w:pPr>
              <w:adjustRightInd w:val="0"/>
              <w:snapToGrid w:val="0"/>
              <w:jc w:val="center"/>
              <w:rPr>
                <w:sz w:val="18"/>
                <w:szCs w:val="18"/>
              </w:rPr>
            </w:pPr>
            <w:r>
              <w:rPr>
                <w:rFonts w:hAnsi="宋体"/>
                <w:sz w:val="18"/>
                <w:szCs w:val="18"/>
              </w:rPr>
              <w:t>中型</w:t>
            </w:r>
          </w:p>
        </w:tc>
        <w:tc>
          <w:tcPr>
            <w:tcW w:w="1403" w:type="dxa"/>
            <w:tcBorders>
              <w:top w:val="single" w:color="auto" w:sz="4" w:space="0"/>
              <w:left w:val="single" w:color="auto" w:sz="4" w:space="0"/>
              <w:bottom w:val="single" w:color="auto" w:sz="4" w:space="0"/>
              <w:right w:val="single" w:color="auto" w:sz="4" w:space="0"/>
            </w:tcBorders>
            <w:noWrap w:val="0"/>
            <w:vAlign w:val="center"/>
          </w:tcPr>
          <w:p w14:paraId="04C8925B">
            <w:pPr>
              <w:adjustRightInd w:val="0"/>
              <w:snapToGrid w:val="0"/>
              <w:jc w:val="center"/>
              <w:rPr>
                <w:sz w:val="18"/>
                <w:szCs w:val="18"/>
              </w:rPr>
            </w:pPr>
            <w:r>
              <w:rPr>
                <w:rFonts w:hAnsi="宋体"/>
                <w:sz w:val="18"/>
                <w:szCs w:val="18"/>
              </w:rPr>
              <w:t>小型</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CADE5DE">
            <w:pPr>
              <w:adjustRightInd w:val="0"/>
              <w:snapToGrid w:val="0"/>
              <w:jc w:val="center"/>
              <w:rPr>
                <w:sz w:val="18"/>
                <w:szCs w:val="18"/>
              </w:rPr>
            </w:pPr>
            <w:r>
              <w:rPr>
                <w:rFonts w:hAnsi="宋体"/>
                <w:sz w:val="18"/>
                <w:szCs w:val="18"/>
              </w:rPr>
              <w:t>微型</w:t>
            </w:r>
          </w:p>
        </w:tc>
      </w:tr>
      <w:tr w14:paraId="5AB9B6B1">
        <w:tblPrEx>
          <w:tblCellMar>
            <w:top w:w="0" w:type="dxa"/>
            <w:left w:w="108" w:type="dxa"/>
            <w:bottom w:w="0" w:type="dxa"/>
            <w:right w:w="108" w:type="dxa"/>
          </w:tblCellMar>
        </w:tblPrEx>
        <w:trPr>
          <w:trHeight w:val="431" w:hRule="exact"/>
          <w:jc w:val="center"/>
        </w:trPr>
        <w:tc>
          <w:tcPr>
            <w:tcW w:w="997" w:type="dxa"/>
            <w:vMerge w:val="restart"/>
            <w:tcBorders>
              <w:top w:val="single" w:color="auto" w:sz="4" w:space="0"/>
              <w:left w:val="single" w:color="auto" w:sz="4" w:space="0"/>
              <w:bottom w:val="single" w:color="auto" w:sz="4" w:space="0"/>
              <w:right w:val="single" w:color="auto" w:sz="4" w:space="0"/>
            </w:tcBorders>
            <w:noWrap w:val="0"/>
            <w:vAlign w:val="center"/>
          </w:tcPr>
          <w:p w14:paraId="7A954248">
            <w:pPr>
              <w:adjustRightInd w:val="0"/>
              <w:snapToGrid w:val="0"/>
              <w:jc w:val="center"/>
              <w:rPr>
                <w:sz w:val="18"/>
                <w:szCs w:val="18"/>
              </w:rPr>
            </w:pPr>
            <w:r>
              <w:rPr>
                <w:rFonts w:hAnsi="宋体"/>
                <w:sz w:val="18"/>
                <w:szCs w:val="18"/>
              </w:rPr>
              <w:t>工业</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62EA39A">
            <w:pPr>
              <w:adjustRightInd w:val="0"/>
              <w:snapToGrid w:val="0"/>
              <w:jc w:val="center"/>
              <w:rPr>
                <w:sz w:val="18"/>
                <w:szCs w:val="18"/>
              </w:rPr>
            </w:pPr>
            <w:r>
              <w:rPr>
                <w:rFonts w:hAnsi="宋体"/>
                <w:sz w:val="18"/>
                <w:szCs w:val="18"/>
              </w:rPr>
              <w:t>从业人员</w:t>
            </w:r>
            <w:r>
              <w:rPr>
                <w:sz w:val="18"/>
                <w:szCs w:val="18"/>
              </w:rPr>
              <w:t>(X)</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4FD4C9DF">
            <w:pPr>
              <w:adjustRightInd w:val="0"/>
              <w:snapToGrid w:val="0"/>
              <w:jc w:val="center"/>
              <w:rPr>
                <w:sz w:val="18"/>
                <w:szCs w:val="18"/>
              </w:rPr>
            </w:pPr>
            <w:r>
              <w:rPr>
                <w:rFonts w:hAnsi="宋体"/>
                <w:sz w:val="18"/>
                <w:szCs w:val="18"/>
              </w:rPr>
              <w:t>人</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6C3A3F4">
            <w:pPr>
              <w:adjustRightInd w:val="0"/>
              <w:snapToGrid w:val="0"/>
              <w:jc w:val="center"/>
              <w:rPr>
                <w:rFonts w:hint="eastAsia" w:ascii="宋体" w:hAnsi="宋体" w:cs="宋体"/>
                <w:sz w:val="18"/>
                <w:szCs w:val="18"/>
              </w:rPr>
            </w:pPr>
            <w:r>
              <w:rPr>
                <w:rFonts w:hint="eastAsia" w:ascii="宋体" w:hAnsi="宋体" w:cs="宋体"/>
                <w:sz w:val="18"/>
                <w:szCs w:val="18"/>
              </w:rPr>
              <w:t>X≥1000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6203FF58">
            <w:pPr>
              <w:adjustRightInd w:val="0"/>
              <w:snapToGrid w:val="0"/>
              <w:jc w:val="center"/>
              <w:rPr>
                <w:rFonts w:hint="eastAsia" w:ascii="宋体" w:hAnsi="宋体" w:cs="宋体"/>
                <w:sz w:val="18"/>
                <w:szCs w:val="18"/>
              </w:rPr>
            </w:pPr>
            <w:r>
              <w:rPr>
                <w:rFonts w:hint="eastAsia" w:ascii="宋体" w:hAnsi="宋体" w:cs="宋体"/>
                <w:sz w:val="18"/>
                <w:szCs w:val="18"/>
              </w:rPr>
              <w:t>300≤X＜1000</w:t>
            </w:r>
          </w:p>
        </w:tc>
        <w:tc>
          <w:tcPr>
            <w:tcW w:w="1403" w:type="dxa"/>
            <w:tcBorders>
              <w:top w:val="single" w:color="auto" w:sz="4" w:space="0"/>
              <w:left w:val="single" w:color="auto" w:sz="4" w:space="0"/>
              <w:bottom w:val="single" w:color="auto" w:sz="4" w:space="0"/>
              <w:right w:val="single" w:color="auto" w:sz="4" w:space="0"/>
            </w:tcBorders>
            <w:noWrap w:val="0"/>
            <w:vAlign w:val="center"/>
          </w:tcPr>
          <w:p w14:paraId="7BDF9D94">
            <w:pPr>
              <w:adjustRightInd w:val="0"/>
              <w:snapToGrid w:val="0"/>
              <w:jc w:val="center"/>
              <w:rPr>
                <w:rFonts w:hint="eastAsia" w:ascii="宋体" w:hAnsi="宋体" w:cs="宋体"/>
                <w:sz w:val="18"/>
                <w:szCs w:val="18"/>
              </w:rPr>
            </w:pPr>
            <w:r>
              <w:rPr>
                <w:rFonts w:hint="eastAsia" w:ascii="宋体" w:hAnsi="宋体" w:cs="宋体"/>
                <w:sz w:val="18"/>
                <w:szCs w:val="18"/>
              </w:rPr>
              <w:t>20≤X＜300</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51D84BB">
            <w:pPr>
              <w:adjustRightInd w:val="0"/>
              <w:snapToGrid w:val="0"/>
              <w:jc w:val="center"/>
              <w:rPr>
                <w:rFonts w:hint="eastAsia" w:ascii="宋体" w:hAnsi="宋体" w:cs="宋体"/>
                <w:sz w:val="18"/>
                <w:szCs w:val="18"/>
              </w:rPr>
            </w:pPr>
            <w:r>
              <w:rPr>
                <w:rFonts w:hint="eastAsia" w:ascii="宋体" w:hAnsi="宋体" w:cs="宋体"/>
                <w:sz w:val="18"/>
                <w:szCs w:val="18"/>
              </w:rPr>
              <w:t>X＜20</w:t>
            </w:r>
          </w:p>
        </w:tc>
      </w:tr>
      <w:tr w14:paraId="283495C4">
        <w:tblPrEx>
          <w:tblCellMar>
            <w:top w:w="0" w:type="dxa"/>
            <w:left w:w="108" w:type="dxa"/>
            <w:bottom w:w="0" w:type="dxa"/>
            <w:right w:w="108" w:type="dxa"/>
          </w:tblCellMar>
        </w:tblPrEx>
        <w:trPr>
          <w:trHeight w:val="422" w:hRule="exact"/>
          <w:jc w:val="center"/>
        </w:trPr>
        <w:tc>
          <w:tcPr>
            <w:tcW w:w="997" w:type="dxa"/>
            <w:vMerge w:val="continue"/>
            <w:tcBorders>
              <w:top w:val="single" w:color="auto" w:sz="4" w:space="0"/>
              <w:left w:val="single" w:color="auto" w:sz="4" w:space="0"/>
              <w:bottom w:val="single" w:color="auto" w:sz="4" w:space="0"/>
              <w:right w:val="single" w:color="auto" w:sz="4" w:space="0"/>
            </w:tcBorders>
            <w:noWrap w:val="0"/>
            <w:vAlign w:val="center"/>
          </w:tcPr>
          <w:p w14:paraId="5A60D206">
            <w:pPr>
              <w:adjustRightInd w:val="0"/>
              <w:snapToGrid w:val="0"/>
              <w:jc w:val="center"/>
              <w:rPr>
                <w:sz w:val="18"/>
                <w:szCs w:val="18"/>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54CA6903">
            <w:pPr>
              <w:adjustRightInd w:val="0"/>
              <w:snapToGrid w:val="0"/>
              <w:jc w:val="center"/>
              <w:rPr>
                <w:sz w:val="18"/>
                <w:szCs w:val="18"/>
              </w:rPr>
            </w:pPr>
            <w:r>
              <w:rPr>
                <w:rFonts w:hAnsi="宋体"/>
                <w:sz w:val="18"/>
                <w:szCs w:val="18"/>
              </w:rPr>
              <w:t>营业收入</w:t>
            </w:r>
            <w:r>
              <w:rPr>
                <w:sz w:val="18"/>
                <w:szCs w:val="18"/>
              </w:rPr>
              <w:t>(Y)</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0DF3D9E">
            <w:pPr>
              <w:adjustRightInd w:val="0"/>
              <w:snapToGrid w:val="0"/>
              <w:jc w:val="center"/>
              <w:rPr>
                <w:sz w:val="18"/>
                <w:szCs w:val="18"/>
              </w:rPr>
            </w:pPr>
            <w:r>
              <w:rPr>
                <w:rFonts w:hAnsi="宋体"/>
                <w:sz w:val="18"/>
                <w:szCs w:val="18"/>
              </w:rPr>
              <w:t>万元</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28398F4">
            <w:pPr>
              <w:adjustRightInd w:val="0"/>
              <w:snapToGrid w:val="0"/>
              <w:jc w:val="center"/>
              <w:rPr>
                <w:rFonts w:hint="eastAsia" w:ascii="宋体" w:hAnsi="宋体" w:cs="宋体"/>
                <w:sz w:val="18"/>
                <w:szCs w:val="18"/>
              </w:rPr>
            </w:pPr>
            <w:r>
              <w:rPr>
                <w:rFonts w:hint="eastAsia" w:ascii="宋体" w:hAnsi="宋体" w:cs="宋体"/>
                <w:sz w:val="18"/>
                <w:szCs w:val="18"/>
              </w:rPr>
              <w:t>Y≥40000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2D181D1C">
            <w:pPr>
              <w:adjustRightInd w:val="0"/>
              <w:snapToGrid w:val="0"/>
              <w:jc w:val="center"/>
              <w:rPr>
                <w:rFonts w:hint="eastAsia" w:ascii="宋体" w:hAnsi="宋体" w:cs="宋体"/>
                <w:sz w:val="18"/>
                <w:szCs w:val="18"/>
              </w:rPr>
            </w:pPr>
            <w:r>
              <w:rPr>
                <w:rFonts w:hint="eastAsia" w:ascii="宋体" w:hAnsi="宋体" w:cs="宋体"/>
                <w:sz w:val="18"/>
                <w:szCs w:val="18"/>
              </w:rPr>
              <w:t>2000≤Y＜40000</w:t>
            </w:r>
          </w:p>
        </w:tc>
        <w:tc>
          <w:tcPr>
            <w:tcW w:w="1403" w:type="dxa"/>
            <w:tcBorders>
              <w:top w:val="single" w:color="auto" w:sz="4" w:space="0"/>
              <w:left w:val="single" w:color="auto" w:sz="4" w:space="0"/>
              <w:bottom w:val="single" w:color="auto" w:sz="4" w:space="0"/>
              <w:right w:val="single" w:color="auto" w:sz="4" w:space="0"/>
            </w:tcBorders>
            <w:noWrap w:val="0"/>
            <w:vAlign w:val="center"/>
          </w:tcPr>
          <w:p w14:paraId="7BC2911B">
            <w:pPr>
              <w:adjustRightInd w:val="0"/>
              <w:snapToGrid w:val="0"/>
              <w:jc w:val="center"/>
              <w:rPr>
                <w:rFonts w:hint="eastAsia" w:ascii="宋体" w:hAnsi="宋体" w:cs="宋体"/>
                <w:sz w:val="18"/>
                <w:szCs w:val="18"/>
              </w:rPr>
            </w:pPr>
            <w:r>
              <w:rPr>
                <w:rFonts w:hint="eastAsia" w:ascii="宋体" w:hAnsi="宋体" w:cs="宋体"/>
                <w:sz w:val="18"/>
                <w:szCs w:val="18"/>
              </w:rPr>
              <w:t>300≤Y＜2000</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EBC182D">
            <w:pPr>
              <w:adjustRightInd w:val="0"/>
              <w:snapToGrid w:val="0"/>
              <w:jc w:val="center"/>
              <w:rPr>
                <w:rFonts w:hint="eastAsia" w:ascii="宋体" w:hAnsi="宋体" w:cs="宋体"/>
                <w:sz w:val="18"/>
                <w:szCs w:val="18"/>
              </w:rPr>
            </w:pPr>
            <w:r>
              <w:rPr>
                <w:rFonts w:hint="eastAsia" w:ascii="宋体" w:hAnsi="宋体" w:cs="宋体"/>
                <w:sz w:val="18"/>
                <w:szCs w:val="18"/>
              </w:rPr>
              <w:t>Y＜300</w:t>
            </w:r>
          </w:p>
        </w:tc>
      </w:tr>
    </w:tbl>
    <w:p w14:paraId="59EFA8C3">
      <w:pPr>
        <w:adjustRightInd w:val="0"/>
        <w:snapToGrid w:val="0"/>
        <w:spacing w:line="360" w:lineRule="auto"/>
        <w:ind w:left="357" w:leftChars="170"/>
        <w:rPr>
          <w:rFonts w:hAnsi="Arial"/>
          <w:sz w:val="18"/>
          <w:szCs w:val="18"/>
        </w:rPr>
      </w:pPr>
      <w:r>
        <w:rPr>
          <w:rFonts w:hAnsi="宋体"/>
          <w:sz w:val="18"/>
          <w:szCs w:val="18"/>
        </w:rPr>
        <w:t>注：</w:t>
      </w:r>
      <w:r>
        <w:rPr>
          <w:rFonts w:hAnsi="Arial"/>
          <w:sz w:val="18"/>
          <w:szCs w:val="18"/>
        </w:rPr>
        <w:t>大型、中型和小型企业须同时满足所列指标的下限，否则下划一档；微型企业只须满足所列指标中的一项即可。</w:t>
      </w:r>
    </w:p>
    <w:p w14:paraId="7BF78333">
      <w:pPr>
        <w:tabs>
          <w:tab w:val="left" w:pos="308"/>
        </w:tabs>
        <w:adjustRightInd w:val="0"/>
        <w:snapToGrid w:val="0"/>
        <w:spacing w:line="360" w:lineRule="auto"/>
        <w:rPr>
          <w:rFonts w:eastAsia="黑体"/>
          <w:b/>
          <w:szCs w:val="21"/>
        </w:rPr>
      </w:pPr>
      <w:r>
        <w:rPr>
          <w:rFonts w:hAnsi="黑体" w:eastAsia="黑体"/>
          <w:b/>
          <w:szCs w:val="21"/>
        </w:rPr>
        <w:t>三、产品管理情况</w:t>
      </w:r>
    </w:p>
    <w:p w14:paraId="010DD63F">
      <w:pPr>
        <w:adjustRightInd w:val="0"/>
        <w:snapToGrid w:val="0"/>
        <w:spacing w:line="360" w:lineRule="auto"/>
        <w:ind w:firstLine="420" w:firstLineChars="200"/>
        <w:rPr>
          <w:szCs w:val="21"/>
        </w:rPr>
      </w:pPr>
      <w:r>
        <w:rPr>
          <w:rFonts w:hAnsi="宋体"/>
          <w:szCs w:val="21"/>
        </w:rPr>
        <w:t>本次抽查</w:t>
      </w:r>
      <w:r>
        <w:rPr>
          <w:rFonts w:hint="eastAsia" w:hAnsi="宋体"/>
          <w:szCs w:val="21"/>
        </w:rPr>
        <w:t>的复肥</w:t>
      </w:r>
      <w:r>
        <w:rPr>
          <w:rFonts w:hAnsi="宋体"/>
          <w:szCs w:val="21"/>
        </w:rPr>
        <w:t>产品是工业生产许可证管理产品。</w:t>
      </w:r>
    </w:p>
    <w:p w14:paraId="79011A47">
      <w:pPr>
        <w:numPr>
          <w:ilvl w:val="0"/>
          <w:numId w:val="3"/>
        </w:numPr>
        <w:adjustRightInd w:val="0"/>
        <w:snapToGrid w:val="0"/>
        <w:spacing w:line="360" w:lineRule="auto"/>
        <w:rPr>
          <w:rFonts w:hAnsi="黑体" w:eastAsia="黑体"/>
          <w:b/>
          <w:szCs w:val="21"/>
        </w:rPr>
      </w:pPr>
      <w:r>
        <w:rPr>
          <w:rFonts w:hAnsi="黑体" w:eastAsia="黑体"/>
          <w:b/>
          <w:szCs w:val="21"/>
        </w:rPr>
        <w:t>抽查产品的标准体系状况</w:t>
      </w:r>
    </w:p>
    <w:p w14:paraId="517CF5B0">
      <w:pPr>
        <w:adjustRightInd w:val="0"/>
        <w:snapToGrid w:val="0"/>
        <w:spacing w:line="360" w:lineRule="auto"/>
        <w:ind w:firstLine="420"/>
        <w:rPr>
          <w:rFonts w:hAnsi="黑体" w:eastAsia="黑体"/>
          <w:b/>
          <w:szCs w:val="21"/>
        </w:rPr>
      </w:pPr>
      <w:r>
        <w:rPr>
          <w:rFonts w:hAnsi="宋体"/>
          <w:szCs w:val="21"/>
        </w:rPr>
        <w:t>复混肥料</w:t>
      </w:r>
      <w:r>
        <w:rPr>
          <w:rFonts w:hint="eastAsia" w:hAnsi="宋体"/>
          <w:szCs w:val="21"/>
        </w:rPr>
        <w:t>（</w:t>
      </w:r>
      <w:r>
        <w:rPr>
          <w:rFonts w:hAnsi="宋体"/>
          <w:szCs w:val="21"/>
        </w:rPr>
        <w:t>复合肥料</w:t>
      </w:r>
      <w:r>
        <w:rPr>
          <w:rFonts w:hint="eastAsia" w:hAnsi="宋体"/>
          <w:szCs w:val="21"/>
        </w:rPr>
        <w:t>）于2</w:t>
      </w:r>
      <w:r>
        <w:rPr>
          <w:rFonts w:hAnsi="宋体"/>
          <w:szCs w:val="21"/>
        </w:rPr>
        <w:t>021</w:t>
      </w:r>
      <w:r>
        <w:rPr>
          <w:rFonts w:hint="eastAsia" w:hAnsi="宋体"/>
          <w:szCs w:val="21"/>
        </w:rPr>
        <w:t>年6月1日发布更新， G</w:t>
      </w:r>
      <w:r>
        <w:rPr>
          <w:rFonts w:hAnsi="宋体"/>
          <w:szCs w:val="21"/>
        </w:rPr>
        <w:t>B/T15063-2009</w:t>
      </w:r>
      <w:r>
        <w:rPr>
          <w:rFonts w:hint="eastAsia" w:hAnsi="宋体"/>
          <w:szCs w:val="21"/>
        </w:rPr>
        <w:t>更新为G</w:t>
      </w:r>
      <w:r>
        <w:rPr>
          <w:rFonts w:hAnsi="宋体"/>
          <w:szCs w:val="21"/>
        </w:rPr>
        <w:t>B/T15063-2020</w:t>
      </w:r>
      <w:r>
        <w:rPr>
          <w:rFonts w:hint="eastAsia" w:hAnsi="宋体"/>
          <w:szCs w:val="21"/>
        </w:rPr>
        <w:t>，</w:t>
      </w:r>
      <w:r>
        <w:rPr>
          <w:rFonts w:hAnsi="宋体"/>
          <w:szCs w:val="21"/>
        </w:rPr>
        <w:t>主要变化如</w:t>
      </w:r>
      <w:r>
        <w:rPr>
          <w:rFonts w:hint="eastAsia" w:hAnsi="宋体"/>
          <w:szCs w:val="21"/>
        </w:rPr>
        <w:t>下：</w:t>
      </w:r>
      <w:r>
        <w:rPr>
          <w:rFonts w:hAnsi="宋体"/>
          <w:szCs w:val="21"/>
        </w:rPr>
        <w:t>将标准名称及本标准中提及的“复混肥料(复合肥料)”之处修改为“复合肥料”增加了硝态氮、中量元素、微量元素指标及测定方法,提高了低浓度产品的粒度要求;增加了有毒有害物质的限量要求</w:t>
      </w:r>
      <w:r>
        <w:rPr>
          <w:rFonts w:hint="eastAsia" w:hAnsi="宋体"/>
          <w:szCs w:val="21"/>
        </w:rPr>
        <w:t>；</w:t>
      </w:r>
      <w:r>
        <w:rPr>
          <w:rFonts w:hAnsi="宋体"/>
          <w:szCs w:val="21"/>
        </w:rPr>
        <w:t>修改要素“采样方案”为“取样”增加了杜马斯燃烧法测定总氮</w:t>
      </w:r>
      <w:r>
        <w:rPr>
          <w:rFonts w:hint="eastAsia" w:hAnsi="宋体"/>
          <w:szCs w:val="21"/>
        </w:rPr>
        <w:t>，</w:t>
      </w:r>
      <w:r>
        <w:rPr>
          <w:rFonts w:hAnsi="宋体"/>
          <w:szCs w:val="21"/>
        </w:rPr>
        <w:t>增加了有效磷的测定方法,增加了等离子体发射光谱法测定钾含量,增加了自动电位滴定法测定氯离子</w:t>
      </w:r>
      <w:r>
        <w:rPr>
          <w:rFonts w:hint="eastAsia" w:hAnsi="宋体"/>
          <w:szCs w:val="21"/>
        </w:rPr>
        <w:t>，</w:t>
      </w:r>
      <w:r>
        <w:rPr>
          <w:rFonts w:hAnsi="宋体"/>
          <w:szCs w:val="21"/>
        </w:rPr>
        <w:t>修改了出厂检验和型式检验项目要求</w:t>
      </w:r>
      <w:r>
        <w:rPr>
          <w:rFonts w:hint="eastAsia" w:hAnsi="宋体"/>
          <w:szCs w:val="21"/>
        </w:rPr>
        <w:t>，</w:t>
      </w:r>
      <w:r>
        <w:rPr>
          <w:rFonts w:hAnsi="宋体"/>
          <w:szCs w:val="21"/>
        </w:rPr>
        <w:t>修改了检验的最大批量,修改了结果判定条文</w:t>
      </w:r>
      <w:r>
        <w:rPr>
          <w:rFonts w:hint="eastAsia" w:hAnsi="宋体"/>
          <w:szCs w:val="21"/>
        </w:rPr>
        <w:t>；</w:t>
      </w:r>
      <w:r>
        <w:rPr>
          <w:rFonts w:hAnsi="宋体"/>
          <w:szCs w:val="21"/>
        </w:rPr>
        <w:t>修改要素“标识”为“标识和质量证明书</w:t>
      </w:r>
      <w:r>
        <w:rPr>
          <w:rFonts w:hint="eastAsia" w:hAnsi="宋体"/>
          <w:szCs w:val="21"/>
        </w:rPr>
        <w:t>。</w:t>
      </w:r>
    </w:p>
    <w:p w14:paraId="79585C21">
      <w:pPr>
        <w:adjustRightInd w:val="0"/>
        <w:snapToGrid w:val="0"/>
        <w:spacing w:line="360" w:lineRule="auto"/>
        <w:rPr>
          <w:rFonts w:hAnsi="黑体" w:eastAsia="黑体"/>
          <w:b/>
          <w:szCs w:val="21"/>
        </w:rPr>
      </w:pPr>
      <w:r>
        <w:rPr>
          <w:rFonts w:hint="eastAsia" w:hAnsi="黑体" w:eastAsia="黑体"/>
          <w:b/>
          <w:szCs w:val="21"/>
        </w:rPr>
        <w:t>五、</w:t>
      </w:r>
      <w:r>
        <w:rPr>
          <w:rFonts w:hAnsi="黑体" w:eastAsia="黑体"/>
          <w:b/>
          <w:szCs w:val="21"/>
        </w:rPr>
        <w:t>样品处置</w:t>
      </w:r>
    </w:p>
    <w:p w14:paraId="6D9EBB00">
      <w:pPr>
        <w:adjustRightInd w:val="0"/>
        <w:snapToGrid w:val="0"/>
        <w:spacing w:line="360" w:lineRule="auto"/>
        <w:rPr>
          <w:b/>
          <w:bCs/>
          <w:szCs w:val="21"/>
        </w:rPr>
      </w:pPr>
      <w:r>
        <w:rPr>
          <w:rFonts w:hAnsi="宋体"/>
          <w:b/>
          <w:bCs/>
          <w:szCs w:val="21"/>
        </w:rPr>
        <w:t>（一）封样</w:t>
      </w:r>
    </w:p>
    <w:p w14:paraId="750E25CF">
      <w:pPr>
        <w:adjustRightInd w:val="0"/>
        <w:snapToGrid w:val="0"/>
        <w:spacing w:line="360" w:lineRule="auto"/>
        <w:ind w:firstLine="420" w:firstLineChars="200"/>
        <w:jc w:val="left"/>
        <w:rPr>
          <w:szCs w:val="21"/>
        </w:rPr>
      </w:pPr>
      <w:r>
        <w:rPr>
          <w:rFonts w:hAnsi="宋体"/>
          <w:szCs w:val="21"/>
        </w:rPr>
        <w:t>抽样人员应按照产品标准和本方案所规定的抽样数量抽取样品，将所抽样品分装在两个符合标准规定的容器中密封保存，和受检单位代表一同检查封样无误后，在封条上签字确认，封条贴于瓶口密封处。一份样品作为检验样品，另一份样品作为备用样品，并在封条上注明。</w:t>
      </w:r>
    </w:p>
    <w:p w14:paraId="659211C1">
      <w:pPr>
        <w:adjustRightInd w:val="0"/>
        <w:snapToGrid w:val="0"/>
        <w:spacing w:line="360" w:lineRule="auto"/>
        <w:rPr>
          <w:b/>
          <w:szCs w:val="21"/>
        </w:rPr>
      </w:pPr>
      <w:r>
        <w:rPr>
          <w:rFonts w:hAnsi="宋体"/>
          <w:b/>
          <w:szCs w:val="21"/>
        </w:rPr>
        <w:t>（二）样品携带</w:t>
      </w:r>
    </w:p>
    <w:p w14:paraId="4FA2C136">
      <w:pPr>
        <w:adjustRightInd w:val="0"/>
        <w:snapToGrid w:val="0"/>
        <w:spacing w:line="360" w:lineRule="auto"/>
        <w:ind w:firstLine="420" w:firstLineChars="200"/>
        <w:rPr>
          <w:bCs/>
          <w:szCs w:val="28"/>
        </w:rPr>
      </w:pPr>
      <w:r>
        <w:rPr>
          <w:bCs/>
          <w:szCs w:val="28"/>
        </w:rPr>
        <w:t>抽取样品由抽样人员</w:t>
      </w:r>
      <w:r>
        <w:rPr>
          <w:rFonts w:hAnsi="宋体"/>
          <w:szCs w:val="21"/>
        </w:rPr>
        <w:t>携带</w:t>
      </w:r>
      <w:r>
        <w:rPr>
          <w:bCs/>
          <w:szCs w:val="28"/>
        </w:rPr>
        <w:t>至检验机构。</w:t>
      </w:r>
      <w:r>
        <w:rPr>
          <w:bCs/>
        </w:rPr>
        <w:t>将所抽检验样品及备用样品以及该样品抽样单等</w:t>
      </w:r>
      <w:r>
        <w:rPr>
          <w:rFonts w:hint="eastAsia"/>
          <w:bCs/>
        </w:rPr>
        <w:t>，</w:t>
      </w:r>
      <w:r>
        <w:rPr>
          <w:bCs/>
        </w:rPr>
        <w:t>送达指定检验机构，</w:t>
      </w:r>
      <w:r>
        <w:rPr>
          <w:bCs/>
          <w:szCs w:val="28"/>
        </w:rPr>
        <w:t>应确保样品的性状不被破坏。</w:t>
      </w:r>
    </w:p>
    <w:p w14:paraId="2F704EE0">
      <w:pPr>
        <w:adjustRightInd w:val="0"/>
        <w:snapToGrid w:val="0"/>
        <w:spacing w:line="360" w:lineRule="auto"/>
        <w:rPr>
          <w:b/>
          <w:szCs w:val="21"/>
        </w:rPr>
      </w:pPr>
      <w:r>
        <w:rPr>
          <w:rFonts w:hAnsi="宋体"/>
          <w:b/>
          <w:szCs w:val="21"/>
        </w:rPr>
        <w:t>（三）现场取证</w:t>
      </w:r>
    </w:p>
    <w:p w14:paraId="6D19E85D">
      <w:pPr>
        <w:adjustRightInd w:val="0"/>
        <w:snapToGrid w:val="0"/>
        <w:spacing w:line="360" w:lineRule="auto"/>
        <w:ind w:firstLine="420" w:firstLineChars="200"/>
        <w:rPr>
          <w:bCs/>
          <w:szCs w:val="28"/>
        </w:rPr>
      </w:pPr>
      <w:r>
        <w:rPr>
          <w:rFonts w:hAnsi="宋体"/>
          <w:szCs w:val="21"/>
        </w:rPr>
        <w:t>对</w:t>
      </w:r>
      <w:r>
        <w:rPr>
          <w:bCs/>
          <w:szCs w:val="28"/>
        </w:rPr>
        <w:t>抽查样品状态</w:t>
      </w:r>
      <w:r>
        <w:rPr>
          <w:rFonts w:hint="eastAsia"/>
          <w:bCs/>
          <w:szCs w:val="28"/>
        </w:rPr>
        <w:t>或</w:t>
      </w:r>
      <w:r>
        <w:rPr>
          <w:bCs/>
          <w:szCs w:val="28"/>
        </w:rPr>
        <w:t>其他可能影响抽查结果的情形，采用抽样记录仪或其他合适的方式进行现场取证，并将影像记录保留24个月。现场取得的证据包括：</w:t>
      </w:r>
    </w:p>
    <w:p w14:paraId="0A79C45D">
      <w:pPr>
        <w:adjustRightInd w:val="0"/>
        <w:snapToGrid w:val="0"/>
        <w:spacing w:line="360" w:lineRule="auto"/>
        <w:ind w:firstLine="420" w:firstLineChars="200"/>
        <w:rPr>
          <w:szCs w:val="21"/>
        </w:rPr>
      </w:pPr>
      <w:r>
        <w:rPr>
          <w:szCs w:val="21"/>
        </w:rPr>
        <w:t>（1）企业外观照片，若企业悬挂厂牌</w:t>
      </w:r>
      <w:r>
        <w:rPr>
          <w:rFonts w:hint="eastAsia"/>
          <w:szCs w:val="21"/>
        </w:rPr>
        <w:t>或店名</w:t>
      </w:r>
      <w:r>
        <w:rPr>
          <w:szCs w:val="21"/>
        </w:rPr>
        <w:t>的，应包含在照片内；</w:t>
      </w:r>
    </w:p>
    <w:p w14:paraId="26AF04AD">
      <w:pPr>
        <w:adjustRightInd w:val="0"/>
        <w:snapToGrid w:val="0"/>
        <w:spacing w:line="360" w:lineRule="auto"/>
        <w:ind w:firstLine="420" w:firstLineChars="200"/>
        <w:rPr>
          <w:szCs w:val="21"/>
        </w:rPr>
      </w:pPr>
      <w:r>
        <w:rPr>
          <w:szCs w:val="21"/>
        </w:rPr>
        <w:t>（2）企业营业执照复印件或照片；对依法实施行政许可、市场准入和相关资质管理的产品，还应包括其资质证书照片或加盖公章的复印件；</w:t>
      </w:r>
    </w:p>
    <w:p w14:paraId="2DD3FD60">
      <w:pPr>
        <w:adjustRightInd w:val="0"/>
        <w:snapToGrid w:val="0"/>
        <w:spacing w:line="360" w:lineRule="auto"/>
        <w:ind w:firstLine="420" w:firstLineChars="200"/>
        <w:rPr>
          <w:szCs w:val="21"/>
        </w:rPr>
      </w:pPr>
      <w:r>
        <w:rPr>
          <w:szCs w:val="21"/>
        </w:rPr>
        <w:t>（3）抽样人员从样品堆中取样照片，应包含有抽样人员和样品堆信息（可大致反应抽样基数）；</w:t>
      </w:r>
    </w:p>
    <w:p w14:paraId="7E6569B5">
      <w:pPr>
        <w:adjustRightInd w:val="0"/>
        <w:snapToGrid w:val="0"/>
        <w:spacing w:line="360" w:lineRule="auto"/>
        <w:ind w:firstLine="420" w:firstLineChars="200"/>
        <w:rPr>
          <w:szCs w:val="21"/>
        </w:rPr>
      </w:pPr>
      <w:r>
        <w:rPr>
          <w:szCs w:val="21"/>
        </w:rPr>
        <w:t>（4）</w:t>
      </w:r>
      <w:r>
        <w:rPr>
          <w:rFonts w:hint="eastAsia"/>
          <w:szCs w:val="21"/>
        </w:rPr>
        <w:t>抽样人员应对抽样现场、样品储藏环境以及库存样品数量进行视频或拍照记录；</w:t>
      </w:r>
    </w:p>
    <w:p w14:paraId="6177E02B">
      <w:pPr>
        <w:adjustRightInd w:val="0"/>
        <w:snapToGrid w:val="0"/>
        <w:spacing w:line="360" w:lineRule="auto"/>
        <w:ind w:firstLine="420" w:firstLineChars="200"/>
        <w:rPr>
          <w:szCs w:val="21"/>
        </w:rPr>
      </w:pPr>
      <w:r>
        <w:rPr>
          <w:szCs w:val="21"/>
        </w:rPr>
        <w:t>（5）从不同部位抽取的含有外包装的样品照片（照片上可基本反映产品信息）；</w:t>
      </w:r>
    </w:p>
    <w:p w14:paraId="6DAA4DE8">
      <w:pPr>
        <w:adjustRightInd w:val="0"/>
        <w:snapToGrid w:val="0"/>
        <w:spacing w:line="360" w:lineRule="auto"/>
        <w:ind w:firstLine="420" w:firstLineChars="200"/>
        <w:rPr>
          <w:szCs w:val="21"/>
        </w:rPr>
      </w:pPr>
      <w:r>
        <w:rPr>
          <w:szCs w:val="21"/>
        </w:rPr>
        <w:t>（6）必要时打开外包装查验样品完好性，拍摄样品外观（正面、侧面等角度）、标识或铭牌、合格证、随机部件等照片；</w:t>
      </w:r>
    </w:p>
    <w:p w14:paraId="2326B576">
      <w:pPr>
        <w:adjustRightInd w:val="0"/>
        <w:snapToGrid w:val="0"/>
        <w:spacing w:line="360" w:lineRule="auto"/>
        <w:ind w:firstLine="420" w:firstLineChars="200"/>
        <w:rPr>
          <w:szCs w:val="21"/>
        </w:rPr>
      </w:pPr>
      <w:r>
        <w:rPr>
          <w:szCs w:val="21"/>
        </w:rPr>
        <w:t>（7）封样完毕后，所封样品摆放整齐后的外观照片和封条近照；</w:t>
      </w:r>
    </w:p>
    <w:p w14:paraId="230A1106">
      <w:pPr>
        <w:adjustRightInd w:val="0"/>
        <w:snapToGrid w:val="0"/>
        <w:spacing w:line="360" w:lineRule="auto"/>
        <w:ind w:firstLine="420" w:firstLineChars="200"/>
        <w:rPr>
          <w:szCs w:val="21"/>
        </w:rPr>
      </w:pPr>
      <w:r>
        <w:rPr>
          <w:szCs w:val="21"/>
        </w:rPr>
        <w:t>（8）同时包含所封样品、抽样人员</w:t>
      </w:r>
      <w:r>
        <w:rPr>
          <w:rFonts w:hint="eastAsia"/>
          <w:szCs w:val="21"/>
        </w:rPr>
        <w:t>（两名）</w:t>
      </w:r>
      <w:r>
        <w:rPr>
          <w:szCs w:val="21"/>
        </w:rPr>
        <w:t>和</w:t>
      </w:r>
      <w:r>
        <w:rPr>
          <w:rFonts w:hint="eastAsia"/>
          <w:szCs w:val="21"/>
        </w:rPr>
        <w:t>被抽查</w:t>
      </w:r>
      <w:r>
        <w:rPr>
          <w:szCs w:val="21"/>
        </w:rPr>
        <w:t>企业人员的照片</w:t>
      </w:r>
      <w:r>
        <w:rPr>
          <w:rFonts w:hint="eastAsia"/>
          <w:szCs w:val="21"/>
        </w:rPr>
        <w:t>；</w:t>
      </w:r>
    </w:p>
    <w:p w14:paraId="70856177">
      <w:pPr>
        <w:adjustRightInd w:val="0"/>
        <w:snapToGrid w:val="0"/>
        <w:spacing w:line="360" w:lineRule="auto"/>
        <w:ind w:firstLine="420" w:firstLineChars="200"/>
        <w:rPr>
          <w:szCs w:val="21"/>
        </w:rPr>
      </w:pPr>
      <w:r>
        <w:rPr>
          <w:szCs w:val="21"/>
        </w:rPr>
        <w:t>（9）受检单位相关人员在《产品质量监督抽查/复查抽样单》上确认签字的照片</w:t>
      </w:r>
      <w:r>
        <w:rPr>
          <w:rFonts w:hint="eastAsia"/>
          <w:szCs w:val="21"/>
        </w:rPr>
        <w:t>；</w:t>
      </w:r>
    </w:p>
    <w:p w14:paraId="29C7029C">
      <w:pPr>
        <w:adjustRightInd w:val="0"/>
        <w:snapToGrid w:val="0"/>
        <w:spacing w:line="360" w:lineRule="auto"/>
        <w:ind w:firstLine="420" w:firstLineChars="200"/>
        <w:rPr>
          <w:rFonts w:hint="eastAsia"/>
          <w:szCs w:val="21"/>
        </w:rPr>
      </w:pPr>
      <w:r>
        <w:rPr>
          <w:szCs w:val="21"/>
        </w:rPr>
        <w:t>（10）</w:t>
      </w:r>
      <w:r>
        <w:rPr>
          <w:rFonts w:hint="eastAsia"/>
          <w:szCs w:val="21"/>
        </w:rPr>
        <w:t>关键抽样步骤</w:t>
      </w:r>
      <w:r>
        <w:rPr>
          <w:szCs w:val="21"/>
        </w:rPr>
        <w:t>每家企业拍摄</w:t>
      </w:r>
      <w:r>
        <w:rPr>
          <w:rFonts w:hint="eastAsia"/>
          <w:szCs w:val="21"/>
        </w:rPr>
        <w:t>关键抽样环节的</w:t>
      </w:r>
      <w:r>
        <w:rPr>
          <w:szCs w:val="21"/>
        </w:rPr>
        <w:t>清晰照片；</w:t>
      </w:r>
    </w:p>
    <w:p w14:paraId="7025FAF3">
      <w:pPr>
        <w:adjustRightInd w:val="0"/>
        <w:snapToGrid w:val="0"/>
        <w:spacing w:line="360" w:lineRule="auto"/>
        <w:ind w:firstLine="435"/>
        <w:rPr>
          <w:rFonts w:hint="eastAsia" w:hAnsi="黑体" w:eastAsia="黑体"/>
          <w:b/>
          <w:szCs w:val="21"/>
        </w:rPr>
      </w:pPr>
      <w:r>
        <w:rPr>
          <w:rFonts w:hint="eastAsia"/>
          <w:szCs w:val="21"/>
        </w:rPr>
        <w:t>（11）</w:t>
      </w:r>
      <w:r>
        <w:rPr>
          <w:szCs w:val="21"/>
        </w:rPr>
        <w:t>抽样工作实施过程如采用全程视频，则无需拍照，只需在</w:t>
      </w:r>
      <w:r>
        <w:rPr>
          <w:rFonts w:hint="eastAsia"/>
          <w:szCs w:val="21"/>
        </w:rPr>
        <w:t>上述</w:t>
      </w:r>
      <w:r>
        <w:rPr>
          <w:szCs w:val="21"/>
        </w:rPr>
        <w:t>节点保证清晰画面即可。</w:t>
      </w:r>
    </w:p>
    <w:p w14:paraId="424289D7">
      <w:pPr>
        <w:adjustRightInd w:val="0"/>
        <w:snapToGrid w:val="0"/>
        <w:spacing w:line="360" w:lineRule="auto"/>
        <w:jc w:val="left"/>
        <w:rPr>
          <w:rFonts w:eastAsia="黑体"/>
          <w:b/>
          <w:szCs w:val="21"/>
        </w:rPr>
      </w:pPr>
      <w:r>
        <w:rPr>
          <w:rFonts w:hAnsi="黑体" w:eastAsia="黑体"/>
          <w:b/>
          <w:szCs w:val="21"/>
        </w:rPr>
        <w:t>六、检验应注意的问题</w:t>
      </w:r>
    </w:p>
    <w:p w14:paraId="22FE29D2">
      <w:pPr>
        <w:adjustRightInd w:val="0"/>
        <w:snapToGrid w:val="0"/>
        <w:spacing w:line="360" w:lineRule="auto"/>
        <w:ind w:firstLine="420" w:firstLineChars="200"/>
        <w:rPr>
          <w:szCs w:val="21"/>
        </w:rPr>
      </w:pPr>
      <w:r>
        <w:rPr>
          <w:szCs w:val="21"/>
        </w:rPr>
        <w:t>样品应分类存放，</w:t>
      </w:r>
      <w:r>
        <w:rPr>
          <w:rFonts w:hAnsi="宋体"/>
          <w:szCs w:val="21"/>
        </w:rPr>
        <w:t>应存放于通风、阴凉处</w:t>
      </w:r>
      <w:r>
        <w:rPr>
          <w:rFonts w:hint="eastAsia" w:hAnsi="宋体"/>
          <w:szCs w:val="21"/>
        </w:rPr>
        <w:t>，</w:t>
      </w:r>
      <w:r>
        <w:rPr>
          <w:szCs w:val="21"/>
        </w:rPr>
        <w:t>以确保样品的物理、化学性质不发生改变。</w:t>
      </w:r>
    </w:p>
    <w:p w14:paraId="1DE08E32">
      <w:pPr>
        <w:adjustRightInd w:val="0"/>
        <w:snapToGrid w:val="0"/>
        <w:spacing w:line="360" w:lineRule="auto"/>
        <w:ind w:firstLine="420" w:firstLineChars="200"/>
        <w:rPr>
          <w:szCs w:val="21"/>
        </w:rPr>
      </w:pPr>
      <w:r>
        <w:rPr>
          <w:szCs w:val="21"/>
        </w:rPr>
        <w:t xml:space="preserve">检验过程中应按照产品标准要求及产品特性做好个人防护，安全操作。 </w:t>
      </w:r>
    </w:p>
    <w:p w14:paraId="17095F37">
      <w:pPr>
        <w:adjustRightInd w:val="0"/>
        <w:snapToGrid w:val="0"/>
        <w:spacing w:line="360" w:lineRule="auto"/>
        <w:ind w:firstLine="417" w:firstLineChars="199"/>
        <w:rPr>
          <w:szCs w:val="21"/>
        </w:rPr>
      </w:pPr>
      <w:r>
        <w:rPr>
          <w:szCs w:val="21"/>
        </w:rPr>
        <w:t>检验结果数值修约按相关产品标准规定执行。</w:t>
      </w:r>
    </w:p>
    <w:p w14:paraId="3577DE38">
      <w:pPr>
        <w:adjustRightInd w:val="0"/>
        <w:snapToGrid w:val="0"/>
        <w:spacing w:line="360" w:lineRule="auto"/>
        <w:rPr>
          <w:rFonts w:eastAsia="黑体"/>
          <w:b/>
          <w:szCs w:val="21"/>
        </w:rPr>
      </w:pPr>
      <w:r>
        <w:rPr>
          <w:rFonts w:hAnsi="黑体" w:eastAsia="黑体"/>
          <w:b/>
          <w:szCs w:val="21"/>
        </w:rPr>
        <w:t>七、工作分工</w:t>
      </w:r>
    </w:p>
    <w:p w14:paraId="1868BBDE">
      <w:pPr>
        <w:spacing w:line="360" w:lineRule="auto"/>
        <w:ind w:firstLine="420"/>
        <w:jc w:val="left"/>
        <w:rPr>
          <w:rFonts w:hint="eastAsia" w:hAnsi="宋体"/>
          <w:iCs/>
          <w:szCs w:val="21"/>
        </w:rPr>
      </w:pPr>
      <w:r>
        <w:rPr>
          <w:rFonts w:hint="eastAsia" w:ascii="宋体" w:hAnsi="宋体"/>
          <w:iCs/>
          <w:szCs w:val="21"/>
        </w:rPr>
        <w:t>招商新疆质量检测技术研究院有限公司承担本次</w:t>
      </w:r>
      <w:r>
        <w:rPr>
          <w:rFonts w:hint="eastAsia" w:ascii="宋体" w:hAnsi="宋体" w:cs="方正仿宋简体"/>
          <w:bCs/>
          <w:szCs w:val="21"/>
        </w:rPr>
        <w:t>肥料</w:t>
      </w:r>
      <w:r>
        <w:rPr>
          <w:rFonts w:hint="eastAsia" w:ascii="宋体" w:hAnsi="宋体"/>
          <w:iCs/>
          <w:szCs w:val="21"/>
        </w:rPr>
        <w:t>产品的抽样和检验</w:t>
      </w:r>
      <w:r>
        <w:rPr>
          <w:rFonts w:hint="eastAsia" w:ascii="宋体" w:hAnsi="宋体"/>
          <w:iCs/>
          <w:color w:val="000000"/>
          <w:szCs w:val="21"/>
        </w:rPr>
        <w:t>工作</w:t>
      </w:r>
      <w:r>
        <w:rPr>
          <w:rFonts w:hint="eastAsia" w:ascii="宋体" w:hAnsi="宋体"/>
          <w:iCs/>
          <w:szCs w:val="21"/>
        </w:rPr>
        <w:t>，</w:t>
      </w:r>
      <w:r>
        <w:rPr>
          <w:rFonts w:hint="eastAsia" w:ascii="宋体" w:hAnsi="宋体" w:cs="方正仿宋简体"/>
          <w:color w:val="000000"/>
          <w:szCs w:val="21"/>
        </w:rPr>
        <w:t>此次监督抽查工作采取抽检分离工作方式，抽样人员不得参与检验工作</w:t>
      </w:r>
      <w:r>
        <w:rPr>
          <w:rFonts w:hAnsi="宋体"/>
          <w:iCs/>
          <w:szCs w:val="21"/>
        </w:rPr>
        <w:t>。</w:t>
      </w:r>
    </w:p>
    <w:p w14:paraId="7FCE6B5F">
      <w:pPr>
        <w:spacing w:line="360" w:lineRule="auto"/>
        <w:jc w:val="center"/>
        <w:rPr>
          <w:sz w:val="18"/>
          <w:szCs w:val="18"/>
        </w:rPr>
      </w:pPr>
      <w:r>
        <w:rPr>
          <w:rFonts w:hAnsi="宋体"/>
          <w:sz w:val="18"/>
          <w:szCs w:val="18"/>
        </w:rPr>
        <w:t>表</w:t>
      </w:r>
      <w:r>
        <w:rPr>
          <w:sz w:val="18"/>
          <w:szCs w:val="18"/>
        </w:rPr>
        <w:t>3</w:t>
      </w:r>
      <w:r>
        <w:rPr>
          <w:rFonts w:hint="eastAsia"/>
          <w:sz w:val="18"/>
          <w:szCs w:val="18"/>
        </w:rPr>
        <w:t xml:space="preserve">  </w:t>
      </w:r>
      <w:r>
        <w:rPr>
          <w:rFonts w:hAnsi="宋体"/>
          <w:sz w:val="18"/>
          <w:szCs w:val="18"/>
        </w:rPr>
        <w:t>抽查任务计划情况表</w:t>
      </w:r>
    </w:p>
    <w:tbl>
      <w:tblPr>
        <w:tblStyle w:val="13"/>
        <w:tblW w:w="8220" w:type="dxa"/>
        <w:jc w:val="center"/>
        <w:tblLayout w:type="fixed"/>
        <w:tblCellMar>
          <w:top w:w="0" w:type="dxa"/>
          <w:left w:w="108" w:type="dxa"/>
          <w:bottom w:w="0" w:type="dxa"/>
          <w:right w:w="108" w:type="dxa"/>
        </w:tblCellMar>
      </w:tblPr>
      <w:tblGrid>
        <w:gridCol w:w="2966"/>
        <w:gridCol w:w="1472"/>
        <w:gridCol w:w="1625"/>
        <w:gridCol w:w="2157"/>
      </w:tblGrid>
      <w:tr w14:paraId="087DDEF7">
        <w:tblPrEx>
          <w:tblCellMar>
            <w:top w:w="0" w:type="dxa"/>
            <w:left w:w="108" w:type="dxa"/>
            <w:bottom w:w="0" w:type="dxa"/>
            <w:right w:w="108" w:type="dxa"/>
          </w:tblCellMar>
        </w:tblPrEx>
        <w:trPr>
          <w:trHeight w:val="397" w:hRule="atLeast"/>
          <w:jc w:val="center"/>
        </w:trPr>
        <w:tc>
          <w:tcPr>
            <w:tcW w:w="296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0552C59">
            <w:pPr>
              <w:widowControl/>
              <w:jc w:val="center"/>
              <w:textAlignment w:val="center"/>
              <w:rPr>
                <w:rFonts w:ascii="宋体" w:hAnsi="宋体"/>
                <w:sz w:val="18"/>
                <w:szCs w:val="18"/>
              </w:rPr>
            </w:pPr>
            <w:r>
              <w:rPr>
                <w:rFonts w:ascii="宋体" w:hAnsi="宋体"/>
                <w:kern w:val="0"/>
                <w:sz w:val="18"/>
                <w:szCs w:val="18"/>
              </w:rPr>
              <w:t>产品名称</w:t>
            </w:r>
          </w:p>
        </w:tc>
        <w:tc>
          <w:tcPr>
            <w:tcW w:w="147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194883D">
            <w:pPr>
              <w:widowControl/>
              <w:jc w:val="center"/>
              <w:textAlignment w:val="center"/>
              <w:rPr>
                <w:rFonts w:ascii="宋体" w:hAnsi="宋体"/>
                <w:sz w:val="18"/>
                <w:szCs w:val="18"/>
              </w:rPr>
            </w:pPr>
            <w:r>
              <w:rPr>
                <w:rFonts w:ascii="宋体" w:hAnsi="宋体"/>
                <w:kern w:val="0"/>
                <w:sz w:val="18"/>
                <w:szCs w:val="18"/>
              </w:rPr>
              <w:t>拟抽查批次数</w:t>
            </w:r>
          </w:p>
        </w:tc>
        <w:tc>
          <w:tcPr>
            <w:tcW w:w="162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AF49886">
            <w:pPr>
              <w:widowControl/>
              <w:jc w:val="center"/>
              <w:textAlignment w:val="center"/>
              <w:rPr>
                <w:rFonts w:ascii="宋体" w:hAnsi="宋体"/>
                <w:kern w:val="0"/>
                <w:sz w:val="18"/>
                <w:szCs w:val="18"/>
              </w:rPr>
            </w:pPr>
            <w:r>
              <w:rPr>
                <w:rFonts w:ascii="宋体" w:hAnsi="宋体"/>
                <w:kern w:val="0"/>
                <w:sz w:val="18"/>
                <w:szCs w:val="18"/>
              </w:rPr>
              <w:t>产品检验周期</w:t>
            </w:r>
          </w:p>
          <w:p w14:paraId="64F41C2D">
            <w:pPr>
              <w:widowControl/>
              <w:jc w:val="center"/>
              <w:textAlignment w:val="center"/>
              <w:rPr>
                <w:rFonts w:ascii="宋体" w:hAnsi="宋体"/>
                <w:kern w:val="0"/>
                <w:sz w:val="18"/>
                <w:szCs w:val="18"/>
              </w:rPr>
            </w:pPr>
            <w:r>
              <w:rPr>
                <w:rFonts w:ascii="宋体" w:hAnsi="宋体"/>
                <w:kern w:val="0"/>
                <w:sz w:val="18"/>
                <w:szCs w:val="18"/>
              </w:rPr>
              <w:t>（日/批次）</w:t>
            </w:r>
          </w:p>
        </w:tc>
        <w:tc>
          <w:tcPr>
            <w:tcW w:w="215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DD38276">
            <w:pPr>
              <w:widowControl/>
              <w:jc w:val="center"/>
              <w:textAlignment w:val="center"/>
              <w:rPr>
                <w:rFonts w:ascii="宋体" w:hAnsi="宋体"/>
                <w:sz w:val="18"/>
                <w:szCs w:val="18"/>
              </w:rPr>
            </w:pPr>
            <w:r>
              <w:rPr>
                <w:rFonts w:ascii="宋体" w:hAnsi="宋体"/>
                <w:kern w:val="0"/>
                <w:sz w:val="18"/>
                <w:szCs w:val="18"/>
              </w:rPr>
              <w:t>整体抽检工作完成周期(日)</w:t>
            </w:r>
          </w:p>
        </w:tc>
      </w:tr>
      <w:tr w14:paraId="3F652BFC">
        <w:tblPrEx>
          <w:tblCellMar>
            <w:top w:w="0" w:type="dxa"/>
            <w:left w:w="108" w:type="dxa"/>
            <w:bottom w:w="0" w:type="dxa"/>
            <w:right w:w="108" w:type="dxa"/>
          </w:tblCellMar>
        </w:tblPrEx>
        <w:trPr>
          <w:trHeight w:val="397" w:hRule="atLeast"/>
          <w:jc w:val="center"/>
        </w:trPr>
        <w:tc>
          <w:tcPr>
            <w:tcW w:w="296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865C4DF">
            <w:pPr>
              <w:widowControl/>
              <w:jc w:val="center"/>
              <w:rPr>
                <w:rFonts w:hint="eastAsia" w:hAnsi="宋体"/>
                <w:sz w:val="18"/>
                <w:szCs w:val="18"/>
              </w:rPr>
            </w:pPr>
            <w:r>
              <w:rPr>
                <w:rFonts w:hint="eastAsia" w:hAnsi="宋体"/>
                <w:sz w:val="18"/>
                <w:szCs w:val="18"/>
              </w:rPr>
              <w:t>复合肥料</w:t>
            </w:r>
          </w:p>
        </w:tc>
        <w:tc>
          <w:tcPr>
            <w:tcW w:w="147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EA56F81">
            <w:pPr>
              <w:widowControl/>
              <w:ind w:firstLine="720" w:firstLineChars="400"/>
              <w:rPr>
                <w:rFonts w:hint="eastAsia" w:eastAsia="宋体"/>
                <w:sz w:val="18"/>
                <w:szCs w:val="18"/>
                <w:lang w:eastAsia="zh-CN"/>
              </w:rPr>
            </w:pPr>
            <w:r>
              <w:rPr>
                <w:rFonts w:hint="eastAsia"/>
                <w:sz w:val="18"/>
                <w:szCs w:val="18"/>
                <w:lang w:val="en-US" w:eastAsia="zh-CN"/>
              </w:rPr>
              <w:t>4</w:t>
            </w:r>
          </w:p>
        </w:tc>
        <w:tc>
          <w:tcPr>
            <w:tcW w:w="162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BC5744A">
            <w:pPr>
              <w:widowControl/>
              <w:jc w:val="center"/>
              <w:textAlignment w:val="center"/>
              <w:rPr>
                <w:sz w:val="18"/>
                <w:szCs w:val="18"/>
              </w:rPr>
            </w:pPr>
            <w:r>
              <w:rPr>
                <w:sz w:val="18"/>
                <w:szCs w:val="18"/>
              </w:rPr>
              <w:t>30</w:t>
            </w:r>
          </w:p>
        </w:tc>
        <w:tc>
          <w:tcPr>
            <w:tcW w:w="215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4CEBC95">
            <w:pPr>
              <w:widowControl/>
              <w:jc w:val="center"/>
              <w:textAlignment w:val="center"/>
              <w:rPr>
                <w:sz w:val="18"/>
                <w:szCs w:val="18"/>
              </w:rPr>
            </w:pPr>
            <w:r>
              <w:rPr>
                <w:rFonts w:hint="eastAsia"/>
                <w:sz w:val="18"/>
                <w:szCs w:val="18"/>
              </w:rPr>
              <w:t>45</w:t>
            </w:r>
            <w:r>
              <w:rPr>
                <w:rFonts w:hAnsi="宋体"/>
                <w:sz w:val="18"/>
                <w:szCs w:val="18"/>
              </w:rPr>
              <w:t>日内</w:t>
            </w:r>
          </w:p>
        </w:tc>
      </w:tr>
    </w:tbl>
    <w:p w14:paraId="77BB3DF5">
      <w:pPr>
        <w:spacing w:line="360" w:lineRule="auto"/>
        <w:rPr>
          <w:rFonts w:hAnsi="黑体" w:eastAsia="黑体"/>
          <w:b/>
          <w:szCs w:val="21"/>
        </w:rPr>
      </w:pPr>
    </w:p>
    <w:p w14:paraId="0EE75E69">
      <w:pPr>
        <w:spacing w:line="360" w:lineRule="auto"/>
        <w:rPr>
          <w:rFonts w:eastAsia="黑体"/>
          <w:b/>
          <w:szCs w:val="21"/>
        </w:rPr>
      </w:pPr>
      <w:r>
        <w:rPr>
          <w:rFonts w:hAnsi="黑体" w:eastAsia="黑体"/>
          <w:b/>
          <w:szCs w:val="21"/>
        </w:rPr>
        <w:t>八、进度要求</w:t>
      </w:r>
    </w:p>
    <w:p w14:paraId="24B9BB8B">
      <w:pPr>
        <w:adjustRightInd w:val="0"/>
        <w:snapToGrid w:val="0"/>
        <w:spacing w:line="360" w:lineRule="auto"/>
        <w:ind w:firstLine="420"/>
        <w:rPr>
          <w:szCs w:val="21"/>
        </w:rPr>
      </w:pPr>
      <w:r>
        <w:rPr>
          <w:rFonts w:hAnsi="宋体"/>
          <w:szCs w:val="21"/>
        </w:rPr>
        <w:t>根据监督抽查工作进度要求，任务分工以及各阶段工作的时间节点</w:t>
      </w:r>
      <w:r>
        <w:rPr>
          <w:rFonts w:hint="eastAsia" w:hAnsi="宋体"/>
          <w:szCs w:val="21"/>
        </w:rPr>
        <w:t>见表</w:t>
      </w:r>
      <w:r>
        <w:rPr>
          <w:rFonts w:hAnsi="宋体"/>
          <w:szCs w:val="21"/>
        </w:rPr>
        <w:t>4。</w:t>
      </w:r>
    </w:p>
    <w:p w14:paraId="1E4CD89B">
      <w:pPr>
        <w:adjustRightInd w:val="0"/>
        <w:snapToGrid w:val="0"/>
        <w:spacing w:line="360" w:lineRule="auto"/>
        <w:jc w:val="center"/>
        <w:rPr>
          <w:sz w:val="18"/>
          <w:szCs w:val="18"/>
        </w:rPr>
      </w:pPr>
      <w:r>
        <w:rPr>
          <w:rFonts w:hAnsi="宋体"/>
          <w:sz w:val="18"/>
          <w:szCs w:val="18"/>
        </w:rPr>
        <w:t>表</w:t>
      </w:r>
      <w:r>
        <w:rPr>
          <w:sz w:val="18"/>
          <w:szCs w:val="18"/>
        </w:rPr>
        <w:t xml:space="preserve">4 </w:t>
      </w:r>
      <w:r>
        <w:rPr>
          <w:rFonts w:hAnsi="宋体"/>
          <w:sz w:val="18"/>
          <w:szCs w:val="18"/>
        </w:rPr>
        <w:t>抽样检验工作进度要求</w:t>
      </w:r>
    </w:p>
    <w:tbl>
      <w:tblPr>
        <w:tblStyle w:val="1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3"/>
        <w:gridCol w:w="4337"/>
      </w:tblGrid>
      <w:tr w14:paraId="4931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4" w:type="dxa"/>
            <w:noWrap w:val="0"/>
            <w:vAlign w:val="center"/>
          </w:tcPr>
          <w:p w14:paraId="254A10B7">
            <w:pPr>
              <w:jc w:val="center"/>
              <w:rPr>
                <w:sz w:val="18"/>
                <w:szCs w:val="18"/>
              </w:rPr>
            </w:pPr>
            <w:r>
              <w:rPr>
                <w:rFonts w:hAnsi="宋体"/>
                <w:sz w:val="18"/>
                <w:szCs w:val="18"/>
              </w:rPr>
              <w:t>时间安排</w:t>
            </w:r>
          </w:p>
        </w:tc>
        <w:tc>
          <w:tcPr>
            <w:tcW w:w="4349" w:type="dxa"/>
            <w:noWrap w:val="0"/>
            <w:vAlign w:val="center"/>
          </w:tcPr>
          <w:p w14:paraId="2C2383C0">
            <w:pPr>
              <w:jc w:val="center"/>
              <w:rPr>
                <w:sz w:val="18"/>
                <w:szCs w:val="18"/>
              </w:rPr>
            </w:pPr>
            <w:r>
              <w:rPr>
                <w:rFonts w:hAnsi="宋体"/>
                <w:sz w:val="18"/>
                <w:szCs w:val="18"/>
              </w:rPr>
              <w:t>工作安排</w:t>
            </w:r>
          </w:p>
        </w:tc>
      </w:tr>
      <w:tr w14:paraId="33F0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4" w:type="dxa"/>
            <w:noWrap w:val="0"/>
            <w:vAlign w:val="center"/>
          </w:tcPr>
          <w:p w14:paraId="75EF9BEA">
            <w:pPr>
              <w:jc w:val="center"/>
              <w:rPr>
                <w:sz w:val="18"/>
                <w:szCs w:val="18"/>
              </w:rPr>
            </w:pPr>
            <w:r>
              <w:rPr>
                <w:rFonts w:hAnsi="宋体"/>
                <w:sz w:val="18"/>
                <w:szCs w:val="18"/>
              </w:rPr>
              <w:t>任务部署后</w:t>
            </w:r>
            <w:r>
              <w:rPr>
                <w:sz w:val="18"/>
                <w:szCs w:val="18"/>
              </w:rPr>
              <w:t>5</w:t>
            </w:r>
            <w:r>
              <w:rPr>
                <w:rFonts w:hAnsi="宋体"/>
                <w:sz w:val="18"/>
                <w:szCs w:val="18"/>
              </w:rPr>
              <w:t>日内</w:t>
            </w:r>
          </w:p>
        </w:tc>
        <w:tc>
          <w:tcPr>
            <w:tcW w:w="4349" w:type="dxa"/>
            <w:noWrap w:val="0"/>
            <w:vAlign w:val="center"/>
          </w:tcPr>
          <w:p w14:paraId="443DA5BE">
            <w:pPr>
              <w:jc w:val="center"/>
              <w:rPr>
                <w:sz w:val="18"/>
                <w:szCs w:val="18"/>
              </w:rPr>
            </w:pPr>
            <w:r>
              <w:rPr>
                <w:rFonts w:hAnsi="宋体"/>
                <w:sz w:val="18"/>
                <w:szCs w:val="18"/>
              </w:rPr>
              <w:t>抽样前准备工作</w:t>
            </w:r>
          </w:p>
        </w:tc>
      </w:tr>
      <w:tr w14:paraId="1117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4" w:type="dxa"/>
            <w:noWrap w:val="0"/>
            <w:vAlign w:val="center"/>
          </w:tcPr>
          <w:p w14:paraId="49016D7D">
            <w:pPr>
              <w:jc w:val="center"/>
              <w:rPr>
                <w:sz w:val="18"/>
                <w:szCs w:val="18"/>
              </w:rPr>
            </w:pPr>
            <w:r>
              <w:rPr>
                <w:rFonts w:hAnsi="宋体"/>
                <w:sz w:val="18"/>
                <w:szCs w:val="18"/>
              </w:rPr>
              <w:t>以任务部署文件为准</w:t>
            </w:r>
          </w:p>
        </w:tc>
        <w:tc>
          <w:tcPr>
            <w:tcW w:w="4349" w:type="dxa"/>
            <w:noWrap w:val="0"/>
            <w:vAlign w:val="center"/>
          </w:tcPr>
          <w:p w14:paraId="5B5AEF1A">
            <w:pPr>
              <w:jc w:val="center"/>
              <w:rPr>
                <w:sz w:val="18"/>
                <w:szCs w:val="18"/>
              </w:rPr>
            </w:pPr>
            <w:r>
              <w:rPr>
                <w:rFonts w:hAnsi="宋体"/>
                <w:sz w:val="18"/>
                <w:szCs w:val="18"/>
              </w:rPr>
              <w:t>实施抽样</w:t>
            </w:r>
          </w:p>
        </w:tc>
      </w:tr>
      <w:tr w14:paraId="5398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4" w:type="dxa"/>
            <w:noWrap w:val="0"/>
            <w:vAlign w:val="center"/>
          </w:tcPr>
          <w:p w14:paraId="33CB1C55">
            <w:pPr>
              <w:jc w:val="center"/>
              <w:rPr>
                <w:sz w:val="18"/>
                <w:szCs w:val="18"/>
              </w:rPr>
            </w:pPr>
            <w:r>
              <w:rPr>
                <w:rFonts w:hAnsi="宋体"/>
                <w:sz w:val="18"/>
                <w:szCs w:val="18"/>
              </w:rPr>
              <w:t>整体抽样工作结束后的</w:t>
            </w:r>
            <w:r>
              <w:rPr>
                <w:sz w:val="18"/>
                <w:szCs w:val="18"/>
              </w:rPr>
              <w:t>1</w:t>
            </w:r>
            <w:r>
              <w:rPr>
                <w:rFonts w:hAnsi="宋体"/>
                <w:sz w:val="18"/>
                <w:szCs w:val="18"/>
              </w:rPr>
              <w:t>个检验完成周期内</w:t>
            </w:r>
          </w:p>
        </w:tc>
        <w:tc>
          <w:tcPr>
            <w:tcW w:w="4349" w:type="dxa"/>
            <w:noWrap w:val="0"/>
            <w:vAlign w:val="center"/>
          </w:tcPr>
          <w:p w14:paraId="13DCD5F2">
            <w:pPr>
              <w:jc w:val="center"/>
              <w:rPr>
                <w:sz w:val="18"/>
                <w:szCs w:val="18"/>
              </w:rPr>
            </w:pPr>
            <w:r>
              <w:rPr>
                <w:rFonts w:hAnsi="宋体"/>
                <w:sz w:val="18"/>
                <w:szCs w:val="18"/>
              </w:rPr>
              <w:t>实施检验</w:t>
            </w:r>
          </w:p>
        </w:tc>
      </w:tr>
      <w:tr w14:paraId="63F5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94" w:type="dxa"/>
            <w:noWrap w:val="0"/>
            <w:vAlign w:val="center"/>
          </w:tcPr>
          <w:p w14:paraId="4600B7AE">
            <w:pPr>
              <w:jc w:val="center"/>
              <w:rPr>
                <w:sz w:val="18"/>
                <w:szCs w:val="18"/>
              </w:rPr>
            </w:pPr>
            <w:r>
              <w:rPr>
                <w:rFonts w:hAnsi="宋体"/>
                <w:sz w:val="18"/>
                <w:szCs w:val="18"/>
              </w:rPr>
              <w:t>检验工作完成</w:t>
            </w:r>
            <w:r>
              <w:rPr>
                <w:sz w:val="18"/>
                <w:szCs w:val="18"/>
              </w:rPr>
              <w:t>5</w:t>
            </w:r>
            <w:r>
              <w:rPr>
                <w:rFonts w:hAnsi="宋体"/>
                <w:sz w:val="18"/>
                <w:szCs w:val="18"/>
              </w:rPr>
              <w:t>日内</w:t>
            </w:r>
          </w:p>
        </w:tc>
        <w:tc>
          <w:tcPr>
            <w:tcW w:w="4349" w:type="dxa"/>
            <w:noWrap w:val="0"/>
            <w:vAlign w:val="center"/>
          </w:tcPr>
          <w:p w14:paraId="21C2B3FB">
            <w:pPr>
              <w:jc w:val="center"/>
              <w:rPr>
                <w:sz w:val="18"/>
                <w:szCs w:val="18"/>
              </w:rPr>
            </w:pPr>
            <w:r>
              <w:rPr>
                <w:rFonts w:hAnsi="宋体"/>
                <w:sz w:val="18"/>
                <w:szCs w:val="18"/>
              </w:rPr>
              <w:t>检验报告及结果通知发放</w:t>
            </w:r>
          </w:p>
        </w:tc>
      </w:tr>
      <w:tr w14:paraId="5457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894" w:type="dxa"/>
            <w:noWrap w:val="0"/>
            <w:vAlign w:val="center"/>
          </w:tcPr>
          <w:p w14:paraId="5D8E1394">
            <w:pPr>
              <w:jc w:val="center"/>
              <w:rPr>
                <w:rFonts w:hint="eastAsia" w:hAnsi="宋体"/>
                <w:sz w:val="18"/>
                <w:szCs w:val="18"/>
              </w:rPr>
            </w:pPr>
            <w:r>
              <w:rPr>
                <w:rFonts w:hint="eastAsia" w:hAnsi="宋体"/>
                <w:sz w:val="18"/>
                <w:szCs w:val="18"/>
              </w:rPr>
              <w:t>任务实施</w:t>
            </w:r>
            <w:r>
              <w:rPr>
                <w:rFonts w:hAnsi="宋体"/>
                <w:sz w:val="18"/>
                <w:szCs w:val="18"/>
              </w:rPr>
              <w:t>机构按照工作手册汇总上报</w:t>
            </w:r>
          </w:p>
          <w:p w14:paraId="6B2DB7B5">
            <w:pPr>
              <w:jc w:val="center"/>
              <w:rPr>
                <w:sz w:val="18"/>
                <w:szCs w:val="18"/>
              </w:rPr>
            </w:pPr>
            <w:r>
              <w:rPr>
                <w:rFonts w:hAnsi="宋体"/>
                <w:sz w:val="18"/>
                <w:szCs w:val="18"/>
              </w:rPr>
              <w:t>（具体时间以通知文件为准）</w:t>
            </w:r>
          </w:p>
        </w:tc>
        <w:tc>
          <w:tcPr>
            <w:tcW w:w="4349" w:type="dxa"/>
            <w:noWrap w:val="0"/>
            <w:vAlign w:val="center"/>
          </w:tcPr>
          <w:p w14:paraId="55B44DAC">
            <w:pPr>
              <w:jc w:val="center"/>
              <w:rPr>
                <w:sz w:val="18"/>
                <w:szCs w:val="18"/>
              </w:rPr>
            </w:pPr>
            <w:r>
              <w:rPr>
                <w:rFonts w:hAnsi="宋体"/>
                <w:sz w:val="18"/>
                <w:szCs w:val="18"/>
              </w:rPr>
              <w:t>结果上报</w:t>
            </w:r>
          </w:p>
        </w:tc>
      </w:tr>
    </w:tbl>
    <w:p w14:paraId="5E6222FF">
      <w:pPr>
        <w:adjustRightInd w:val="0"/>
        <w:snapToGrid w:val="0"/>
        <w:spacing w:line="360" w:lineRule="auto"/>
        <w:rPr>
          <w:rFonts w:hAnsi="黑体" w:eastAsia="黑体"/>
          <w:b/>
          <w:szCs w:val="21"/>
        </w:rPr>
      </w:pPr>
    </w:p>
    <w:p w14:paraId="0830D143">
      <w:pPr>
        <w:adjustRightInd w:val="0"/>
        <w:snapToGrid w:val="0"/>
        <w:spacing w:line="360" w:lineRule="auto"/>
        <w:rPr>
          <w:rFonts w:eastAsia="黑体"/>
          <w:b/>
          <w:szCs w:val="21"/>
        </w:rPr>
      </w:pPr>
      <w:r>
        <w:rPr>
          <w:rFonts w:hAnsi="黑体" w:eastAsia="黑体"/>
          <w:b/>
          <w:szCs w:val="21"/>
        </w:rPr>
        <w:t>九、其他注意事项</w:t>
      </w:r>
    </w:p>
    <w:p w14:paraId="5C07F950">
      <w:pPr>
        <w:spacing w:line="360" w:lineRule="auto"/>
        <w:rPr>
          <w:rFonts w:hAnsi="宋体"/>
          <w:szCs w:val="21"/>
        </w:rPr>
      </w:pPr>
      <w:r>
        <w:rPr>
          <w:rFonts w:hAnsi="宋体"/>
          <w:szCs w:val="21"/>
        </w:rPr>
        <w:t>（</w:t>
      </w:r>
      <w:r>
        <w:rPr>
          <w:rFonts w:hint="eastAsia" w:hAnsi="宋体"/>
          <w:szCs w:val="21"/>
        </w:rPr>
        <w:t>一</w:t>
      </w:r>
      <w:r>
        <w:rPr>
          <w:rFonts w:hAnsi="宋体"/>
          <w:szCs w:val="21"/>
        </w:rPr>
        <w:t>）在抽样过程中，发现标识产品名称与标识执行标准不相符时，按照产品包装标识的执行标准对被抽查产品进行检验和判定。</w:t>
      </w:r>
    </w:p>
    <w:p w14:paraId="6CB93AAB">
      <w:pPr>
        <w:snapToGrid w:val="0"/>
        <w:spacing w:line="360" w:lineRule="auto"/>
        <w:rPr>
          <w:rFonts w:hint="eastAsia" w:hAnsi="宋体"/>
          <w:szCs w:val="21"/>
        </w:rPr>
      </w:pPr>
      <w:r>
        <w:rPr>
          <w:rFonts w:hint="eastAsia" w:hAnsi="宋体"/>
          <w:szCs w:val="21"/>
        </w:rPr>
        <w:t>（二）</w:t>
      </w:r>
      <w:r>
        <w:rPr>
          <w:rFonts w:hAnsi="宋体"/>
          <w:szCs w:val="21"/>
        </w:rPr>
        <w:t>样品的运输及贮存应防止受潮、污染或破损情况</w:t>
      </w:r>
      <w:r>
        <w:rPr>
          <w:rFonts w:hint="eastAsia" w:hAnsi="宋体"/>
          <w:szCs w:val="21"/>
        </w:rPr>
        <w:t>。</w:t>
      </w:r>
    </w:p>
    <w:p w14:paraId="1876BD9C">
      <w:pPr>
        <w:snapToGrid w:val="0"/>
        <w:spacing w:line="360" w:lineRule="auto"/>
        <w:rPr>
          <w:rFonts w:hint="eastAsia" w:hAnsi="宋体"/>
          <w:szCs w:val="21"/>
        </w:rPr>
      </w:pPr>
      <w:r>
        <w:rPr>
          <w:rFonts w:hint="eastAsia" w:hAnsi="宋体"/>
          <w:szCs w:val="21"/>
        </w:rPr>
        <w:t>（三）</w:t>
      </w:r>
      <w:r>
        <w:rPr>
          <w:rFonts w:hAnsi="宋体"/>
          <w:szCs w:val="21"/>
        </w:rPr>
        <w:t>应带回所抽样品包装袋一个，或者对包装袋上所示内容拍照（不能遗漏包装袋背面、底部等标识内容）</w:t>
      </w:r>
      <w:r>
        <w:rPr>
          <w:rFonts w:hint="eastAsia" w:hAnsi="宋体"/>
          <w:szCs w:val="21"/>
        </w:rPr>
        <w:t>。</w:t>
      </w:r>
    </w:p>
    <w:p w14:paraId="61B0DA74">
      <w:pPr>
        <w:snapToGrid w:val="0"/>
        <w:spacing w:line="360" w:lineRule="auto"/>
        <w:rPr>
          <w:rFonts w:hint="eastAsia" w:hAnsi="宋体"/>
          <w:szCs w:val="21"/>
        </w:rPr>
      </w:pPr>
      <w:r>
        <w:rPr>
          <w:rFonts w:hint="eastAsia" w:hAnsi="宋体"/>
          <w:szCs w:val="21"/>
        </w:rPr>
        <w:t>（四）</w:t>
      </w:r>
      <w:r>
        <w:rPr>
          <w:rFonts w:hAnsi="宋体"/>
          <w:iCs/>
          <w:szCs w:val="21"/>
        </w:rPr>
        <w:t>检验后样品保存注意事项：样品的存放应确保样品的物理、化学性状不被破坏。</w:t>
      </w:r>
    </w:p>
    <w:p w14:paraId="6E2E50F0">
      <w:pPr>
        <w:adjustRightInd w:val="0"/>
        <w:snapToGrid w:val="0"/>
        <w:spacing w:line="360" w:lineRule="auto"/>
        <w:rPr>
          <w:rFonts w:hAnsi="黑体" w:eastAsia="黑体"/>
          <w:b/>
          <w:szCs w:val="21"/>
        </w:rPr>
      </w:pPr>
      <w:r>
        <w:rPr>
          <w:rFonts w:hAnsi="黑体" w:eastAsia="黑体"/>
          <w:b/>
          <w:szCs w:val="21"/>
        </w:rPr>
        <w:t>十、</w:t>
      </w:r>
      <w:r>
        <w:rPr>
          <w:rFonts w:hint="eastAsia" w:hAnsi="黑体" w:eastAsia="黑体"/>
          <w:b/>
          <w:szCs w:val="21"/>
        </w:rPr>
        <w:t>检验结论</w:t>
      </w:r>
    </w:p>
    <w:p w14:paraId="1E654F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napToGrid w:val="0"/>
        <w:spacing w:line="360" w:lineRule="auto"/>
        <w:ind w:firstLine="420" w:firstLineChars="200"/>
        <w:jc w:val="left"/>
        <w:rPr>
          <w:rFonts w:hAnsi="宋体"/>
          <w:szCs w:val="21"/>
        </w:rPr>
      </w:pPr>
      <w:r>
        <w:rPr>
          <w:rFonts w:hint="eastAsia" w:hAnsi="宋体"/>
          <w:szCs w:val="21"/>
        </w:rPr>
        <w:t>经抽样检验，所检项目按照××标准检验，依据《2026</w:t>
      </w:r>
      <w:r>
        <w:rPr>
          <w:rFonts w:hAnsi="宋体"/>
          <w:szCs w:val="21"/>
        </w:rPr>
        <w:t>年</w:t>
      </w:r>
      <w:r>
        <w:rPr>
          <w:rFonts w:hint="eastAsia" w:hAnsi="宋体"/>
          <w:szCs w:val="21"/>
          <w:lang w:val="en-US" w:eastAsia="zh-CN"/>
        </w:rPr>
        <w:t>兵团第十二师</w:t>
      </w:r>
      <w:r>
        <w:rPr>
          <w:rFonts w:hint="eastAsia" w:hAnsi="宋体"/>
          <w:szCs w:val="21"/>
        </w:rPr>
        <w:t>肥料</w:t>
      </w:r>
      <w:r>
        <w:rPr>
          <w:rFonts w:hAnsi="宋体"/>
          <w:szCs w:val="21"/>
        </w:rPr>
        <w:t>产品质量监督抽查实施细则</w:t>
      </w:r>
      <w:r>
        <w:rPr>
          <w:rFonts w:hint="eastAsia" w:hAnsi="宋体"/>
          <w:szCs w:val="21"/>
        </w:rPr>
        <w:t>》，判定为未发现不合格。</w:t>
      </w:r>
    </w:p>
    <w:p w14:paraId="21BBD379">
      <w:pPr>
        <w:adjustRightInd w:val="0"/>
        <w:snapToGrid w:val="0"/>
        <w:spacing w:line="360" w:lineRule="auto"/>
        <w:ind w:firstLine="420" w:firstLineChars="200"/>
        <w:rPr>
          <w:rFonts w:hint="eastAsia" w:hAnsi="宋体"/>
          <w:b/>
          <w:sz w:val="28"/>
          <w:szCs w:val="28"/>
        </w:rPr>
      </w:pPr>
      <w:r>
        <w:rPr>
          <w:rFonts w:hint="eastAsia" w:hAnsi="宋体"/>
          <w:szCs w:val="21"/>
        </w:rPr>
        <mc:AlternateContent>
          <mc:Choice Requires="wps">
            <w:drawing>
              <wp:anchor distT="0" distB="0" distL="114300" distR="114300" simplePos="0" relativeHeight="251660288" behindDoc="0" locked="0" layoutInCell="1" allowOverlap="1">
                <wp:simplePos x="0" y="0"/>
                <wp:positionH relativeFrom="column">
                  <wp:posOffset>1309370</wp:posOffset>
                </wp:positionH>
                <wp:positionV relativeFrom="paragraph">
                  <wp:posOffset>481965</wp:posOffset>
                </wp:positionV>
                <wp:extent cx="2790825" cy="635"/>
                <wp:effectExtent l="0" t="0" r="0" b="0"/>
                <wp:wrapNone/>
                <wp:docPr id="2" name="直接连接符 2"/>
                <wp:cNvGraphicFramePr/>
                <a:graphic xmlns:a="http://schemas.openxmlformats.org/drawingml/2006/main">
                  <a:graphicData uri="http://schemas.microsoft.com/office/word/2010/wordprocessingShape">
                    <wps:wsp>
                      <wps:cNvSpPr/>
                      <wps:spPr>
                        <a:xfrm>
                          <a:off x="0" y="0"/>
                          <a:ext cx="27908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3.1pt;margin-top:37.95pt;height:0.05pt;width:219.75pt;z-index:251660288;mso-width-relative:page;mso-height-relative:page;" filled="f" stroked="t" coordsize="21600,21600" o:gfxdata="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6hvSNgAAAAJAQAADwAAAAAAAAABACAAAAAiAAAAZHJzL2Rvd25yZXYueG1sUEsB&#10;AhQAFAAAAAgAh07iQOf1dL71AQAA5gMAAA4AAAAAAAAAAQAgAAAAJwEAAGRycy9lMm9Eb2MueG1s&#10;UEsFBgAAAAAGAAYAWQEAAI4FAAAAAA==&#10;">
                <v:fill on="f" focussize="0,0"/>
                <v:stroke color="#000000" joinstyle="round"/>
                <v:imagedata o:title=""/>
                <o:lock v:ext="edit" aspectratio="f"/>
              </v:line>
            </w:pict>
          </mc:Fallback>
        </mc:AlternateContent>
      </w:r>
      <w:r>
        <w:rPr>
          <w:rFonts w:hint="eastAsia" w:hAnsi="宋体"/>
          <w:szCs w:val="21"/>
        </w:rPr>
        <w:t>经抽样检验，所检项目按照××标准检验，依据《2026</w:t>
      </w:r>
      <w:r>
        <w:rPr>
          <w:rFonts w:hAnsi="宋体"/>
          <w:szCs w:val="21"/>
        </w:rPr>
        <w:t>年</w:t>
      </w:r>
      <w:r>
        <w:rPr>
          <w:rFonts w:hint="eastAsia" w:hAnsi="宋体"/>
          <w:szCs w:val="21"/>
          <w:lang w:val="en-US" w:eastAsia="zh-CN"/>
        </w:rPr>
        <w:t>兵团第十二师</w:t>
      </w:r>
      <w:r>
        <w:rPr>
          <w:rFonts w:hint="eastAsia" w:hAnsi="宋体"/>
          <w:szCs w:val="21"/>
        </w:rPr>
        <w:t>肥料</w:t>
      </w:r>
      <w:r>
        <w:rPr>
          <w:rFonts w:hAnsi="宋体"/>
          <w:szCs w:val="21"/>
        </w:rPr>
        <w:t>产品质量监督抽查实施细则</w:t>
      </w:r>
      <w:r>
        <w:rPr>
          <w:rFonts w:hint="eastAsia" w:hAnsi="宋体"/>
          <w:szCs w:val="21"/>
        </w:rPr>
        <w:t>》，判定为不合格。</w:t>
      </w:r>
    </w:p>
    <w:p w14:paraId="0A2458C5">
      <w:pPr>
        <w:sectPr>
          <w:footerReference r:id="rId8" w:type="first"/>
          <w:headerReference r:id="rId5" w:type="default"/>
          <w:footerReference r:id="rId6" w:type="default"/>
          <w:footerReference r:id="rId7" w:type="even"/>
          <w:pgSz w:w="11906" w:h="16838"/>
          <w:pgMar w:top="1701" w:right="1418" w:bottom="1361" w:left="1701" w:header="851" w:footer="992" w:gutter="0"/>
          <w:pgNumType w:fmt="decimal" w:start="1"/>
          <w:cols w:space="720" w:num="1"/>
          <w:titlePg/>
          <w:docGrid w:linePitch="312" w:charSpace="0"/>
        </w:sectPr>
      </w:pPr>
    </w:p>
    <w:p w14:paraId="1EA6DF90">
      <w:pPr>
        <w:pStyle w:val="3"/>
        <w:bidi w:val="0"/>
        <w:jc w:val="center"/>
        <w:rPr>
          <w:sz w:val="24"/>
          <w:szCs w:val="24"/>
        </w:rPr>
      </w:pPr>
      <w:bookmarkStart w:id="1" w:name="_Toc20937"/>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lang w:val="en-US" w:eastAsia="zh-CN"/>
        </w:rPr>
        <w:t>车用相关</w:t>
      </w:r>
      <w:r>
        <w:rPr>
          <w:rFonts w:hint="eastAsia" w:ascii="宋体" w:hAnsi="宋体" w:eastAsia="宋体" w:cs="宋体"/>
          <w:sz w:val="24"/>
          <w:szCs w:val="24"/>
        </w:rPr>
        <w:t>产品质量监督抽查方案</w:t>
      </w:r>
      <w:bookmarkEnd w:id="1"/>
    </w:p>
    <w:p w14:paraId="15B73F12">
      <w:pPr>
        <w:adjustRightInd w:val="0"/>
        <w:snapToGrid w:val="0"/>
        <w:spacing w:line="360" w:lineRule="auto"/>
        <w:rPr>
          <w:rFonts w:ascii="Times New Roman" w:hAnsi="Times New Roman" w:eastAsia="黑体" w:cs="Times New Roman"/>
          <w:b/>
          <w:bCs/>
          <w:szCs w:val="21"/>
        </w:rPr>
      </w:pPr>
      <w:r>
        <w:rPr>
          <w:rFonts w:ascii="Times New Roman" w:hAnsi="Times New Roman" w:eastAsia="黑体" w:cs="Times New Roman"/>
          <w:b/>
          <w:bCs/>
          <w:szCs w:val="21"/>
        </w:rPr>
        <w:t>一、抽样方式</w:t>
      </w:r>
    </w:p>
    <w:p w14:paraId="4AA8174D">
      <w:pPr>
        <w:adjustRightInd w:val="0"/>
        <w:snapToGrid w:val="0"/>
        <w:spacing w:line="360" w:lineRule="auto"/>
        <w:rPr>
          <w:rFonts w:ascii="Times New Roman" w:hAnsi="Times New Roman" w:cs="Times New Roman"/>
          <w:b/>
          <w:bCs/>
          <w:szCs w:val="21"/>
        </w:rPr>
      </w:pPr>
      <w:r>
        <w:rPr>
          <w:rFonts w:ascii="Times New Roman" w:hAnsi="Times New Roman" w:cs="Times New Roman"/>
          <w:b/>
          <w:bCs/>
          <w:szCs w:val="21"/>
        </w:rPr>
        <w:t>（一）抽样领域</w:t>
      </w:r>
    </w:p>
    <w:p w14:paraId="5D117DAE">
      <w:pPr>
        <w:pStyle w:val="18"/>
        <w:adjustRightInd w:val="0"/>
        <w:snapToGrid w:val="0"/>
        <w:spacing w:line="360" w:lineRule="auto"/>
        <w:ind w:firstLine="420"/>
        <w:rPr>
          <w:rFonts w:ascii="Times New Roman" w:hAnsi="Times New Roman" w:cs="Times New Roman"/>
        </w:rPr>
      </w:pPr>
      <w:r>
        <w:rPr>
          <w:rFonts w:hint="default" w:ascii="Times New Roman" w:hAnsi="Times New Roman" w:cs="Times New Roman"/>
          <w:szCs w:val="21"/>
        </w:rPr>
        <w:t>抽样地点为</w:t>
      </w:r>
      <w:r>
        <w:rPr>
          <w:rFonts w:hint="default" w:ascii="Times New Roman" w:hAnsi="Times New Roman" w:cs="Times New Roman"/>
          <w:szCs w:val="28"/>
          <w:lang w:eastAsia="zh-CN"/>
        </w:rPr>
        <w:t>新疆生产建设兵团第十二师</w:t>
      </w:r>
      <w:r>
        <w:rPr>
          <w:rFonts w:hint="default" w:ascii="Times New Roman" w:hAnsi="Times New Roman" w:cs="Times New Roman"/>
          <w:szCs w:val="28"/>
        </w:rPr>
        <w:t>辖区内车用汽油、车用柴油、车用尿素水溶液产品</w:t>
      </w:r>
      <w:r>
        <w:rPr>
          <w:rFonts w:ascii="Times New Roman" w:hAnsi="Times New Roman" w:cs="Times New Roman"/>
          <w:szCs w:val="28"/>
        </w:rPr>
        <w:t>的</w:t>
      </w:r>
      <w:r>
        <w:rPr>
          <w:rFonts w:ascii="Times New Roman" w:hAnsi="Times New Roman" w:cs="Times New Roman"/>
          <w:szCs w:val="21"/>
        </w:rPr>
        <w:t>流通领域</w:t>
      </w:r>
      <w:r>
        <w:rPr>
          <w:rFonts w:hint="default" w:ascii="Times New Roman" w:hAnsi="Times New Roman" w:cs="Times New Roman"/>
          <w:szCs w:val="21"/>
        </w:rPr>
        <w:t>和生产领域</w:t>
      </w:r>
      <w:r>
        <w:rPr>
          <w:rFonts w:hint="default" w:ascii="Times New Roman" w:hAnsi="Times New Roman" w:cs="Times New Roman"/>
          <w:szCs w:val="21"/>
          <w:lang w:val="en-US" w:eastAsia="zh-CN"/>
        </w:rPr>
        <w:t>。</w:t>
      </w:r>
    </w:p>
    <w:p w14:paraId="45DD602A">
      <w:pPr>
        <w:adjustRightInd w:val="0"/>
        <w:snapToGrid w:val="0"/>
        <w:spacing w:line="360" w:lineRule="auto"/>
        <w:rPr>
          <w:rFonts w:ascii="Times New Roman" w:hAnsi="Times New Roman" w:cs="Times New Roman"/>
          <w:b/>
          <w:bCs/>
          <w:szCs w:val="21"/>
        </w:rPr>
      </w:pPr>
      <w:r>
        <w:rPr>
          <w:rFonts w:ascii="Times New Roman" w:hAnsi="Times New Roman" w:cs="Times New Roman"/>
          <w:b/>
          <w:bCs/>
          <w:szCs w:val="21"/>
        </w:rPr>
        <w:t>（二）抽样型号或规格</w:t>
      </w:r>
    </w:p>
    <w:p w14:paraId="185A614D">
      <w:pPr>
        <w:adjustRightInd w:val="0"/>
        <w:snapToGrid w:val="0"/>
        <w:spacing w:line="360" w:lineRule="auto"/>
        <w:ind w:firstLine="420" w:firstLineChars="200"/>
        <w:rPr>
          <w:rFonts w:hint="default" w:ascii="Times New Roman" w:hAnsi="Times New Roman" w:cs="Times New Roman"/>
          <w:szCs w:val="21"/>
        </w:rPr>
      </w:pPr>
      <w:r>
        <w:rPr>
          <w:rFonts w:ascii="Times New Roman" w:hAnsi="Times New Roman" w:cs="Times New Roman"/>
        </w:rPr>
        <w:t>本次监督抽查的</w:t>
      </w:r>
      <w:r>
        <w:rPr>
          <w:rFonts w:ascii="Times New Roman" w:hAnsi="Times New Roman" w:cs="Times New Roman"/>
          <w:szCs w:val="21"/>
        </w:rPr>
        <w:t>车用汽油型号</w:t>
      </w:r>
      <w:r>
        <w:rPr>
          <w:rFonts w:hint="default" w:ascii="Times New Roman" w:hAnsi="Times New Roman" w:cs="Times New Roman"/>
          <w:szCs w:val="21"/>
        </w:rPr>
        <w:t>规格</w:t>
      </w:r>
      <w:r>
        <w:rPr>
          <w:rFonts w:ascii="Times New Roman" w:hAnsi="Times New Roman" w:cs="Times New Roman"/>
          <w:szCs w:val="21"/>
        </w:rPr>
        <w:t>分为</w:t>
      </w:r>
      <w:r>
        <w:rPr>
          <w:rFonts w:hint="default" w:ascii="Times New Roman" w:hAnsi="Times New Roman" w:cs="Times New Roman"/>
          <w:szCs w:val="21"/>
          <w:lang w:val="en-US" w:eastAsia="zh-CN"/>
        </w:rPr>
        <w:t>89号、</w:t>
      </w:r>
      <w:r>
        <w:rPr>
          <w:rFonts w:ascii="Times New Roman" w:hAnsi="Times New Roman" w:cs="Times New Roman"/>
          <w:szCs w:val="21"/>
        </w:rPr>
        <w:t>92号、95号、98号</w:t>
      </w:r>
      <w:r>
        <w:rPr>
          <w:rFonts w:hint="default" w:ascii="Times New Roman" w:hAnsi="Times New Roman" w:cs="Times New Roman"/>
          <w:szCs w:val="21"/>
        </w:rPr>
        <w:t>，</w:t>
      </w:r>
      <w:r>
        <w:rPr>
          <w:rFonts w:ascii="Times New Roman" w:hAnsi="Times New Roman" w:cs="Times New Roman"/>
          <w:szCs w:val="21"/>
        </w:rPr>
        <w:t>车用柴油型号规格分为5号、0号、-10号、-20号、-35号、-50号</w:t>
      </w:r>
      <w:r>
        <w:rPr>
          <w:rFonts w:hint="default" w:ascii="Times New Roman" w:hAnsi="Times New Roman" w:cs="Times New Roman"/>
          <w:szCs w:val="21"/>
          <w:lang w:eastAsia="zh-CN"/>
        </w:rPr>
        <w:t>；</w:t>
      </w:r>
      <w:r>
        <w:rPr>
          <w:rFonts w:ascii="Times New Roman" w:hAnsi="Times New Roman" w:cs="Times New Roman"/>
          <w:szCs w:val="21"/>
        </w:rPr>
        <w:t>车用尿素水溶液</w:t>
      </w:r>
      <w:r>
        <w:rPr>
          <w:rFonts w:hint="default" w:ascii="Times New Roman" w:hAnsi="Times New Roman" w:cs="Times New Roman"/>
          <w:szCs w:val="21"/>
        </w:rPr>
        <w:t>无</w:t>
      </w:r>
      <w:r>
        <w:rPr>
          <w:rFonts w:ascii="Times New Roman" w:hAnsi="Times New Roman" w:cs="Times New Roman"/>
          <w:szCs w:val="21"/>
        </w:rPr>
        <w:t>型号</w:t>
      </w:r>
      <w:r>
        <w:rPr>
          <w:rFonts w:hint="default" w:ascii="Times New Roman" w:hAnsi="Times New Roman" w:cs="Times New Roman"/>
          <w:szCs w:val="21"/>
        </w:rPr>
        <w:t>之分</w:t>
      </w:r>
      <w:r>
        <w:rPr>
          <w:rFonts w:ascii="Times New Roman" w:hAnsi="Times New Roman" w:cs="Times New Roman"/>
          <w:szCs w:val="21"/>
        </w:rPr>
        <w:t>。</w:t>
      </w:r>
    </w:p>
    <w:p w14:paraId="58683283">
      <w:pPr>
        <w:spacing w:line="360" w:lineRule="auto"/>
        <w:rPr>
          <w:rFonts w:ascii="Times New Roman" w:hAnsi="Times New Roman" w:cs="Times New Roman"/>
          <w:b/>
          <w:szCs w:val="21"/>
        </w:rPr>
      </w:pPr>
      <w:r>
        <w:rPr>
          <w:rFonts w:hint="default" w:ascii="Times New Roman" w:hAnsi="Times New Roman" w:cs="Times New Roman"/>
          <w:b/>
          <w:szCs w:val="21"/>
        </w:rPr>
        <w:t>（三）</w:t>
      </w:r>
      <w:r>
        <w:rPr>
          <w:rFonts w:ascii="Times New Roman" w:hAnsi="Times New Roman" w:cs="Times New Roman"/>
          <w:b/>
          <w:szCs w:val="21"/>
        </w:rPr>
        <w:t>样品要求</w:t>
      </w:r>
    </w:p>
    <w:p w14:paraId="62D56FBF">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本次抽查的车辆及相关产品的范围包括：</w:t>
      </w:r>
      <w:r>
        <w:rPr>
          <w:rFonts w:hint="default" w:ascii="Times New Roman" w:hAnsi="Times New Roman" w:cs="Times New Roman"/>
          <w:szCs w:val="28"/>
        </w:rPr>
        <w:t>车用汽油、车用柴油</w:t>
      </w:r>
      <w:r>
        <w:rPr>
          <w:rFonts w:hint="default" w:ascii="Times New Roman" w:hAnsi="Times New Roman" w:cs="Times New Roman"/>
          <w:szCs w:val="28"/>
          <w:lang w:eastAsia="zh-CN"/>
        </w:rPr>
        <w:t>、</w:t>
      </w:r>
      <w:r>
        <w:rPr>
          <w:rFonts w:hint="default" w:ascii="Times New Roman" w:hAnsi="Times New Roman" w:eastAsia="宋体" w:cs="Times New Roman"/>
          <w:szCs w:val="28"/>
          <w:lang w:eastAsia="zh-CN"/>
        </w:rPr>
        <w:t>车用尿素水溶液</w:t>
      </w:r>
      <w:r>
        <w:rPr>
          <w:rFonts w:hint="default" w:ascii="Times New Roman" w:hAnsi="Times New Roman" w:eastAsia="宋体" w:cs="Times New Roman"/>
          <w:szCs w:val="28"/>
          <w:lang w:val="en-US" w:eastAsia="zh-CN"/>
        </w:rPr>
        <w:t>3</w:t>
      </w:r>
      <w:r>
        <w:rPr>
          <w:rFonts w:hint="default" w:ascii="Times New Roman" w:hAnsi="Times New Roman" w:cs="Times New Roman"/>
          <w:szCs w:val="21"/>
        </w:rPr>
        <w:t>种产品。所抽取的样品均应是企业的合格待销产品。</w:t>
      </w:r>
    </w:p>
    <w:p w14:paraId="53DBA972">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随机数一般可使用随机数表、骰子或扑克牌等方法产生。</w:t>
      </w:r>
    </w:p>
    <w:p w14:paraId="446CF839">
      <w:pPr>
        <w:adjustRightInd w:val="0"/>
        <w:snapToGrid w:val="0"/>
        <w:spacing w:line="360" w:lineRule="auto"/>
        <w:rPr>
          <w:rFonts w:ascii="Times New Roman" w:hAnsi="Times New Roman" w:cs="Times New Roman"/>
          <w:b/>
          <w:bCs/>
          <w:szCs w:val="21"/>
        </w:rPr>
      </w:pPr>
      <w:r>
        <w:rPr>
          <w:rFonts w:ascii="Times New Roman" w:hAnsi="Times New Roman" w:cs="Times New Roman"/>
          <w:b/>
          <w:bCs/>
          <w:szCs w:val="21"/>
        </w:rPr>
        <w:t>（四）抽样形式</w:t>
      </w:r>
    </w:p>
    <w:p w14:paraId="6CB41ECB">
      <w:pPr>
        <w:spacing w:line="360" w:lineRule="auto"/>
        <w:ind w:firstLine="420" w:firstLineChars="200"/>
        <w:rPr>
          <w:rFonts w:ascii="Times New Roman" w:hAnsi="Times New Roman" w:cs="Times New Roman"/>
        </w:rPr>
      </w:pPr>
      <w:r>
        <w:rPr>
          <w:rFonts w:ascii="Times New Roman" w:hAnsi="Times New Roman" w:cs="Times New Roman"/>
        </w:rPr>
        <w:t>被抽查产品按产品标准中规定抽样方法、抽样基数及数量执行，抽样过程及样品数量要求详见表1。</w:t>
      </w:r>
    </w:p>
    <w:p w14:paraId="5C62DFAE">
      <w:pPr>
        <w:pStyle w:val="17"/>
        <w:spacing w:line="360" w:lineRule="auto"/>
        <w:ind w:right="42" w:rightChars="20" w:firstLine="0" w:firstLineChars="0"/>
        <w:jc w:val="center"/>
        <w:rPr>
          <w:rFonts w:ascii="Times New Roman" w:hAnsi="Times New Roman" w:cs="Times New Roman"/>
          <w:sz w:val="18"/>
          <w:szCs w:val="18"/>
        </w:rPr>
      </w:pPr>
      <w:r>
        <w:rPr>
          <w:rFonts w:ascii="Times New Roman" w:hAnsi="Times New Roman" w:cs="Times New Roman"/>
          <w:sz w:val="18"/>
          <w:szCs w:val="18"/>
        </w:rPr>
        <w:t>表1  抽查产品数量要求</w:t>
      </w:r>
    </w:p>
    <w:tbl>
      <w:tblPr>
        <w:tblStyle w:val="13"/>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29"/>
        <w:gridCol w:w="716"/>
        <w:gridCol w:w="935"/>
        <w:gridCol w:w="935"/>
        <w:gridCol w:w="5672"/>
      </w:tblGrid>
      <w:tr w14:paraId="7FEC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blHeader/>
          <w:jc w:val="center"/>
        </w:trPr>
        <w:tc>
          <w:tcPr>
            <w:tcW w:w="529" w:type="dxa"/>
            <w:noWrap w:val="0"/>
            <w:tcMar>
              <w:top w:w="170" w:type="dxa"/>
              <w:left w:w="170" w:type="dxa"/>
              <w:bottom w:w="170" w:type="dxa"/>
              <w:right w:w="170" w:type="dxa"/>
            </w:tcMar>
            <w:vAlign w:val="center"/>
          </w:tcPr>
          <w:p w14:paraId="58A9AA4B">
            <w:pPr>
              <w:widowControl/>
              <w:jc w:val="center"/>
              <w:textAlignment w:val="center"/>
              <w:rPr>
                <w:rFonts w:ascii="Times New Roman" w:hAnsi="Times New Roman" w:cs="Times New Roman"/>
                <w:bCs/>
                <w:kern w:val="0"/>
                <w:sz w:val="18"/>
                <w:szCs w:val="18"/>
              </w:rPr>
            </w:pPr>
            <w:r>
              <w:rPr>
                <w:rFonts w:ascii="Times New Roman" w:hAnsi="Times New Roman" w:cs="Times New Roman"/>
                <w:bCs/>
                <w:kern w:val="0"/>
                <w:sz w:val="18"/>
                <w:szCs w:val="18"/>
              </w:rPr>
              <w:t>序号</w:t>
            </w:r>
          </w:p>
        </w:tc>
        <w:tc>
          <w:tcPr>
            <w:tcW w:w="716" w:type="dxa"/>
            <w:noWrap w:val="0"/>
            <w:tcMar>
              <w:top w:w="170" w:type="dxa"/>
              <w:left w:w="170" w:type="dxa"/>
              <w:bottom w:w="170" w:type="dxa"/>
              <w:right w:w="170" w:type="dxa"/>
            </w:tcMar>
            <w:vAlign w:val="center"/>
          </w:tcPr>
          <w:p w14:paraId="11C007F6">
            <w:pPr>
              <w:widowControl/>
              <w:jc w:val="center"/>
              <w:textAlignment w:val="center"/>
              <w:rPr>
                <w:rFonts w:ascii="Times New Roman" w:hAnsi="Times New Roman" w:cs="Times New Roman"/>
                <w:bCs/>
                <w:kern w:val="0"/>
                <w:sz w:val="18"/>
                <w:szCs w:val="18"/>
              </w:rPr>
            </w:pPr>
            <w:r>
              <w:rPr>
                <w:rFonts w:ascii="Times New Roman" w:hAnsi="Times New Roman" w:cs="Times New Roman"/>
                <w:bCs/>
                <w:kern w:val="0"/>
                <w:sz w:val="18"/>
                <w:szCs w:val="18"/>
              </w:rPr>
              <w:t>产品</w:t>
            </w:r>
          </w:p>
          <w:p w14:paraId="63D4415E">
            <w:pPr>
              <w:widowControl/>
              <w:jc w:val="center"/>
              <w:textAlignment w:val="center"/>
              <w:rPr>
                <w:rFonts w:ascii="Times New Roman" w:hAnsi="Times New Roman" w:cs="Times New Roman"/>
                <w:bCs/>
                <w:kern w:val="0"/>
                <w:sz w:val="18"/>
                <w:szCs w:val="18"/>
              </w:rPr>
            </w:pPr>
            <w:r>
              <w:rPr>
                <w:rFonts w:ascii="Times New Roman" w:hAnsi="Times New Roman" w:cs="Times New Roman"/>
                <w:bCs/>
                <w:kern w:val="0"/>
                <w:sz w:val="18"/>
                <w:szCs w:val="18"/>
              </w:rPr>
              <w:t>种类</w:t>
            </w:r>
          </w:p>
        </w:tc>
        <w:tc>
          <w:tcPr>
            <w:tcW w:w="935" w:type="dxa"/>
            <w:noWrap w:val="0"/>
            <w:tcMar>
              <w:top w:w="170" w:type="dxa"/>
              <w:left w:w="170" w:type="dxa"/>
              <w:bottom w:w="170" w:type="dxa"/>
              <w:right w:w="170" w:type="dxa"/>
            </w:tcMar>
            <w:vAlign w:val="center"/>
          </w:tcPr>
          <w:p w14:paraId="7E06781E">
            <w:pPr>
              <w:widowControl/>
              <w:jc w:val="center"/>
              <w:textAlignment w:val="center"/>
              <w:rPr>
                <w:rFonts w:ascii="Times New Roman" w:hAnsi="Times New Roman" w:cs="Times New Roman"/>
                <w:bCs/>
                <w:kern w:val="0"/>
                <w:sz w:val="18"/>
                <w:szCs w:val="18"/>
              </w:rPr>
            </w:pPr>
            <w:r>
              <w:rPr>
                <w:rFonts w:ascii="Times New Roman" w:hAnsi="Times New Roman" w:cs="Times New Roman"/>
                <w:bCs/>
                <w:kern w:val="0"/>
                <w:sz w:val="18"/>
                <w:szCs w:val="18"/>
              </w:rPr>
              <w:t>检验样品数量</w:t>
            </w:r>
          </w:p>
        </w:tc>
        <w:tc>
          <w:tcPr>
            <w:tcW w:w="935" w:type="dxa"/>
            <w:noWrap w:val="0"/>
            <w:tcMar>
              <w:top w:w="170" w:type="dxa"/>
              <w:left w:w="170" w:type="dxa"/>
              <w:bottom w:w="170" w:type="dxa"/>
              <w:right w:w="170" w:type="dxa"/>
            </w:tcMar>
            <w:vAlign w:val="center"/>
          </w:tcPr>
          <w:p w14:paraId="29C9A5FF">
            <w:pPr>
              <w:widowControl/>
              <w:jc w:val="center"/>
              <w:textAlignment w:val="center"/>
              <w:rPr>
                <w:rFonts w:ascii="Times New Roman" w:hAnsi="Times New Roman" w:cs="Times New Roman"/>
                <w:bCs/>
                <w:kern w:val="0"/>
                <w:sz w:val="18"/>
                <w:szCs w:val="18"/>
              </w:rPr>
            </w:pPr>
            <w:r>
              <w:rPr>
                <w:rFonts w:ascii="Times New Roman" w:hAnsi="Times New Roman" w:cs="Times New Roman"/>
                <w:bCs/>
                <w:kern w:val="0"/>
                <w:sz w:val="18"/>
                <w:szCs w:val="18"/>
              </w:rPr>
              <w:t>备用样品数量</w:t>
            </w:r>
          </w:p>
        </w:tc>
        <w:tc>
          <w:tcPr>
            <w:tcW w:w="5672" w:type="dxa"/>
            <w:noWrap w:val="0"/>
            <w:tcMar>
              <w:top w:w="170" w:type="dxa"/>
              <w:left w:w="170" w:type="dxa"/>
              <w:bottom w:w="170" w:type="dxa"/>
              <w:right w:w="170" w:type="dxa"/>
            </w:tcMar>
            <w:vAlign w:val="center"/>
          </w:tcPr>
          <w:p w14:paraId="766A86A1">
            <w:pPr>
              <w:widowControl/>
              <w:tabs>
                <w:tab w:val="left" w:pos="931"/>
              </w:tabs>
              <w:jc w:val="center"/>
              <w:textAlignment w:val="center"/>
              <w:rPr>
                <w:rFonts w:ascii="Times New Roman" w:hAnsi="Times New Roman" w:cs="Times New Roman"/>
                <w:bCs/>
                <w:kern w:val="0"/>
                <w:sz w:val="18"/>
                <w:szCs w:val="18"/>
              </w:rPr>
            </w:pPr>
            <w:r>
              <w:rPr>
                <w:rFonts w:ascii="Times New Roman" w:hAnsi="Times New Roman" w:cs="Times New Roman"/>
                <w:bCs/>
                <w:kern w:val="0"/>
                <w:sz w:val="18"/>
                <w:szCs w:val="18"/>
              </w:rPr>
              <w:t>抽样过程要求</w:t>
            </w:r>
          </w:p>
        </w:tc>
      </w:tr>
      <w:tr w14:paraId="58C3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13" w:hRule="atLeast"/>
          <w:jc w:val="center"/>
        </w:trPr>
        <w:tc>
          <w:tcPr>
            <w:tcW w:w="529" w:type="dxa"/>
            <w:noWrap w:val="0"/>
            <w:tcMar>
              <w:top w:w="170" w:type="dxa"/>
              <w:left w:w="170" w:type="dxa"/>
              <w:bottom w:w="170" w:type="dxa"/>
              <w:right w:w="170" w:type="dxa"/>
            </w:tcMar>
            <w:vAlign w:val="center"/>
          </w:tcPr>
          <w:p w14:paraId="4BBF80AA">
            <w:pPr>
              <w:spacing w:line="360" w:lineRule="auto"/>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716" w:type="dxa"/>
            <w:noWrap w:val="0"/>
            <w:tcMar>
              <w:top w:w="170" w:type="dxa"/>
              <w:left w:w="170" w:type="dxa"/>
              <w:bottom w:w="170" w:type="dxa"/>
              <w:right w:w="170" w:type="dxa"/>
            </w:tcMar>
            <w:vAlign w:val="center"/>
          </w:tcPr>
          <w:p w14:paraId="67F122F5">
            <w:pPr>
              <w:jc w:val="center"/>
              <w:rPr>
                <w:rFonts w:ascii="Times New Roman" w:hAnsi="Times New Roman" w:cs="Times New Roman"/>
                <w:sz w:val="18"/>
                <w:szCs w:val="18"/>
              </w:rPr>
            </w:pPr>
            <w:r>
              <w:rPr>
                <w:rFonts w:hint="default" w:ascii="Times New Roman" w:hAnsi="Times New Roman" w:cs="Times New Roman"/>
                <w:sz w:val="18"/>
                <w:szCs w:val="18"/>
              </w:rPr>
              <w:t>车用汽油</w:t>
            </w:r>
          </w:p>
        </w:tc>
        <w:tc>
          <w:tcPr>
            <w:tcW w:w="935" w:type="dxa"/>
            <w:noWrap w:val="0"/>
            <w:tcMar>
              <w:top w:w="170" w:type="dxa"/>
              <w:left w:w="170" w:type="dxa"/>
              <w:bottom w:w="170" w:type="dxa"/>
              <w:right w:w="170" w:type="dxa"/>
            </w:tcMar>
            <w:vAlign w:val="center"/>
          </w:tcPr>
          <w:p w14:paraId="1D13003B">
            <w:pPr>
              <w:spacing w:line="360" w:lineRule="auto"/>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不少于</w:t>
            </w:r>
            <w:r>
              <w:rPr>
                <w:rFonts w:hint="default" w:ascii="Times New Roman" w:hAnsi="Times New Roman" w:cs="Times New Roman"/>
                <w:sz w:val="18"/>
                <w:szCs w:val="18"/>
              </w:rPr>
              <w:t>2L</w:t>
            </w:r>
          </w:p>
        </w:tc>
        <w:tc>
          <w:tcPr>
            <w:tcW w:w="935" w:type="dxa"/>
            <w:noWrap w:val="0"/>
            <w:tcMar>
              <w:top w:w="170" w:type="dxa"/>
              <w:left w:w="170" w:type="dxa"/>
              <w:bottom w:w="170" w:type="dxa"/>
              <w:right w:w="170" w:type="dxa"/>
            </w:tcMar>
            <w:vAlign w:val="center"/>
          </w:tcPr>
          <w:p w14:paraId="41FDD4A0">
            <w:pPr>
              <w:widowControl/>
              <w:spacing w:line="36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不少于</w:t>
            </w:r>
            <w:r>
              <w:rPr>
                <w:rFonts w:hint="default" w:ascii="Times New Roman" w:hAnsi="Times New Roman" w:cs="Times New Roman"/>
                <w:sz w:val="18"/>
                <w:szCs w:val="18"/>
              </w:rPr>
              <w:t>2L</w:t>
            </w:r>
          </w:p>
        </w:tc>
        <w:tc>
          <w:tcPr>
            <w:tcW w:w="5672" w:type="dxa"/>
            <w:vMerge w:val="restart"/>
            <w:noWrap w:val="0"/>
            <w:tcMar>
              <w:top w:w="170" w:type="dxa"/>
              <w:left w:w="170" w:type="dxa"/>
              <w:bottom w:w="170" w:type="dxa"/>
              <w:right w:w="170" w:type="dxa"/>
            </w:tcMar>
            <w:vAlign w:val="top"/>
          </w:tcPr>
          <w:p w14:paraId="5796EA25">
            <w:pPr>
              <w:spacing w:before="156" w:beforeLines="50"/>
              <w:jc w:val="both"/>
              <w:rPr>
                <w:rFonts w:hint="default" w:ascii="Times New Roman" w:hAnsi="Times New Roman" w:cs="Times New Roman"/>
                <w:sz w:val="18"/>
                <w:szCs w:val="18"/>
              </w:rPr>
            </w:pPr>
            <w:r>
              <w:rPr>
                <w:rFonts w:hint="default" w:ascii="Times New Roman" w:hAnsi="Times New Roman" w:cs="Times New Roman"/>
                <w:b/>
                <w:sz w:val="18"/>
                <w:szCs w:val="18"/>
              </w:rPr>
              <w:t>加油站抽样要求：</w:t>
            </w:r>
            <w:r>
              <w:rPr>
                <w:rFonts w:hint="default" w:ascii="Times New Roman" w:hAnsi="Times New Roman" w:cs="Times New Roman"/>
                <w:sz w:val="18"/>
                <w:szCs w:val="18"/>
              </w:rPr>
              <w:t>在加油站抽样时，取样方法执行GB/T4756-2015《石油液体手工采样法》中附录B商业加油机的手工取样法，直接从加油机油枪中取样，盛装在铁桶、玻璃瓶或其它适宜的容器中。采样前抽样人员应用油样润洗采样容器2次以上。若所抽检的加油枪当天未对外加油，应通过加油枪将至少4升油品放入一个适宜的容器中，以润洗加油管线。所有润洗所用的成品油由受检单位妥善处理。取样后应立即密闭样品容器后将容器倒置，在倒立位置保持30秒，检查容器是否有泄漏。如果观察到有泄漏，应更换新的容器并重新进行泄漏检查。抽样基数不少于其可以正常对外加油状态时的最低加油罐存量。</w:t>
            </w:r>
          </w:p>
          <w:p w14:paraId="664E14DC">
            <w:pPr>
              <w:widowControl/>
              <w:jc w:val="both"/>
              <w:textAlignment w:val="center"/>
              <w:rPr>
                <w:rFonts w:hint="default" w:ascii="Times New Roman" w:hAnsi="Times New Roman" w:cs="Times New Roman"/>
                <w:sz w:val="18"/>
                <w:szCs w:val="18"/>
              </w:rPr>
            </w:pPr>
            <w:r>
              <w:rPr>
                <w:rFonts w:hint="default" w:ascii="Times New Roman" w:hAnsi="Times New Roman" w:cs="Times New Roman"/>
                <w:b/>
                <w:sz w:val="18"/>
                <w:szCs w:val="18"/>
              </w:rPr>
              <w:t>仓储企业抽样要求</w:t>
            </w:r>
            <w:r>
              <w:rPr>
                <w:rFonts w:hint="default" w:ascii="Times New Roman" w:hAnsi="Times New Roman" w:cs="Times New Roman"/>
                <w:bCs/>
                <w:sz w:val="18"/>
                <w:szCs w:val="18"/>
              </w:rPr>
              <w:t>：</w:t>
            </w:r>
            <w:r>
              <w:rPr>
                <w:rFonts w:hint="default" w:ascii="Times New Roman" w:hAnsi="Times New Roman" w:cs="Times New Roman"/>
                <w:sz w:val="18"/>
                <w:szCs w:val="18"/>
              </w:rPr>
              <w:t>取样方法执行GB/T 4756-2015《石油液体手工采样法》。用取样器在成品罐中取样时，成品罐中的点样最小规定数应符合表2 的规定，将不同取样点位的样品等量混匀后盛装在铁桶、玻璃瓶或其它适宜的容器中。在生产企业、仓储企业抽样时，抽样基数不少于其可以正常对外发油状态时的最低罐存量。</w:t>
            </w:r>
          </w:p>
        </w:tc>
      </w:tr>
      <w:tr w14:paraId="37CA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14" w:hRule="atLeast"/>
          <w:jc w:val="center"/>
        </w:trPr>
        <w:tc>
          <w:tcPr>
            <w:tcW w:w="529" w:type="dxa"/>
            <w:noWrap w:val="0"/>
            <w:tcMar>
              <w:top w:w="170" w:type="dxa"/>
              <w:left w:w="170" w:type="dxa"/>
              <w:bottom w:w="170" w:type="dxa"/>
              <w:right w:w="170" w:type="dxa"/>
            </w:tcMar>
            <w:vAlign w:val="center"/>
          </w:tcPr>
          <w:p w14:paraId="462B8E17">
            <w:pPr>
              <w:spacing w:line="360" w:lineRule="auto"/>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716" w:type="dxa"/>
            <w:noWrap w:val="0"/>
            <w:tcMar>
              <w:top w:w="170" w:type="dxa"/>
              <w:left w:w="170" w:type="dxa"/>
              <w:bottom w:w="170" w:type="dxa"/>
              <w:right w:w="170" w:type="dxa"/>
            </w:tcMar>
            <w:vAlign w:val="center"/>
          </w:tcPr>
          <w:p w14:paraId="3FA06441">
            <w:pPr>
              <w:jc w:val="center"/>
              <w:rPr>
                <w:rFonts w:hint="default" w:ascii="Times New Roman" w:hAnsi="Times New Roman" w:cs="Times New Roman"/>
                <w:sz w:val="18"/>
                <w:szCs w:val="18"/>
              </w:rPr>
            </w:pPr>
            <w:r>
              <w:rPr>
                <w:rFonts w:hint="default" w:ascii="Times New Roman" w:hAnsi="Times New Roman" w:cs="Times New Roman"/>
                <w:sz w:val="18"/>
                <w:szCs w:val="18"/>
              </w:rPr>
              <w:t>车用柴油</w:t>
            </w:r>
          </w:p>
        </w:tc>
        <w:tc>
          <w:tcPr>
            <w:tcW w:w="935" w:type="dxa"/>
            <w:noWrap w:val="0"/>
            <w:tcMar>
              <w:top w:w="170" w:type="dxa"/>
              <w:left w:w="170" w:type="dxa"/>
              <w:bottom w:w="170" w:type="dxa"/>
              <w:right w:w="170" w:type="dxa"/>
            </w:tcMar>
            <w:vAlign w:val="center"/>
          </w:tcPr>
          <w:p w14:paraId="6943B539">
            <w:pPr>
              <w:spacing w:line="360" w:lineRule="auto"/>
              <w:jc w:val="center"/>
              <w:rPr>
                <w:rFonts w:ascii="Times New Roman" w:hAnsi="Times New Roman" w:cs="Times New Roman"/>
                <w:sz w:val="18"/>
                <w:szCs w:val="18"/>
              </w:rPr>
            </w:pPr>
            <w:r>
              <w:rPr>
                <w:rFonts w:hint="default" w:ascii="Times New Roman" w:hAnsi="Times New Roman" w:cs="Times New Roman"/>
                <w:sz w:val="18"/>
                <w:szCs w:val="18"/>
                <w:lang w:val="en-US" w:eastAsia="zh-CN"/>
              </w:rPr>
              <w:t>不少于2.5</w:t>
            </w:r>
            <w:r>
              <w:rPr>
                <w:rFonts w:hint="default" w:ascii="Times New Roman" w:hAnsi="Times New Roman" w:cs="Times New Roman"/>
                <w:sz w:val="18"/>
                <w:szCs w:val="18"/>
              </w:rPr>
              <w:t>L</w:t>
            </w:r>
          </w:p>
        </w:tc>
        <w:tc>
          <w:tcPr>
            <w:tcW w:w="935" w:type="dxa"/>
            <w:noWrap w:val="0"/>
            <w:tcMar>
              <w:top w:w="170" w:type="dxa"/>
              <w:left w:w="170" w:type="dxa"/>
              <w:bottom w:w="170" w:type="dxa"/>
              <w:right w:w="170" w:type="dxa"/>
            </w:tcMar>
            <w:vAlign w:val="center"/>
          </w:tcPr>
          <w:p w14:paraId="72871497">
            <w:pPr>
              <w:widowControl/>
              <w:spacing w:line="360" w:lineRule="auto"/>
              <w:jc w:val="center"/>
              <w:textAlignment w:val="center"/>
              <w:rPr>
                <w:rFonts w:ascii="Times New Roman" w:hAnsi="Times New Roman" w:cs="Times New Roman"/>
                <w:sz w:val="18"/>
                <w:szCs w:val="18"/>
              </w:rPr>
            </w:pPr>
            <w:r>
              <w:rPr>
                <w:rFonts w:hint="default" w:ascii="Times New Roman" w:hAnsi="Times New Roman" w:cs="Times New Roman"/>
                <w:sz w:val="18"/>
                <w:szCs w:val="18"/>
                <w:lang w:val="en-US" w:eastAsia="zh-CN"/>
              </w:rPr>
              <w:t>不少于</w:t>
            </w:r>
            <w:r>
              <w:rPr>
                <w:rFonts w:hint="default" w:ascii="Times New Roman" w:hAnsi="Times New Roman" w:cs="Times New Roman"/>
                <w:sz w:val="18"/>
                <w:szCs w:val="18"/>
              </w:rPr>
              <w:t>2L</w:t>
            </w:r>
          </w:p>
        </w:tc>
        <w:tc>
          <w:tcPr>
            <w:tcW w:w="5672" w:type="dxa"/>
            <w:vMerge w:val="continue"/>
            <w:noWrap w:val="0"/>
            <w:tcMar>
              <w:top w:w="170" w:type="dxa"/>
              <w:left w:w="170" w:type="dxa"/>
              <w:bottom w:w="170" w:type="dxa"/>
              <w:right w:w="170" w:type="dxa"/>
            </w:tcMar>
            <w:vAlign w:val="center"/>
          </w:tcPr>
          <w:p w14:paraId="22D3C068">
            <w:pPr>
              <w:widowControl/>
              <w:spacing w:after="30"/>
              <w:rPr>
                <w:rFonts w:hint="default" w:ascii="Times New Roman" w:hAnsi="Times New Roman" w:cs="Times New Roman"/>
                <w:b/>
                <w:sz w:val="18"/>
                <w:szCs w:val="18"/>
              </w:rPr>
            </w:pPr>
          </w:p>
        </w:tc>
      </w:tr>
      <w:tr w14:paraId="4C08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14" w:hRule="atLeast"/>
          <w:jc w:val="center"/>
        </w:trPr>
        <w:tc>
          <w:tcPr>
            <w:tcW w:w="529" w:type="dxa"/>
            <w:noWrap w:val="0"/>
            <w:tcMar>
              <w:top w:w="170" w:type="dxa"/>
              <w:left w:w="170" w:type="dxa"/>
              <w:bottom w:w="170" w:type="dxa"/>
              <w:right w:w="170" w:type="dxa"/>
            </w:tcMar>
            <w:vAlign w:val="center"/>
          </w:tcPr>
          <w:p w14:paraId="0A962C73">
            <w:pPr>
              <w:spacing w:line="360" w:lineRule="auto"/>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3</w:t>
            </w:r>
          </w:p>
        </w:tc>
        <w:tc>
          <w:tcPr>
            <w:tcW w:w="716" w:type="dxa"/>
            <w:noWrap w:val="0"/>
            <w:tcMar>
              <w:top w:w="170" w:type="dxa"/>
              <w:left w:w="170" w:type="dxa"/>
              <w:bottom w:w="170" w:type="dxa"/>
              <w:right w:w="170" w:type="dxa"/>
            </w:tcMar>
            <w:vAlign w:val="center"/>
          </w:tcPr>
          <w:p w14:paraId="4B143189">
            <w:pPr>
              <w:adjustRightInd w:val="0"/>
              <w:snapToGrid w:val="0"/>
              <w:spacing w:line="240" w:lineRule="auto"/>
              <w:jc w:val="center"/>
              <w:rPr>
                <w:rFonts w:hint="default" w:ascii="Times New Roman" w:hAnsi="Times New Roman" w:cs="Times New Roman"/>
                <w:kern w:val="2"/>
                <w:sz w:val="18"/>
                <w:szCs w:val="18"/>
                <w:lang w:val="en-US" w:eastAsia="zh-CN" w:bidi="ar-SA"/>
              </w:rPr>
            </w:pPr>
            <w:r>
              <w:rPr>
                <w:rFonts w:hint="default" w:ascii="Times New Roman" w:hAnsi="Times New Roman" w:eastAsia="宋体" w:cs="Times New Roman"/>
                <w:sz w:val="18"/>
                <w:szCs w:val="18"/>
              </w:rPr>
              <w:t>车用尿素水溶液</w:t>
            </w:r>
          </w:p>
        </w:tc>
        <w:tc>
          <w:tcPr>
            <w:tcW w:w="935" w:type="dxa"/>
            <w:noWrap w:val="0"/>
            <w:tcMar>
              <w:top w:w="170" w:type="dxa"/>
              <w:left w:w="170" w:type="dxa"/>
              <w:bottom w:w="170" w:type="dxa"/>
              <w:right w:w="170" w:type="dxa"/>
            </w:tcMar>
            <w:vAlign w:val="center"/>
          </w:tcPr>
          <w:p w14:paraId="5768FF9F">
            <w:pPr>
              <w:adjustRightInd w:val="0"/>
              <w:snapToGrid w:val="0"/>
              <w:jc w:val="center"/>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不少于2L</w:t>
            </w: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kg）</w:t>
            </w:r>
          </w:p>
        </w:tc>
        <w:tc>
          <w:tcPr>
            <w:tcW w:w="935" w:type="dxa"/>
            <w:noWrap w:val="0"/>
            <w:tcMar>
              <w:top w:w="170" w:type="dxa"/>
              <w:left w:w="170" w:type="dxa"/>
              <w:bottom w:w="170" w:type="dxa"/>
              <w:right w:w="170" w:type="dxa"/>
            </w:tcMar>
            <w:vAlign w:val="center"/>
          </w:tcPr>
          <w:p w14:paraId="6D9BA13B">
            <w:pPr>
              <w:widowControl/>
              <w:adjustRightInd w:val="0"/>
              <w:snapToGrid w:val="0"/>
              <w:jc w:val="center"/>
              <w:textAlignment w:val="center"/>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不少于2L</w:t>
            </w:r>
            <w:r>
              <w:rPr>
                <w:rFonts w:hint="default" w:ascii="Times New Roman" w:hAnsi="Times New Roman" w:cs="Times New Roman"/>
                <w:sz w:val="18"/>
                <w:szCs w:val="18"/>
                <w:lang w:val="en-US" w:eastAsia="zh-CN"/>
              </w:rPr>
              <w:t>(</w:t>
            </w:r>
            <w:r>
              <w:rPr>
                <w:rFonts w:hint="default" w:ascii="Times New Roman" w:hAnsi="Times New Roman" w:cs="Times New Roman"/>
                <w:sz w:val="18"/>
                <w:szCs w:val="18"/>
              </w:rPr>
              <w:t>kg）</w:t>
            </w:r>
          </w:p>
        </w:tc>
        <w:tc>
          <w:tcPr>
            <w:tcW w:w="5672" w:type="dxa"/>
            <w:noWrap w:val="0"/>
            <w:tcMar>
              <w:top w:w="170" w:type="dxa"/>
              <w:left w:w="170" w:type="dxa"/>
              <w:bottom w:w="170" w:type="dxa"/>
              <w:right w:w="170" w:type="dxa"/>
            </w:tcMar>
            <w:vAlign w:val="center"/>
          </w:tcPr>
          <w:p w14:paraId="04D5495A">
            <w:pPr>
              <w:widowControl/>
              <w:adjustRightInd w:val="0"/>
              <w:snapToGrid w:val="0"/>
              <w:jc w:val="left"/>
              <w:textAlignment w:val="center"/>
              <w:rPr>
                <w:rFonts w:hint="default" w:ascii="Times New Roman" w:hAnsi="Times New Roman" w:cs="Times New Roman"/>
                <w:kern w:val="2"/>
                <w:sz w:val="18"/>
                <w:szCs w:val="18"/>
                <w:lang w:val="en-US" w:eastAsia="zh-CN" w:bidi="ar-SA"/>
              </w:rPr>
            </w:pPr>
            <w:r>
              <w:rPr>
                <w:rFonts w:hint="default" w:ascii="Times New Roman" w:hAnsi="Times New Roman" w:eastAsia="宋体" w:cs="Times New Roman"/>
                <w:sz w:val="18"/>
                <w:szCs w:val="18"/>
              </w:rPr>
              <w:t>取样方法执行GB29518-2013《柴油发动机氮氧化物还原剂尿素水溶液(AUS32)》中附录I。随机抽取2个独</w:t>
            </w:r>
            <w:r>
              <w:rPr>
                <w:rFonts w:hint="default" w:ascii="Times New Roman" w:hAnsi="Times New Roman" w:cs="Times New Roman"/>
                <w:sz w:val="18"/>
                <w:szCs w:val="18"/>
              </w:rPr>
              <w:t>立包装（每个独立包装应不少于2 L或2kg）。罐装</w:t>
            </w:r>
            <w:r>
              <w:rPr>
                <w:rFonts w:hint="default" w:ascii="Times New Roman" w:hAnsi="Times New Roman" w:eastAsia="宋体" w:cs="Times New Roman"/>
                <w:sz w:val="18"/>
                <w:szCs w:val="18"/>
              </w:rPr>
              <w:t>和散装样品抽样时，将所采样品混匀，用采样管抽取样品分装于两个清洁干燥、满足盛装样品要求的容器中密封。样品容器材质可以是：高密度聚乙烯（HDPE）、高密度聚丙烯（HDPP）、聚氟乙烯（PVF）和可溶性聚四氟乙烯（PFA）。1/2作为检验样品，1/2作为备用样品。</w:t>
            </w:r>
          </w:p>
        </w:tc>
      </w:tr>
    </w:tbl>
    <w:p w14:paraId="0FFF17F1">
      <w:pPr>
        <w:snapToGrid w:val="0"/>
        <w:spacing w:line="360" w:lineRule="auto"/>
        <w:jc w:val="center"/>
        <w:rPr>
          <w:rFonts w:ascii="Times New Roman" w:hAnsi="Times New Roman" w:cs="Times New Roman"/>
          <w:sz w:val="18"/>
          <w:szCs w:val="18"/>
        </w:rPr>
      </w:pPr>
    </w:p>
    <w:p w14:paraId="266C8A72">
      <w:pPr>
        <w:snapToGrid w:val="0"/>
        <w:spacing w:after="157" w:afterLines="50"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 xml:space="preserve">表2 </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车用汽油、车用柴油仓储企业和加油站的油罐取样点样最小规定数</w:t>
      </w:r>
    </w:p>
    <w:tbl>
      <w:tblPr>
        <w:tblStyle w:val="13"/>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2286"/>
        <w:gridCol w:w="2211"/>
        <w:gridCol w:w="2439"/>
      </w:tblGrid>
      <w:tr w14:paraId="6C60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1" w:type="dxa"/>
            <w:vMerge w:val="restart"/>
            <w:noWrap w:val="0"/>
            <w:vAlign w:val="center"/>
          </w:tcPr>
          <w:p w14:paraId="721EC3B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sz w:val="18"/>
                <w:szCs w:val="18"/>
              </w:rPr>
            </w:pPr>
            <w:r>
              <w:rPr>
                <w:rFonts w:hint="default" w:ascii="Times New Roman" w:hAnsi="Times New Roman" w:cs="Times New Roman"/>
                <w:sz w:val="18"/>
                <w:szCs w:val="18"/>
              </w:rPr>
              <w:t>液位（L）/米</w:t>
            </w:r>
          </w:p>
        </w:tc>
        <w:tc>
          <w:tcPr>
            <w:tcW w:w="6936" w:type="dxa"/>
            <w:gridSpan w:val="3"/>
            <w:noWrap w:val="0"/>
            <w:vAlign w:val="center"/>
          </w:tcPr>
          <w:p w14:paraId="20780EB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取样的点数和位置</w:t>
            </w:r>
          </w:p>
        </w:tc>
      </w:tr>
      <w:tr w14:paraId="5F7E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1" w:type="dxa"/>
            <w:vMerge w:val="continue"/>
            <w:noWrap w:val="0"/>
            <w:vAlign w:val="center"/>
          </w:tcPr>
          <w:p w14:paraId="097DE8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default" w:ascii="Times New Roman" w:hAnsi="Times New Roman" w:cs="Times New Roman"/>
                <w:sz w:val="18"/>
                <w:szCs w:val="18"/>
              </w:rPr>
            </w:pPr>
          </w:p>
        </w:tc>
        <w:tc>
          <w:tcPr>
            <w:tcW w:w="2286" w:type="dxa"/>
            <w:noWrap w:val="0"/>
            <w:vAlign w:val="center"/>
          </w:tcPr>
          <w:p w14:paraId="0899D5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上部</w:t>
            </w:r>
          </w:p>
        </w:tc>
        <w:tc>
          <w:tcPr>
            <w:tcW w:w="2211" w:type="dxa"/>
            <w:noWrap w:val="0"/>
            <w:vAlign w:val="center"/>
          </w:tcPr>
          <w:p w14:paraId="59338C5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中部</w:t>
            </w:r>
          </w:p>
        </w:tc>
        <w:tc>
          <w:tcPr>
            <w:tcW w:w="2439" w:type="dxa"/>
            <w:noWrap w:val="0"/>
            <w:vAlign w:val="center"/>
          </w:tcPr>
          <w:p w14:paraId="08B19E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下部</w:t>
            </w:r>
          </w:p>
        </w:tc>
      </w:tr>
      <w:tr w14:paraId="5B4C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1" w:type="dxa"/>
            <w:noWrap w:val="0"/>
            <w:vAlign w:val="center"/>
          </w:tcPr>
          <w:p w14:paraId="2021B9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L≤3</w:t>
            </w:r>
          </w:p>
        </w:tc>
        <w:tc>
          <w:tcPr>
            <w:tcW w:w="2286" w:type="dxa"/>
            <w:noWrap w:val="0"/>
            <w:vAlign w:val="center"/>
          </w:tcPr>
          <w:p w14:paraId="31A484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p>
        </w:tc>
        <w:tc>
          <w:tcPr>
            <w:tcW w:w="2211" w:type="dxa"/>
            <w:noWrap w:val="0"/>
            <w:vAlign w:val="center"/>
          </w:tcPr>
          <w:p w14:paraId="7CBB28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w:t>
            </w:r>
          </w:p>
        </w:tc>
        <w:tc>
          <w:tcPr>
            <w:tcW w:w="2439" w:type="dxa"/>
            <w:noWrap w:val="0"/>
            <w:vAlign w:val="center"/>
          </w:tcPr>
          <w:p w14:paraId="30852F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p>
        </w:tc>
      </w:tr>
      <w:tr w14:paraId="6A09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1" w:type="dxa"/>
            <w:noWrap w:val="0"/>
            <w:vAlign w:val="center"/>
          </w:tcPr>
          <w:p w14:paraId="3C738D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3＜L≤4.5</w:t>
            </w:r>
          </w:p>
        </w:tc>
        <w:tc>
          <w:tcPr>
            <w:tcW w:w="2286" w:type="dxa"/>
            <w:noWrap w:val="0"/>
            <w:vAlign w:val="center"/>
          </w:tcPr>
          <w:p w14:paraId="0C02CF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w:t>
            </w:r>
          </w:p>
        </w:tc>
        <w:tc>
          <w:tcPr>
            <w:tcW w:w="2211" w:type="dxa"/>
            <w:noWrap w:val="0"/>
            <w:vAlign w:val="center"/>
          </w:tcPr>
          <w:p w14:paraId="734AFE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p>
        </w:tc>
        <w:tc>
          <w:tcPr>
            <w:tcW w:w="2439" w:type="dxa"/>
            <w:noWrap w:val="0"/>
            <w:vAlign w:val="center"/>
          </w:tcPr>
          <w:p w14:paraId="79A72B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w:t>
            </w:r>
          </w:p>
        </w:tc>
      </w:tr>
      <w:tr w14:paraId="3166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1" w:type="dxa"/>
            <w:noWrap w:val="0"/>
            <w:vAlign w:val="center"/>
          </w:tcPr>
          <w:p w14:paraId="790C64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L＞4.5</w:t>
            </w:r>
          </w:p>
        </w:tc>
        <w:tc>
          <w:tcPr>
            <w:tcW w:w="2286" w:type="dxa"/>
            <w:noWrap w:val="0"/>
            <w:vAlign w:val="center"/>
          </w:tcPr>
          <w:p w14:paraId="43DEDC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w:t>
            </w:r>
          </w:p>
        </w:tc>
        <w:tc>
          <w:tcPr>
            <w:tcW w:w="2211" w:type="dxa"/>
            <w:noWrap w:val="0"/>
            <w:vAlign w:val="center"/>
          </w:tcPr>
          <w:p w14:paraId="4707EC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w:t>
            </w:r>
          </w:p>
        </w:tc>
        <w:tc>
          <w:tcPr>
            <w:tcW w:w="2439" w:type="dxa"/>
            <w:noWrap w:val="0"/>
            <w:vAlign w:val="center"/>
          </w:tcPr>
          <w:p w14:paraId="439AF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sz w:val="18"/>
                <w:szCs w:val="18"/>
              </w:rPr>
            </w:pPr>
            <w:r>
              <w:rPr>
                <w:rFonts w:hint="default" w:ascii="Times New Roman" w:hAnsi="Times New Roman" w:cs="Times New Roman"/>
                <w:sz w:val="18"/>
                <w:szCs w:val="18"/>
              </w:rPr>
              <w:t>●</w:t>
            </w:r>
          </w:p>
        </w:tc>
      </w:tr>
    </w:tbl>
    <w:p w14:paraId="23F869AB">
      <w:pPr>
        <w:bidi w:val="0"/>
        <w:rPr>
          <w:rFonts w:hint="default"/>
        </w:rPr>
      </w:pPr>
      <w:r>
        <w:rPr>
          <w:rFonts w:hint="default"/>
        </w:rPr>
        <w:t>其中●代表取样点</w:t>
      </w:r>
    </w:p>
    <w:p w14:paraId="28532C02">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（五）检验样品获取方式</w:t>
      </w:r>
    </w:p>
    <w:p w14:paraId="4B78F85F">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检验样品和备用样品以购买方式获取。</w:t>
      </w:r>
    </w:p>
    <w:p w14:paraId="0C328561">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销售企业所抽取样品的单价按照该产品的零售价核算，样品数量按实际抽取的样品数量核算；没有标价的，以同类产品的市场价格为准。</w:t>
      </w:r>
    </w:p>
    <w:p w14:paraId="0B120A8B">
      <w:pPr>
        <w:bidi w:val="0"/>
        <w:rPr>
          <w:b/>
          <w:bCs/>
        </w:rPr>
      </w:pPr>
      <w:r>
        <w:rPr>
          <w:b/>
          <w:bCs/>
        </w:rPr>
        <w:t>二、企业规模划分</w:t>
      </w:r>
    </w:p>
    <w:p w14:paraId="3B3CBB13">
      <w:pPr>
        <w:adjustRightInd w:val="0"/>
        <w:snapToGrid w:val="0"/>
        <w:spacing w:line="360" w:lineRule="auto"/>
        <w:ind w:firstLine="420" w:firstLineChars="200"/>
        <w:rPr>
          <w:rFonts w:ascii="Times New Roman" w:hAnsi="Times New Roman" w:cs="Times New Roman"/>
          <w:szCs w:val="21"/>
          <w:highlight w:val="red"/>
        </w:rPr>
      </w:pPr>
      <w:r>
        <w:rPr>
          <w:rFonts w:hint="default" w:ascii="Times New Roman" w:hAnsi="Times New Roman" w:cs="Times New Roman"/>
          <w:szCs w:val="21"/>
        </w:rPr>
        <w:t>按照国家统计局《统计上大中小微型企业划分办法》划分，生产企业规模划分见表</w:t>
      </w:r>
      <w:r>
        <w:rPr>
          <w:rFonts w:hint="default" w:ascii="Times New Roman" w:hAnsi="Times New Roman" w:cs="Times New Roman"/>
          <w:szCs w:val="21"/>
          <w:lang w:val="en-US" w:eastAsia="zh-CN"/>
        </w:rPr>
        <w:t>3</w:t>
      </w:r>
      <w:r>
        <w:rPr>
          <w:rFonts w:hint="default" w:ascii="Times New Roman" w:hAnsi="Times New Roman" w:cs="Times New Roman"/>
          <w:szCs w:val="21"/>
        </w:rPr>
        <w:t>。销售企业不做规模划分。</w:t>
      </w:r>
    </w:p>
    <w:p w14:paraId="6DD2D6F5">
      <w:pPr>
        <w:spacing w:line="440" w:lineRule="exact"/>
        <w:ind w:firstLine="3060" w:firstLineChars="1700"/>
        <w:rPr>
          <w:rFonts w:ascii="Times New Roman" w:hAnsi="Times New Roman" w:cs="Times New Roman"/>
          <w:sz w:val="18"/>
          <w:szCs w:val="18"/>
        </w:rPr>
      </w:pPr>
      <w:r>
        <w:rPr>
          <w:rFonts w:hint="default" w:ascii="Times New Roman" w:hAnsi="Times New Roman" w:cs="Times New Roman"/>
          <w:sz w:val="18"/>
          <w:szCs w:val="18"/>
        </w:rPr>
        <w:t>表</w:t>
      </w:r>
      <w:r>
        <w:rPr>
          <w:rFonts w:hint="default" w:ascii="Times New Roman" w:hAnsi="Times New Roman" w:cs="Times New Roman"/>
          <w:sz w:val="18"/>
          <w:szCs w:val="18"/>
          <w:lang w:val="en-US" w:eastAsia="zh-CN"/>
        </w:rPr>
        <w:t>3</w:t>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生产企业规模划分方法</w:t>
      </w:r>
    </w:p>
    <w:tbl>
      <w:tblPr>
        <w:tblStyle w:val="13"/>
        <w:tblW w:w="8787" w:type="dxa"/>
        <w:jc w:val="center"/>
        <w:tblLayout w:type="fixed"/>
        <w:tblCellMar>
          <w:top w:w="0" w:type="dxa"/>
          <w:left w:w="108" w:type="dxa"/>
          <w:bottom w:w="0" w:type="dxa"/>
          <w:right w:w="108" w:type="dxa"/>
        </w:tblCellMar>
      </w:tblPr>
      <w:tblGrid>
        <w:gridCol w:w="1143"/>
        <w:gridCol w:w="1349"/>
        <w:gridCol w:w="701"/>
        <w:gridCol w:w="1109"/>
        <w:gridCol w:w="1675"/>
        <w:gridCol w:w="1406"/>
        <w:gridCol w:w="1404"/>
      </w:tblGrid>
      <w:tr w14:paraId="3714A8A7">
        <w:tblPrEx>
          <w:tblCellMar>
            <w:top w:w="0" w:type="dxa"/>
            <w:left w:w="108" w:type="dxa"/>
            <w:bottom w:w="0" w:type="dxa"/>
            <w:right w:w="108" w:type="dxa"/>
          </w:tblCellMar>
        </w:tblPrEx>
        <w:trPr>
          <w:trHeight w:val="467" w:hRule="exact"/>
          <w:jc w:val="center"/>
        </w:trPr>
        <w:tc>
          <w:tcPr>
            <w:tcW w:w="1163" w:type="dxa"/>
            <w:tcBorders>
              <w:top w:val="single" w:color="auto" w:sz="4" w:space="0"/>
              <w:left w:val="single" w:color="auto" w:sz="4" w:space="0"/>
              <w:bottom w:val="single" w:color="auto" w:sz="4" w:space="0"/>
              <w:right w:val="single" w:color="auto" w:sz="4" w:space="0"/>
            </w:tcBorders>
            <w:noWrap w:val="0"/>
            <w:vAlign w:val="center"/>
          </w:tcPr>
          <w:p w14:paraId="1035B20F">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行业名称</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743739F">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指标名称</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27417DB5">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计量</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2A70FAAC">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大型</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BECF0C9">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中型</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B8FDBE1">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小型</w:t>
            </w:r>
          </w:p>
        </w:tc>
        <w:tc>
          <w:tcPr>
            <w:tcW w:w="1430" w:type="dxa"/>
            <w:tcBorders>
              <w:top w:val="single" w:color="auto" w:sz="4" w:space="0"/>
              <w:left w:val="single" w:color="auto" w:sz="4" w:space="0"/>
              <w:bottom w:val="single" w:color="auto" w:sz="4" w:space="0"/>
              <w:right w:val="single" w:color="auto" w:sz="4" w:space="0"/>
            </w:tcBorders>
            <w:noWrap w:val="0"/>
            <w:vAlign w:val="center"/>
          </w:tcPr>
          <w:p w14:paraId="1F08253C">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微型</w:t>
            </w:r>
          </w:p>
        </w:tc>
      </w:tr>
      <w:tr w14:paraId="75963824">
        <w:tblPrEx>
          <w:tblCellMar>
            <w:top w:w="0" w:type="dxa"/>
            <w:left w:w="108" w:type="dxa"/>
            <w:bottom w:w="0" w:type="dxa"/>
            <w:right w:w="108" w:type="dxa"/>
          </w:tblCellMar>
        </w:tblPrEx>
        <w:trPr>
          <w:trHeight w:val="431" w:hRule="exact"/>
          <w:jc w:val="center"/>
        </w:trPr>
        <w:tc>
          <w:tcPr>
            <w:tcW w:w="1163" w:type="dxa"/>
            <w:vMerge w:val="restart"/>
            <w:tcBorders>
              <w:top w:val="single" w:color="auto" w:sz="4" w:space="0"/>
              <w:left w:val="single" w:color="auto" w:sz="4" w:space="0"/>
              <w:bottom w:val="single" w:color="auto" w:sz="4" w:space="0"/>
              <w:right w:val="single" w:color="auto" w:sz="4" w:space="0"/>
            </w:tcBorders>
            <w:noWrap w:val="0"/>
            <w:vAlign w:val="center"/>
          </w:tcPr>
          <w:p w14:paraId="13BCB606">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工业</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476FDB69">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从业人员(X)</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2FED0117">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人</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0991918C">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X≥1000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CA9CC92">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300≤X＜1000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26CFEF81">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20≤X＜300</w:t>
            </w: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8B6C9C9">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X＜20</w:t>
            </w:r>
          </w:p>
        </w:tc>
      </w:tr>
      <w:tr w14:paraId="7889DB16">
        <w:tblPrEx>
          <w:tblCellMar>
            <w:top w:w="0" w:type="dxa"/>
            <w:left w:w="108" w:type="dxa"/>
            <w:bottom w:w="0" w:type="dxa"/>
            <w:right w:w="108" w:type="dxa"/>
          </w:tblCellMar>
        </w:tblPrEx>
        <w:trPr>
          <w:trHeight w:val="422" w:hRule="exact"/>
          <w:jc w:val="center"/>
        </w:trPr>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14:paraId="4F3EDB76">
            <w:pPr>
              <w:adjustRightInd w:val="0"/>
              <w:snapToGrid w:val="0"/>
              <w:spacing w:line="360" w:lineRule="auto"/>
              <w:jc w:val="center"/>
              <w:rPr>
                <w:rFonts w:hint="default" w:ascii="Times New Roman" w:hAnsi="Times New Roman" w:cs="Times New Roman"/>
                <w:color w:val="000000"/>
                <w:sz w:val="18"/>
                <w:szCs w:val="18"/>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C4A30B4">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营业收入(Y)</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296C5802">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万元</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1A778D5F">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Y≥40000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F275B47">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2000≤Y＜40000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5FD4D1CD">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300≤Y＜2000</w:t>
            </w:r>
          </w:p>
        </w:tc>
        <w:tc>
          <w:tcPr>
            <w:tcW w:w="1430" w:type="dxa"/>
            <w:tcBorders>
              <w:top w:val="single" w:color="auto" w:sz="4" w:space="0"/>
              <w:left w:val="single" w:color="auto" w:sz="4" w:space="0"/>
              <w:bottom w:val="single" w:color="auto" w:sz="4" w:space="0"/>
              <w:right w:val="single" w:color="auto" w:sz="4" w:space="0"/>
            </w:tcBorders>
            <w:noWrap w:val="0"/>
            <w:vAlign w:val="center"/>
          </w:tcPr>
          <w:p w14:paraId="7A28FB72">
            <w:pPr>
              <w:adjustRightInd w:val="0"/>
              <w:snapToGrid w:val="0"/>
              <w:spacing w:line="36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Y＜300</w:t>
            </w:r>
          </w:p>
        </w:tc>
      </w:tr>
    </w:tbl>
    <w:p w14:paraId="0D86A3E3">
      <w:pPr>
        <w:adjustRightInd w:val="0"/>
        <w:snapToGrid w:val="0"/>
        <w:spacing w:line="360" w:lineRule="auto"/>
        <w:ind w:firstLine="360" w:firstLineChars="200"/>
        <w:rPr>
          <w:rFonts w:ascii="Times New Roman" w:hAnsi="Times New Roman" w:cs="Times New Roman"/>
          <w:shd w:val="clear" w:color="auto" w:fill="FFFFFF"/>
        </w:rPr>
      </w:pPr>
      <w:r>
        <w:rPr>
          <w:rFonts w:hint="default" w:ascii="Times New Roman" w:hAnsi="Times New Roman" w:cs="Times New Roman"/>
          <w:color w:val="000000"/>
          <w:sz w:val="18"/>
          <w:szCs w:val="18"/>
        </w:rPr>
        <w:t>注：</w:t>
      </w:r>
      <w:r>
        <w:rPr>
          <w:rFonts w:ascii="Times New Roman" w:hAnsi="Times New Roman" w:cs="Times New Roman"/>
          <w:color w:val="000000"/>
          <w:sz w:val="18"/>
          <w:szCs w:val="18"/>
        </w:rPr>
        <w:t>大型、中型和小型企业须同时满足所列指标的下限，否则下划一档；微型企业只须满足所列指标中的一项即可。</w:t>
      </w:r>
    </w:p>
    <w:p w14:paraId="2878AAFE">
      <w:pPr>
        <w:bidi w:val="0"/>
      </w:pPr>
      <w:r>
        <w:rPr>
          <w:rFonts w:hint="default"/>
        </w:rPr>
        <w:t>三、</w:t>
      </w:r>
      <w:r>
        <w:t>产品管理情况</w:t>
      </w:r>
    </w:p>
    <w:p w14:paraId="5EBB3AC2">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本次抽查产品中，车用汽油属于工业生产许可证产品。车用柴油</w:t>
      </w:r>
      <w:r>
        <w:rPr>
          <w:rFonts w:hint="default" w:ascii="Times New Roman" w:hAnsi="Times New Roman" w:cs="Times New Roman"/>
          <w:szCs w:val="28"/>
          <w:lang w:eastAsia="zh-CN"/>
        </w:rPr>
        <w:t>、</w:t>
      </w:r>
      <w:r>
        <w:rPr>
          <w:rFonts w:hint="default" w:ascii="Times New Roman" w:hAnsi="Times New Roman" w:eastAsia="宋体" w:cs="Times New Roman"/>
          <w:szCs w:val="28"/>
          <w:lang w:eastAsia="zh-CN"/>
        </w:rPr>
        <w:t>车用尿素水溶液</w:t>
      </w:r>
      <w:r>
        <w:rPr>
          <w:rFonts w:ascii="Times New Roman" w:hAnsi="Times New Roman" w:cs="Times New Roman"/>
          <w:szCs w:val="21"/>
        </w:rPr>
        <w:t>不属于工业产品生产许可证管理产品。</w:t>
      </w:r>
    </w:p>
    <w:p w14:paraId="0AB45900">
      <w:pPr>
        <w:adjustRightInd w:val="0"/>
        <w:snapToGrid w:val="0"/>
        <w:spacing w:line="360" w:lineRule="auto"/>
        <w:rPr>
          <w:rFonts w:ascii="Times New Roman" w:hAnsi="Times New Roman" w:eastAsia="黑体" w:cs="Times New Roman"/>
          <w:b/>
          <w:szCs w:val="21"/>
        </w:rPr>
      </w:pPr>
      <w:r>
        <w:rPr>
          <w:rFonts w:hint="default" w:ascii="Times New Roman" w:hAnsi="Times New Roman" w:eastAsia="黑体" w:cs="Times New Roman"/>
          <w:b/>
          <w:szCs w:val="21"/>
        </w:rPr>
        <w:t>四、</w:t>
      </w:r>
      <w:r>
        <w:rPr>
          <w:rFonts w:ascii="Times New Roman" w:hAnsi="Times New Roman" w:eastAsia="黑体" w:cs="Times New Roman"/>
          <w:b/>
          <w:szCs w:val="21"/>
        </w:rPr>
        <w:t>抽查产品的标准体系状况</w:t>
      </w:r>
    </w:p>
    <w:p w14:paraId="0952A528">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目前，在我国“国ⅥB”车用汽油按其抗爆性分为四种规格型</w:t>
      </w:r>
      <w:r>
        <w:rPr>
          <w:rFonts w:hint="default" w:ascii="Times New Roman" w:hAnsi="Times New Roman" w:cs="Times New Roman"/>
          <w:szCs w:val="21"/>
          <w:lang w:eastAsia="zh-CN"/>
        </w:rPr>
        <w:t>号</w:t>
      </w:r>
      <w:r>
        <w:rPr>
          <w:rFonts w:hint="default" w:ascii="Times New Roman" w:hAnsi="Times New Roman" w:cs="Times New Roman"/>
          <w:szCs w:val="21"/>
        </w:rPr>
        <w:t>：89号、92号、95号和98号，车用汽油执行</w:t>
      </w:r>
      <w:r>
        <w:rPr>
          <w:rFonts w:hint="default" w:ascii="Times New Roman" w:hAnsi="Times New Roman" w:cs="Times New Roman"/>
          <w:szCs w:val="21"/>
          <w:lang w:eastAsia="zh-CN"/>
        </w:rPr>
        <w:t>标准为</w:t>
      </w:r>
      <w:r>
        <w:rPr>
          <w:rFonts w:hint="default" w:ascii="Times New Roman" w:hAnsi="Times New Roman" w:cs="Times New Roman"/>
          <w:szCs w:val="21"/>
        </w:rPr>
        <w:t>GB</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17930-2016《车用汽油》</w:t>
      </w:r>
      <w:r>
        <w:rPr>
          <w:rFonts w:hint="default" w:ascii="Times New Roman" w:hAnsi="Times New Roman" w:cs="Times New Roman"/>
          <w:szCs w:val="21"/>
          <w:lang w:eastAsia="zh-CN"/>
        </w:rPr>
        <w:t>中</w:t>
      </w:r>
      <w:r>
        <w:rPr>
          <w:rFonts w:hint="default" w:ascii="Times New Roman" w:hAnsi="Times New Roman" w:cs="Times New Roman"/>
          <w:szCs w:val="21"/>
        </w:rPr>
        <w:t>表4和附录表A.2中车用汽油（ⅥB）的技术指标。车用柴油</w:t>
      </w:r>
      <w:r>
        <w:rPr>
          <w:rFonts w:hint="default" w:ascii="Times New Roman" w:hAnsi="Times New Roman" w:cs="Times New Roman"/>
          <w:szCs w:val="21"/>
          <w:lang w:eastAsia="zh-CN"/>
        </w:rPr>
        <w:t>分为六种</w:t>
      </w:r>
      <w:r>
        <w:rPr>
          <w:rFonts w:hint="default" w:ascii="Times New Roman" w:hAnsi="Times New Roman" w:cs="Times New Roman"/>
          <w:szCs w:val="21"/>
        </w:rPr>
        <w:t>规格型号</w:t>
      </w:r>
      <w:r>
        <w:rPr>
          <w:rFonts w:hint="default" w:ascii="Times New Roman" w:hAnsi="Times New Roman" w:cs="Times New Roman"/>
          <w:szCs w:val="21"/>
          <w:lang w:eastAsia="zh-CN"/>
        </w:rPr>
        <w:t>：</w:t>
      </w:r>
      <w:r>
        <w:rPr>
          <w:rFonts w:hint="default" w:ascii="Times New Roman" w:hAnsi="Times New Roman" w:cs="Times New Roman"/>
          <w:szCs w:val="21"/>
        </w:rPr>
        <w:t>5号、0号、</w:t>
      </w:r>
      <w:r>
        <w:rPr>
          <w:rFonts w:hint="default" w:ascii="Times New Roman" w:hAnsi="Times New Roman" w:cs="Times New Roman"/>
          <w:szCs w:val="21"/>
          <w:lang w:eastAsia="zh-CN"/>
        </w:rPr>
        <w:t>﹣</w:t>
      </w:r>
      <w:r>
        <w:rPr>
          <w:rFonts w:hint="default" w:ascii="Times New Roman" w:hAnsi="Times New Roman" w:cs="Times New Roman"/>
          <w:szCs w:val="21"/>
        </w:rPr>
        <w:t>10号、</w:t>
      </w:r>
      <w:r>
        <w:rPr>
          <w:rFonts w:hint="default" w:ascii="Times New Roman" w:hAnsi="Times New Roman" w:cs="Times New Roman"/>
          <w:szCs w:val="21"/>
          <w:lang w:eastAsia="zh-CN"/>
        </w:rPr>
        <w:t>﹣</w:t>
      </w:r>
      <w:r>
        <w:rPr>
          <w:rFonts w:hint="default" w:ascii="Times New Roman" w:hAnsi="Times New Roman" w:cs="Times New Roman"/>
          <w:szCs w:val="21"/>
        </w:rPr>
        <w:t>20号、</w:t>
      </w:r>
      <w:r>
        <w:rPr>
          <w:rFonts w:hint="default" w:ascii="Times New Roman" w:hAnsi="Times New Roman" w:cs="Times New Roman"/>
          <w:szCs w:val="21"/>
          <w:lang w:eastAsia="zh-CN"/>
        </w:rPr>
        <w:t>﹣</w:t>
      </w:r>
      <w:r>
        <w:rPr>
          <w:rFonts w:hint="default" w:ascii="Times New Roman" w:hAnsi="Times New Roman" w:cs="Times New Roman"/>
          <w:szCs w:val="21"/>
        </w:rPr>
        <w:t>35号</w:t>
      </w:r>
      <w:r>
        <w:rPr>
          <w:rFonts w:hint="default" w:ascii="Times New Roman" w:hAnsi="Times New Roman" w:cs="Times New Roman"/>
          <w:szCs w:val="21"/>
          <w:lang w:eastAsia="zh-CN"/>
        </w:rPr>
        <w:t>和﹣</w:t>
      </w:r>
      <w:r>
        <w:rPr>
          <w:rFonts w:hint="default" w:ascii="Times New Roman" w:hAnsi="Times New Roman" w:cs="Times New Roman"/>
          <w:szCs w:val="21"/>
        </w:rPr>
        <w:t>50号</w:t>
      </w:r>
      <w:r>
        <w:rPr>
          <w:rFonts w:hint="default" w:ascii="Times New Roman" w:hAnsi="Times New Roman" w:cs="Times New Roman"/>
          <w:szCs w:val="21"/>
          <w:lang w:eastAsia="zh-CN"/>
        </w:rPr>
        <w:t>，</w:t>
      </w:r>
      <w:r>
        <w:rPr>
          <w:rFonts w:hint="default" w:ascii="Times New Roman" w:hAnsi="Times New Roman" w:cs="Times New Roman"/>
          <w:szCs w:val="21"/>
        </w:rPr>
        <w:t>车用柴油执行</w:t>
      </w:r>
      <w:r>
        <w:rPr>
          <w:rFonts w:hint="default" w:ascii="Times New Roman" w:hAnsi="Times New Roman" w:cs="Times New Roman"/>
          <w:szCs w:val="21"/>
          <w:lang w:eastAsia="zh-CN"/>
        </w:rPr>
        <w:t>标准为</w:t>
      </w:r>
      <w:r>
        <w:rPr>
          <w:rFonts w:hint="default" w:ascii="Times New Roman" w:hAnsi="Times New Roman" w:cs="Times New Roman"/>
          <w:szCs w:val="21"/>
        </w:rPr>
        <w:t>GB</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19147-2016《车用柴油》中表3车用柴油（Ⅵ）的技术指标。</w:t>
      </w:r>
    </w:p>
    <w:p w14:paraId="64AC7559">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lang w:eastAsia="zh-CN"/>
        </w:rPr>
        <w:t>车用尿素水溶液无规格型号之分，</w:t>
      </w:r>
      <w:r>
        <w:rPr>
          <w:rFonts w:hint="default" w:ascii="Times New Roman" w:hAnsi="Times New Roman" w:cs="Times New Roman"/>
          <w:szCs w:val="21"/>
        </w:rPr>
        <w:t>车用尿素水溶液产品执行标准为GB</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29518-2013《柴油发动机氮氧化物还原剂 尿素水溶液（AUS32）》，该标准修改采用ISO 22241-1：2006《柴油发动机氮氧化物还原剂 尿素水溶液 AUS32 第1部分：质量要求》、ISO 22241-2：2006《柴油发动机氮氧化物还原剂 尿素水溶液 AUS32 第2部分：试验方法》和ISO 22241-3：2008《柴油发动机氮氧化物还原剂 尿素水溶液 AUS32 第3部分：运输和储存》。</w:t>
      </w:r>
    </w:p>
    <w:p w14:paraId="6B489F08">
      <w:pPr>
        <w:adjustRightInd w:val="0"/>
        <w:snapToGrid w:val="0"/>
        <w:spacing w:line="360" w:lineRule="auto"/>
        <w:jc w:val="left"/>
        <w:rPr>
          <w:rFonts w:ascii="Times New Roman" w:hAnsi="Times New Roman" w:cs="Times New Roman"/>
          <w:b/>
          <w:szCs w:val="21"/>
        </w:rPr>
      </w:pPr>
      <w:r>
        <w:rPr>
          <w:rFonts w:ascii="Times New Roman" w:hAnsi="Times New Roman" w:eastAsia="黑体" w:cs="Times New Roman"/>
          <w:b/>
          <w:szCs w:val="21"/>
        </w:rPr>
        <w:t>五、样品处置</w:t>
      </w:r>
    </w:p>
    <w:p w14:paraId="55E33127">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（一）封样</w:t>
      </w:r>
    </w:p>
    <w:p w14:paraId="00ABB909">
      <w:pPr>
        <w:adjustRightInd w:val="0"/>
        <w:snapToGrid w:val="0"/>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抽样人员应按照产品标准和本方案所规定的抽样数量抽取样品，将所抽样品分装在两个符合标准规定的容器中密封保存，和受检单位代表一同检查封样无误后，在封条上签字确认，封条贴于瓶口密封处。一份样品作为检验样品，另一份样品作为备用样品，并在封条上注明。</w:t>
      </w:r>
    </w:p>
    <w:p w14:paraId="65DA56B8">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（二）样品携带</w:t>
      </w:r>
    </w:p>
    <w:p w14:paraId="2446187C">
      <w:pPr>
        <w:adjustRightInd w:val="0"/>
        <w:snapToGrid w:val="0"/>
        <w:spacing w:line="360" w:lineRule="auto"/>
        <w:ind w:firstLine="420" w:firstLineChars="200"/>
        <w:rPr>
          <w:rFonts w:ascii="Times New Roman" w:hAnsi="Times New Roman" w:cs="Times New Roman"/>
          <w:bCs/>
          <w:szCs w:val="28"/>
        </w:rPr>
      </w:pPr>
      <w:r>
        <w:rPr>
          <w:rFonts w:ascii="Times New Roman" w:hAnsi="Times New Roman" w:cs="Times New Roman"/>
          <w:bCs/>
          <w:szCs w:val="28"/>
        </w:rPr>
        <w:t>抽取样品由抽样人员</w:t>
      </w:r>
      <w:r>
        <w:rPr>
          <w:rFonts w:ascii="Times New Roman" w:hAnsi="Times New Roman" w:cs="Times New Roman"/>
          <w:szCs w:val="21"/>
        </w:rPr>
        <w:t>携带</w:t>
      </w:r>
      <w:r>
        <w:rPr>
          <w:rFonts w:ascii="Times New Roman" w:hAnsi="Times New Roman" w:cs="Times New Roman"/>
          <w:bCs/>
          <w:szCs w:val="28"/>
        </w:rPr>
        <w:t>至检验机构。</w:t>
      </w:r>
      <w:r>
        <w:rPr>
          <w:rFonts w:ascii="Times New Roman" w:hAnsi="Times New Roman" w:cs="Times New Roman"/>
          <w:bCs/>
        </w:rPr>
        <w:t>将所抽检验样品及备用样品以及该样品抽样单等，送达指定检验机构，</w:t>
      </w:r>
      <w:r>
        <w:rPr>
          <w:rFonts w:ascii="Times New Roman" w:hAnsi="Times New Roman" w:cs="Times New Roman"/>
          <w:bCs/>
          <w:szCs w:val="28"/>
        </w:rPr>
        <w:t>应确保样品的性状不被破坏。</w:t>
      </w:r>
    </w:p>
    <w:p w14:paraId="3F504F29">
      <w:pPr>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（三）现场取证</w:t>
      </w:r>
    </w:p>
    <w:p w14:paraId="0516FED4">
      <w:pPr>
        <w:adjustRightInd w:val="0"/>
        <w:snapToGrid w:val="0"/>
        <w:spacing w:line="360" w:lineRule="auto"/>
        <w:ind w:firstLine="420" w:firstLineChars="200"/>
        <w:rPr>
          <w:rFonts w:ascii="Times New Roman" w:hAnsi="Times New Roman" w:cs="Times New Roman"/>
          <w:bCs/>
          <w:szCs w:val="28"/>
        </w:rPr>
      </w:pPr>
      <w:r>
        <w:rPr>
          <w:rFonts w:ascii="Times New Roman" w:hAnsi="Times New Roman" w:cs="Times New Roman"/>
          <w:szCs w:val="21"/>
        </w:rPr>
        <w:t>对抽查样品状态或其他可能影响抽查结果的情形，采用抽样记录仪或其他合适的方式进行现场取证，并将影像记录保留24个月。</w:t>
      </w:r>
      <w:r>
        <w:rPr>
          <w:rFonts w:ascii="Times New Roman" w:hAnsi="Times New Roman" w:cs="Times New Roman"/>
          <w:bCs/>
          <w:szCs w:val="28"/>
        </w:rPr>
        <w:t>现场取得证据包括：</w:t>
      </w:r>
    </w:p>
    <w:p w14:paraId="5605D533">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（1）企业外观照片，若企业悬挂厂牌或店名的，应包含在照片内；</w:t>
      </w:r>
    </w:p>
    <w:p w14:paraId="2EF74927">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（2）企业营业执照复印件或照片；对依法实施行政许可、市场准入和相关资质管理的产品，还应包括其资质证书照片或加盖公章的复印件；</w:t>
      </w:r>
    </w:p>
    <w:p w14:paraId="224F749A">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（3）抽样人员从样品堆中取样照片，应包含有抽样人员和样品堆信息（可大致反应抽样基数）；</w:t>
      </w:r>
    </w:p>
    <w:p w14:paraId="72B9F3E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（4）抽样人员应对抽样现场、样品储藏环境以及库存样品数量进行视频或拍照记录；</w:t>
      </w:r>
    </w:p>
    <w:p w14:paraId="10BCD69E">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（5）从不同部位抽取的含有外包装的样品照片（照片上可基本反映产品信息）；</w:t>
      </w:r>
    </w:p>
    <w:p w14:paraId="6AC9322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（6）必要时打开外包装查验样品完好性，拍摄样品外观（正面、侧面等角度）、标识或铭牌、合格证、随机部件等照片；</w:t>
      </w:r>
    </w:p>
    <w:p w14:paraId="57A766A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（7）封样完毕后，所封样品摆放整齐后的外观照片和封条近照；</w:t>
      </w:r>
    </w:p>
    <w:p w14:paraId="551495A0">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（8）同时包含所封样品、抽样人员（两名）和被抽查企业人员的照片；</w:t>
      </w:r>
    </w:p>
    <w:p w14:paraId="3C65DD98">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（9）受检单位相关人员在《产品质量监督抽查/复查抽样单》上确认签字的照片；</w:t>
      </w:r>
    </w:p>
    <w:p w14:paraId="05FF42BE">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（10）关键抽样步骤每家企业拍摄关键抽样环节的清晰照片；</w:t>
      </w:r>
    </w:p>
    <w:p w14:paraId="2CB3A7E2">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（11）抽样工作实施过程，如采用全程视频，则无需拍照，只需在上述节点保证清晰画面即可。</w:t>
      </w:r>
    </w:p>
    <w:p w14:paraId="124CF67E">
      <w:pPr>
        <w:adjustRightInd w:val="0"/>
        <w:snapToGrid w:val="0"/>
        <w:spacing w:line="360" w:lineRule="auto"/>
        <w:ind w:firstLine="420" w:firstLineChars="200"/>
        <w:jc w:val="left"/>
        <w:rPr>
          <w:rFonts w:ascii="Times New Roman" w:hAnsi="Times New Roman" w:cs="Times New Roman"/>
          <w:szCs w:val="21"/>
        </w:rPr>
      </w:pPr>
      <w:r>
        <w:rPr>
          <w:rFonts w:hint="default" w:ascii="Times New Roman" w:hAnsi="Times New Roman" w:cs="Times New Roman"/>
          <w:szCs w:val="21"/>
        </w:rPr>
        <w:t>车用汽油</w:t>
      </w:r>
      <w:r>
        <w:rPr>
          <w:rFonts w:hint="default" w:ascii="Times New Roman" w:hAnsi="Times New Roman" w:cs="Times New Roman"/>
          <w:szCs w:val="21"/>
          <w:lang w:eastAsia="zh-CN"/>
        </w:rPr>
        <w:t>、</w:t>
      </w:r>
      <w:r>
        <w:rPr>
          <w:rFonts w:ascii="Times New Roman" w:hAnsi="Times New Roman" w:cs="Times New Roman"/>
          <w:szCs w:val="21"/>
        </w:rPr>
        <w:t>车用</w:t>
      </w:r>
      <w:r>
        <w:rPr>
          <w:rFonts w:hint="default" w:ascii="Times New Roman" w:hAnsi="Times New Roman" w:cs="Times New Roman"/>
          <w:szCs w:val="21"/>
        </w:rPr>
        <w:t>压缩天然气</w:t>
      </w:r>
      <w:r>
        <w:rPr>
          <w:rFonts w:ascii="Times New Roman" w:hAnsi="Times New Roman" w:cs="Times New Roman"/>
          <w:szCs w:val="21"/>
        </w:rPr>
        <w:t>样品</w:t>
      </w:r>
      <w:r>
        <w:rPr>
          <w:rFonts w:hint="default" w:ascii="Times New Roman" w:hAnsi="Times New Roman" w:cs="Times New Roman"/>
          <w:szCs w:val="21"/>
        </w:rPr>
        <w:t>在运输和搬运过程中应远离火源</w:t>
      </w:r>
      <w:r>
        <w:rPr>
          <w:rFonts w:ascii="Times New Roman" w:hAnsi="Times New Roman" w:cs="Times New Roman"/>
          <w:szCs w:val="21"/>
        </w:rPr>
        <w:t>。在加油站取样时应遵守企业的安全规定，在安全、防爆要求高的特定区域不得摄像、拍照。</w:t>
      </w:r>
    </w:p>
    <w:p w14:paraId="31435FA3">
      <w:pPr>
        <w:adjustRightInd w:val="0"/>
        <w:snapToGrid w:val="0"/>
        <w:spacing w:line="360" w:lineRule="auto"/>
        <w:rPr>
          <w:rFonts w:ascii="Times New Roman" w:hAnsi="Times New Roman" w:eastAsia="黑体" w:cs="Times New Roman"/>
          <w:b/>
          <w:szCs w:val="21"/>
        </w:rPr>
      </w:pPr>
      <w:r>
        <w:rPr>
          <w:rFonts w:ascii="Times New Roman" w:hAnsi="Times New Roman" w:eastAsia="黑体" w:cs="Times New Roman"/>
          <w:b/>
          <w:szCs w:val="21"/>
        </w:rPr>
        <w:t>六、检验应注意的问题</w:t>
      </w:r>
    </w:p>
    <w:p w14:paraId="6F3F83B3">
      <w:pPr>
        <w:adjustRightInd w:val="0"/>
        <w:snapToGrid w:val="0"/>
        <w:spacing w:line="360" w:lineRule="auto"/>
        <w:ind w:firstLine="420" w:firstLineChars="200"/>
        <w:jc w:val="both"/>
        <w:rPr>
          <w:rFonts w:hint="default" w:ascii="Times New Roman" w:hAnsi="Times New Roman" w:eastAsia="宋体" w:cs="Times New Roman"/>
          <w:szCs w:val="28"/>
        </w:rPr>
      </w:pPr>
      <w:r>
        <w:rPr>
          <w:rFonts w:hint="default" w:ascii="Times New Roman" w:hAnsi="Times New Roman" w:eastAsia="宋体" w:cs="Times New Roman"/>
          <w:szCs w:val="28"/>
        </w:rPr>
        <w:t>样品应分类存放，以确保样品的物理、化学性质不发生改变。样品应存放于通风、阴凉处。检验过程中应按照产品标准要求及产品特性做好个人防护，安全操作。</w:t>
      </w:r>
    </w:p>
    <w:p w14:paraId="0F0F1F2B">
      <w:pPr>
        <w:adjustRightInd w:val="0"/>
        <w:snapToGrid w:val="0"/>
        <w:spacing w:line="360" w:lineRule="auto"/>
        <w:ind w:firstLine="420" w:firstLineChars="200"/>
        <w:jc w:val="both"/>
        <w:rPr>
          <w:rFonts w:hint="default" w:ascii="Times New Roman" w:hAnsi="Times New Roman" w:eastAsia="宋体" w:cs="Times New Roman"/>
          <w:szCs w:val="28"/>
        </w:rPr>
      </w:pPr>
      <w:r>
        <w:rPr>
          <w:rFonts w:hint="default" w:ascii="Times New Roman" w:hAnsi="Times New Roman" w:eastAsia="宋体" w:cs="Times New Roman"/>
          <w:szCs w:val="28"/>
        </w:rPr>
        <w:t>检验结果数值修约按相关产品标准规定执行。</w:t>
      </w:r>
    </w:p>
    <w:p w14:paraId="58A82E93">
      <w:pPr>
        <w:adjustRightInd w:val="0"/>
        <w:snapToGrid w:val="0"/>
        <w:spacing w:line="360" w:lineRule="auto"/>
        <w:ind w:firstLine="420" w:firstLineChars="200"/>
        <w:jc w:val="both"/>
        <w:rPr>
          <w:rFonts w:hint="default" w:ascii="Times New Roman" w:hAnsi="Times New Roman" w:eastAsia="宋体" w:cs="Times New Roman"/>
          <w:szCs w:val="28"/>
        </w:rPr>
      </w:pPr>
      <w:r>
        <w:rPr>
          <w:rFonts w:hint="default" w:ascii="Times New Roman" w:hAnsi="Times New Roman" w:eastAsia="宋体" w:cs="Times New Roman"/>
          <w:szCs w:val="28"/>
          <w:lang w:val="en-US" w:eastAsia="zh-CN"/>
        </w:rPr>
        <w:t>车用汽油产品检验时，硫含量</w:t>
      </w:r>
      <w:r>
        <w:rPr>
          <w:rFonts w:hint="default" w:ascii="Times New Roman" w:hAnsi="Times New Roman" w:eastAsia="宋体" w:cs="Times New Roman"/>
          <w:szCs w:val="28"/>
        </w:rPr>
        <w:t>可采用NB/SH/T 0253-2021进行测定，在有异议时以SH/T 0689-2000方法为准</w:t>
      </w:r>
      <w:r>
        <w:rPr>
          <w:rFonts w:hint="default" w:ascii="Times New Roman" w:hAnsi="Times New Roman" w:eastAsia="宋体" w:cs="Times New Roman"/>
          <w:szCs w:val="28"/>
          <w:lang w:eastAsia="zh-CN"/>
        </w:rPr>
        <w:t>；</w:t>
      </w:r>
      <w:r>
        <w:rPr>
          <w:rFonts w:hint="default" w:ascii="Times New Roman" w:hAnsi="Times New Roman" w:eastAsia="宋体" w:cs="Times New Roman"/>
          <w:szCs w:val="28"/>
          <w:lang w:val="en-US" w:eastAsia="zh-CN"/>
        </w:rPr>
        <w:t>苯含量</w:t>
      </w:r>
      <w:r>
        <w:rPr>
          <w:rFonts w:hint="default" w:ascii="Times New Roman" w:hAnsi="Times New Roman" w:eastAsia="宋体" w:cs="Times New Roman"/>
          <w:szCs w:val="28"/>
        </w:rPr>
        <w:t>可采用GB/T</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30519</w:t>
      </w:r>
      <w:r>
        <w:rPr>
          <w:rFonts w:hint="default" w:ascii="Times New Roman" w:hAnsi="Times New Roman" w:eastAsia="宋体" w:cs="Times New Roman"/>
          <w:szCs w:val="28"/>
          <w:lang w:val="en-US" w:eastAsia="zh-CN"/>
        </w:rPr>
        <w:t>-2024</w:t>
      </w:r>
      <w:r>
        <w:rPr>
          <w:rFonts w:hint="default" w:ascii="Times New Roman" w:hAnsi="Times New Roman" w:eastAsia="宋体" w:cs="Times New Roman"/>
          <w:szCs w:val="28"/>
        </w:rPr>
        <w:t>进行测定，在有异议时以NB/SH/T 0713-202</w:t>
      </w:r>
      <w:r>
        <w:rPr>
          <w:rFonts w:hint="default" w:ascii="Times New Roman" w:hAnsi="Times New Roman" w:eastAsia="宋体" w:cs="Times New Roman"/>
          <w:szCs w:val="28"/>
          <w:lang w:val="en-US" w:eastAsia="zh-CN"/>
        </w:rPr>
        <w:t>3</w:t>
      </w:r>
      <w:r>
        <w:rPr>
          <w:rFonts w:hint="default" w:ascii="Times New Roman" w:hAnsi="Times New Roman" w:eastAsia="宋体" w:cs="Times New Roman"/>
          <w:szCs w:val="28"/>
        </w:rPr>
        <w:t>方法为准</w:t>
      </w:r>
      <w:r>
        <w:rPr>
          <w:rFonts w:hint="default" w:ascii="Times New Roman" w:hAnsi="Times New Roman" w:eastAsia="宋体" w:cs="Times New Roman"/>
          <w:szCs w:val="28"/>
          <w:lang w:eastAsia="zh-CN"/>
        </w:rPr>
        <w:t>；</w:t>
      </w:r>
      <w:r>
        <w:rPr>
          <w:rFonts w:hint="default" w:ascii="Times New Roman" w:hAnsi="Times New Roman" w:eastAsia="宋体" w:cs="Times New Roman"/>
          <w:szCs w:val="28"/>
          <w:lang w:val="en-US" w:eastAsia="zh-CN"/>
        </w:rPr>
        <w:t>芳烃含量</w:t>
      </w:r>
      <w:r>
        <w:rPr>
          <w:rFonts w:hint="default" w:ascii="Times New Roman" w:hAnsi="Times New Roman" w:eastAsia="宋体" w:cs="Times New Roman"/>
          <w:szCs w:val="28"/>
        </w:rPr>
        <w:t>可采用GB/T 11132-2022进行测定，在有异议时以GB/T</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30519</w:t>
      </w:r>
      <w:r>
        <w:rPr>
          <w:rFonts w:hint="default" w:ascii="Times New Roman" w:hAnsi="Times New Roman" w:eastAsia="宋体" w:cs="Times New Roman"/>
          <w:szCs w:val="28"/>
          <w:lang w:val="en-US" w:eastAsia="zh-CN"/>
        </w:rPr>
        <w:t>-2024</w:t>
      </w:r>
      <w:r>
        <w:rPr>
          <w:rFonts w:hint="default" w:ascii="Times New Roman" w:hAnsi="Times New Roman" w:eastAsia="宋体" w:cs="Times New Roman"/>
          <w:szCs w:val="28"/>
        </w:rPr>
        <w:t>方法为准</w:t>
      </w:r>
      <w:r>
        <w:rPr>
          <w:rFonts w:hint="default" w:ascii="Times New Roman" w:hAnsi="Times New Roman" w:eastAsia="宋体" w:cs="Times New Roman"/>
          <w:szCs w:val="28"/>
          <w:lang w:eastAsia="zh-CN"/>
        </w:rPr>
        <w:t>；</w:t>
      </w:r>
      <w:r>
        <w:rPr>
          <w:rFonts w:hint="default" w:ascii="Times New Roman" w:hAnsi="Times New Roman" w:eastAsia="宋体" w:cs="Times New Roman"/>
          <w:szCs w:val="28"/>
          <w:lang w:val="en-US" w:eastAsia="zh-CN"/>
        </w:rPr>
        <w:t>烯烃含量</w:t>
      </w:r>
      <w:r>
        <w:rPr>
          <w:rFonts w:hint="default" w:ascii="Times New Roman" w:hAnsi="Times New Roman" w:eastAsia="宋体" w:cs="Times New Roman"/>
          <w:szCs w:val="28"/>
        </w:rPr>
        <w:t>可采用GB/T 11132-2022进行测定，在有异议时以GB/T</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30519</w:t>
      </w:r>
      <w:r>
        <w:rPr>
          <w:rFonts w:hint="default" w:ascii="Times New Roman" w:hAnsi="Times New Roman" w:eastAsia="宋体" w:cs="Times New Roman"/>
          <w:szCs w:val="28"/>
          <w:lang w:val="en-US" w:eastAsia="zh-CN"/>
        </w:rPr>
        <w:t>-2024</w:t>
      </w:r>
      <w:r>
        <w:rPr>
          <w:rFonts w:hint="default" w:ascii="Times New Roman" w:hAnsi="Times New Roman" w:eastAsia="宋体" w:cs="Times New Roman"/>
          <w:szCs w:val="28"/>
        </w:rPr>
        <w:t>方法为准</w:t>
      </w:r>
      <w:r>
        <w:rPr>
          <w:rFonts w:hint="default" w:ascii="Times New Roman" w:hAnsi="Times New Roman" w:eastAsia="宋体" w:cs="Times New Roman"/>
          <w:szCs w:val="28"/>
          <w:lang w:eastAsia="zh-CN"/>
        </w:rPr>
        <w:t>；</w:t>
      </w:r>
      <w:r>
        <w:rPr>
          <w:rFonts w:hint="default" w:ascii="Times New Roman" w:hAnsi="Times New Roman" w:eastAsia="宋体" w:cs="Times New Roman"/>
          <w:szCs w:val="28"/>
          <w:lang w:val="en-US" w:eastAsia="zh-CN"/>
        </w:rPr>
        <w:t>密度</w:t>
      </w:r>
      <w:r>
        <w:rPr>
          <w:rFonts w:hint="default" w:ascii="Times New Roman" w:hAnsi="Times New Roman" w:eastAsia="宋体" w:cs="Times New Roman"/>
          <w:szCs w:val="28"/>
        </w:rPr>
        <w:t>可采用SH/T 0604-2000进行测定，在有异议时以GB/T 1884-2000、GB/T 1885-1998方法为准。</w:t>
      </w:r>
    </w:p>
    <w:p w14:paraId="7FF7D301">
      <w:pPr>
        <w:adjustRightInd w:val="0"/>
        <w:snapToGrid w:val="0"/>
        <w:spacing w:line="360" w:lineRule="auto"/>
        <w:ind w:firstLine="420" w:firstLineChars="200"/>
        <w:jc w:val="both"/>
        <w:rPr>
          <w:rFonts w:ascii="Times New Roman" w:hAnsi="Times New Roman" w:eastAsia="黑体" w:cs="Times New Roman"/>
          <w:b/>
          <w:szCs w:val="21"/>
        </w:rPr>
      </w:pPr>
      <w:r>
        <w:rPr>
          <w:rFonts w:hint="default" w:ascii="Times New Roman" w:hAnsi="Times New Roman" w:eastAsia="宋体" w:cs="Times New Roman"/>
          <w:szCs w:val="28"/>
          <w:lang w:val="en-US" w:eastAsia="zh-CN"/>
        </w:rPr>
        <w:t>车用柴油产品检验时，水含量可采用目测法，即将试样注入100mL玻璃量筒中，在室温（20±5℃）下观察，应当透明，没有悬浮和沉降的水分，结果有异议时，以GB/T 260-2016方法为准；密度可采用SH/T 0604-2000进行测定，在有异议时以GB/T 1884-2000、GB/T 1885-1998方法为准。</w:t>
      </w:r>
    </w:p>
    <w:p w14:paraId="49C72FFE">
      <w:pPr>
        <w:adjustRightInd w:val="0"/>
        <w:snapToGrid w:val="0"/>
        <w:spacing w:line="360" w:lineRule="auto"/>
        <w:rPr>
          <w:rFonts w:ascii="Times New Roman" w:hAnsi="Times New Roman" w:eastAsia="黑体" w:cs="Times New Roman"/>
          <w:b/>
          <w:szCs w:val="21"/>
        </w:rPr>
      </w:pPr>
      <w:r>
        <w:rPr>
          <w:rFonts w:ascii="Times New Roman" w:hAnsi="Times New Roman" w:eastAsia="黑体" w:cs="Times New Roman"/>
          <w:b/>
          <w:szCs w:val="21"/>
        </w:rPr>
        <w:t>七、工作分工</w:t>
      </w:r>
    </w:p>
    <w:p w14:paraId="62B6E1F8">
      <w:pPr>
        <w:adjustRightInd w:val="0"/>
        <w:snapToGrid w:val="0"/>
        <w:spacing w:line="360" w:lineRule="auto"/>
        <w:ind w:firstLine="420"/>
        <w:rPr>
          <w:rFonts w:ascii="Times New Roman" w:hAnsi="Times New Roman" w:cs="Times New Roman"/>
          <w:iCs/>
          <w:szCs w:val="21"/>
        </w:rPr>
      </w:pPr>
      <w:r>
        <w:rPr>
          <w:rFonts w:ascii="Times New Roman" w:hAnsi="Times New Roman" w:cs="Times New Roman"/>
          <w:iCs/>
          <w:szCs w:val="21"/>
        </w:rPr>
        <w:t>招商新疆质量检测技术研究院有限公司承担本次</w:t>
      </w:r>
      <w:r>
        <w:rPr>
          <w:rFonts w:hint="default" w:ascii="Times New Roman" w:hAnsi="Times New Roman" w:cs="Times New Roman"/>
          <w:szCs w:val="21"/>
          <w:lang w:val="en-US" w:eastAsia="zh-CN"/>
        </w:rPr>
        <w:t>车用汽油、车用柴油、</w:t>
      </w:r>
      <w:r>
        <w:rPr>
          <w:rFonts w:hint="default" w:ascii="Times New Roman" w:hAnsi="Times New Roman" w:cs="Times New Roman"/>
          <w:szCs w:val="28"/>
        </w:rPr>
        <w:t>车用尿素水溶液产品</w:t>
      </w:r>
      <w:r>
        <w:rPr>
          <w:rFonts w:ascii="Times New Roman" w:hAnsi="Times New Roman" w:cs="Times New Roman"/>
          <w:iCs/>
          <w:szCs w:val="21"/>
        </w:rPr>
        <w:t>的抽样和检验</w:t>
      </w:r>
      <w:r>
        <w:rPr>
          <w:rFonts w:ascii="Times New Roman" w:hAnsi="Times New Roman" w:cs="Times New Roman"/>
          <w:iCs/>
          <w:color w:val="000000"/>
          <w:szCs w:val="21"/>
        </w:rPr>
        <w:t>工作</w:t>
      </w:r>
      <w:r>
        <w:rPr>
          <w:rFonts w:ascii="Times New Roman" w:hAnsi="Times New Roman" w:cs="Times New Roman"/>
          <w:iCs/>
          <w:szCs w:val="21"/>
        </w:rPr>
        <w:t>，</w:t>
      </w:r>
      <w:r>
        <w:rPr>
          <w:rFonts w:ascii="Times New Roman" w:hAnsi="Times New Roman" w:cs="Times New Roman"/>
          <w:color w:val="000000"/>
          <w:szCs w:val="21"/>
        </w:rPr>
        <w:t>此次监督抽查工作采取抽检分离工作方式，除现场检验外，抽样人员不得承担其抽样产品的检验工作</w:t>
      </w:r>
      <w:r>
        <w:rPr>
          <w:rFonts w:ascii="Times New Roman" w:hAnsi="Times New Roman" w:cs="Times New Roman"/>
          <w:iCs/>
          <w:szCs w:val="21"/>
        </w:rPr>
        <w:t>。</w:t>
      </w:r>
    </w:p>
    <w:p w14:paraId="0AC42CA9">
      <w:pPr>
        <w:adjustRightInd w:val="0"/>
        <w:snapToGrid w:val="0"/>
        <w:spacing w:line="360" w:lineRule="auto"/>
        <w:ind w:firstLine="420" w:firstLineChars="200"/>
        <w:jc w:val="left"/>
        <w:rPr>
          <w:rFonts w:ascii="Times New Roman" w:hAnsi="Times New Roman" w:cs="Times New Roman"/>
          <w:sz w:val="18"/>
          <w:szCs w:val="18"/>
        </w:rPr>
      </w:pPr>
      <w:r>
        <w:rPr>
          <w:rFonts w:ascii="Times New Roman" w:hAnsi="Times New Roman" w:cs="Times New Roman"/>
          <w:iCs/>
          <w:szCs w:val="21"/>
        </w:rPr>
        <w:t>抽查任务分工情况见表</w:t>
      </w:r>
      <w:r>
        <w:rPr>
          <w:rFonts w:hint="default" w:ascii="Times New Roman" w:hAnsi="Times New Roman" w:cs="Times New Roman"/>
          <w:iCs/>
          <w:szCs w:val="21"/>
          <w:lang w:val="en-US" w:eastAsia="zh-CN"/>
        </w:rPr>
        <w:t>4</w:t>
      </w:r>
      <w:r>
        <w:rPr>
          <w:rFonts w:ascii="Times New Roman" w:hAnsi="Times New Roman" w:cs="Times New Roman"/>
          <w:iCs/>
          <w:szCs w:val="21"/>
        </w:rPr>
        <w:t>。</w:t>
      </w:r>
    </w:p>
    <w:p w14:paraId="431F9468">
      <w:pPr>
        <w:adjustRightInd w:val="0"/>
        <w:snapToGrid w:val="0"/>
        <w:spacing w:line="360" w:lineRule="auto"/>
        <w:jc w:val="center"/>
        <w:rPr>
          <w:rFonts w:ascii="Times New Roman" w:hAnsi="Times New Roman" w:cs="Times New Roman"/>
          <w:sz w:val="18"/>
          <w:szCs w:val="18"/>
        </w:rPr>
      </w:pPr>
    </w:p>
    <w:p w14:paraId="3D928E3B">
      <w:pPr>
        <w:adjustRightInd w:val="0"/>
        <w:snapToGrid w:val="0"/>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hint="default" w:ascii="Times New Roman" w:hAnsi="Times New Roman" w:cs="Times New Roman"/>
          <w:sz w:val="18"/>
          <w:szCs w:val="18"/>
          <w:lang w:val="en-US" w:eastAsia="zh-CN"/>
        </w:rPr>
        <w:t>4</w:t>
      </w:r>
      <w:r>
        <w:rPr>
          <w:rFonts w:ascii="Times New Roman" w:hAnsi="Times New Roman" w:cs="Times New Roman"/>
          <w:sz w:val="18"/>
          <w:szCs w:val="18"/>
        </w:rPr>
        <w:t xml:space="preserve">  抽样检验工作分工</w:t>
      </w:r>
    </w:p>
    <w:tbl>
      <w:tblPr>
        <w:tblStyle w:val="13"/>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7342"/>
      </w:tblGrid>
      <w:tr w14:paraId="5BA8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dxa"/>
            <w:noWrap w:val="0"/>
            <w:vAlign w:val="center"/>
          </w:tcPr>
          <w:p w14:paraId="5210645D">
            <w:pPr>
              <w:jc w:val="center"/>
              <w:rPr>
                <w:rFonts w:ascii="Times New Roman" w:hAnsi="Times New Roman" w:cs="Times New Roman"/>
                <w:sz w:val="18"/>
                <w:szCs w:val="18"/>
              </w:rPr>
            </w:pPr>
            <w:r>
              <w:rPr>
                <w:rFonts w:ascii="Times New Roman" w:hAnsi="Times New Roman" w:cs="Times New Roman"/>
                <w:sz w:val="18"/>
                <w:szCs w:val="18"/>
              </w:rPr>
              <w:t>抽样机构</w:t>
            </w:r>
          </w:p>
        </w:tc>
        <w:tc>
          <w:tcPr>
            <w:tcW w:w="7342" w:type="dxa"/>
            <w:noWrap w:val="0"/>
            <w:vAlign w:val="center"/>
          </w:tcPr>
          <w:p w14:paraId="036AC6A7">
            <w:pPr>
              <w:jc w:val="center"/>
              <w:rPr>
                <w:rFonts w:ascii="Times New Roman" w:hAnsi="Times New Roman" w:cs="Times New Roman"/>
                <w:sz w:val="18"/>
                <w:szCs w:val="18"/>
              </w:rPr>
            </w:pPr>
            <w:r>
              <w:rPr>
                <w:rFonts w:hint="default" w:ascii="Times New Roman" w:hAnsi="Times New Roman" w:cs="Times New Roman"/>
                <w:sz w:val="18"/>
                <w:szCs w:val="18"/>
              </w:rPr>
              <w:t>招商新疆质量检测技术研究院有限公司</w:t>
            </w:r>
          </w:p>
        </w:tc>
      </w:tr>
      <w:tr w14:paraId="7140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dxa"/>
            <w:noWrap w:val="0"/>
            <w:vAlign w:val="center"/>
          </w:tcPr>
          <w:p w14:paraId="56260A3A">
            <w:pPr>
              <w:jc w:val="center"/>
              <w:rPr>
                <w:rFonts w:ascii="Times New Roman" w:hAnsi="Times New Roman" w:cs="Times New Roman"/>
                <w:sz w:val="18"/>
                <w:szCs w:val="18"/>
              </w:rPr>
            </w:pPr>
            <w:r>
              <w:rPr>
                <w:rFonts w:ascii="Times New Roman" w:hAnsi="Times New Roman" w:cs="Times New Roman"/>
                <w:sz w:val="18"/>
                <w:szCs w:val="18"/>
              </w:rPr>
              <w:t>计划批次数</w:t>
            </w:r>
          </w:p>
        </w:tc>
        <w:tc>
          <w:tcPr>
            <w:tcW w:w="7342" w:type="dxa"/>
            <w:noWrap w:val="0"/>
            <w:vAlign w:val="center"/>
          </w:tcPr>
          <w:p w14:paraId="41F89503">
            <w:pPr>
              <w:jc w:val="center"/>
              <w:rPr>
                <w:rFonts w:ascii="Times New Roman" w:hAnsi="Times New Roman" w:cs="Times New Roman"/>
                <w:sz w:val="18"/>
                <w:szCs w:val="18"/>
              </w:rPr>
            </w:pPr>
            <w:r>
              <w:rPr>
                <w:rFonts w:ascii="Times New Roman" w:hAnsi="Times New Roman" w:cs="Times New Roman"/>
                <w:sz w:val="18"/>
                <w:szCs w:val="18"/>
              </w:rPr>
              <w:t>车用汽油</w:t>
            </w:r>
            <w:r>
              <w:rPr>
                <w:rFonts w:hint="default" w:ascii="Times New Roman" w:hAnsi="Times New Roman" w:cs="Times New Roman"/>
                <w:sz w:val="18"/>
                <w:szCs w:val="18"/>
                <w:lang w:val="en-US" w:eastAsia="zh-CN"/>
              </w:rPr>
              <w:t>7</w:t>
            </w:r>
            <w:r>
              <w:rPr>
                <w:rFonts w:ascii="Times New Roman" w:hAnsi="Times New Roman" w:cs="Times New Roman"/>
                <w:sz w:val="18"/>
                <w:szCs w:val="18"/>
              </w:rPr>
              <w:t>批次、车用柴油</w:t>
            </w:r>
            <w:r>
              <w:rPr>
                <w:rFonts w:hint="default" w:ascii="Times New Roman" w:hAnsi="Times New Roman" w:cs="Times New Roman"/>
                <w:sz w:val="18"/>
                <w:szCs w:val="18"/>
                <w:lang w:val="en-US" w:eastAsia="zh-CN"/>
              </w:rPr>
              <w:t>7</w:t>
            </w:r>
            <w:r>
              <w:rPr>
                <w:rFonts w:ascii="Times New Roman" w:hAnsi="Times New Roman" w:cs="Times New Roman"/>
                <w:sz w:val="18"/>
                <w:szCs w:val="18"/>
              </w:rPr>
              <w:t>批次</w:t>
            </w:r>
            <w:r>
              <w:rPr>
                <w:rFonts w:hint="default" w:ascii="Times New Roman" w:hAnsi="Times New Roman" w:cs="Times New Roman"/>
                <w:sz w:val="18"/>
                <w:szCs w:val="18"/>
                <w:lang w:eastAsia="zh-CN"/>
              </w:rPr>
              <w:t>、</w:t>
            </w:r>
            <w:r>
              <w:rPr>
                <w:rFonts w:hint="default" w:ascii="Times New Roman" w:hAnsi="Times New Roman" w:cs="Times New Roman"/>
                <w:sz w:val="18"/>
                <w:szCs w:val="18"/>
              </w:rPr>
              <w:t>车用尿素水溶液</w:t>
            </w:r>
            <w:r>
              <w:rPr>
                <w:rFonts w:hint="default" w:ascii="Times New Roman" w:hAnsi="Times New Roman" w:cs="Times New Roman"/>
                <w:sz w:val="18"/>
                <w:szCs w:val="18"/>
                <w:lang w:val="en-US" w:eastAsia="zh-CN"/>
              </w:rPr>
              <w:t>7</w:t>
            </w:r>
            <w:r>
              <w:rPr>
                <w:rFonts w:hint="default" w:ascii="Times New Roman" w:hAnsi="Times New Roman" w:cs="Times New Roman"/>
                <w:sz w:val="18"/>
                <w:szCs w:val="18"/>
              </w:rPr>
              <w:t>批次</w:t>
            </w:r>
          </w:p>
        </w:tc>
      </w:tr>
      <w:tr w14:paraId="1CA2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dxa"/>
            <w:noWrap w:val="0"/>
            <w:vAlign w:val="center"/>
          </w:tcPr>
          <w:p w14:paraId="48A30640">
            <w:pPr>
              <w:jc w:val="center"/>
              <w:rPr>
                <w:rFonts w:ascii="Times New Roman" w:hAnsi="Times New Roman" w:cs="Times New Roman"/>
                <w:sz w:val="18"/>
                <w:szCs w:val="18"/>
              </w:rPr>
            </w:pPr>
            <w:r>
              <w:rPr>
                <w:rFonts w:ascii="Times New Roman" w:hAnsi="Times New Roman" w:cs="Times New Roman"/>
                <w:sz w:val="18"/>
                <w:szCs w:val="18"/>
              </w:rPr>
              <w:t>检验机构</w:t>
            </w:r>
          </w:p>
        </w:tc>
        <w:tc>
          <w:tcPr>
            <w:tcW w:w="7342" w:type="dxa"/>
            <w:noWrap w:val="0"/>
            <w:vAlign w:val="center"/>
          </w:tcPr>
          <w:p w14:paraId="5C47AD13">
            <w:pPr>
              <w:jc w:val="center"/>
              <w:rPr>
                <w:rFonts w:ascii="Times New Roman" w:hAnsi="Times New Roman" w:cs="Times New Roman"/>
                <w:sz w:val="18"/>
                <w:szCs w:val="18"/>
              </w:rPr>
            </w:pPr>
            <w:r>
              <w:rPr>
                <w:rFonts w:hint="default" w:ascii="Times New Roman" w:hAnsi="Times New Roman" w:cs="Times New Roman"/>
                <w:sz w:val="18"/>
                <w:szCs w:val="18"/>
              </w:rPr>
              <w:t>招商新疆质量检测技术研究院有限公司</w:t>
            </w:r>
          </w:p>
        </w:tc>
      </w:tr>
      <w:tr w14:paraId="456C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5" w:type="dxa"/>
            <w:noWrap w:val="0"/>
            <w:vAlign w:val="center"/>
          </w:tcPr>
          <w:p w14:paraId="164CC28B">
            <w:pPr>
              <w:jc w:val="center"/>
              <w:rPr>
                <w:rFonts w:ascii="Times New Roman" w:hAnsi="Times New Roman" w:cs="Times New Roman"/>
                <w:sz w:val="18"/>
                <w:szCs w:val="18"/>
              </w:rPr>
            </w:pPr>
            <w:r>
              <w:rPr>
                <w:rFonts w:ascii="Times New Roman" w:hAnsi="Times New Roman" w:cs="Times New Roman"/>
                <w:sz w:val="18"/>
                <w:szCs w:val="18"/>
              </w:rPr>
              <w:t>计划批次数</w:t>
            </w:r>
          </w:p>
        </w:tc>
        <w:tc>
          <w:tcPr>
            <w:tcW w:w="7342" w:type="dxa"/>
            <w:noWrap w:val="0"/>
            <w:vAlign w:val="center"/>
          </w:tcPr>
          <w:p w14:paraId="6B8F99AF">
            <w:pPr>
              <w:jc w:val="center"/>
              <w:rPr>
                <w:rFonts w:ascii="Times New Roman" w:hAnsi="Times New Roman" w:cs="Times New Roman"/>
                <w:sz w:val="18"/>
                <w:szCs w:val="18"/>
              </w:rPr>
            </w:pPr>
            <w:r>
              <w:rPr>
                <w:rFonts w:ascii="Times New Roman" w:hAnsi="Times New Roman" w:cs="Times New Roman"/>
                <w:sz w:val="18"/>
                <w:szCs w:val="18"/>
              </w:rPr>
              <w:t>车用汽油</w:t>
            </w:r>
            <w:r>
              <w:rPr>
                <w:rFonts w:hint="default" w:ascii="Times New Roman" w:hAnsi="Times New Roman" w:cs="Times New Roman"/>
                <w:sz w:val="18"/>
                <w:szCs w:val="18"/>
                <w:lang w:val="en-US" w:eastAsia="zh-CN"/>
              </w:rPr>
              <w:t>7</w:t>
            </w:r>
            <w:r>
              <w:rPr>
                <w:rFonts w:ascii="Times New Roman" w:hAnsi="Times New Roman" w:cs="Times New Roman"/>
                <w:sz w:val="18"/>
                <w:szCs w:val="18"/>
              </w:rPr>
              <w:t>批次、车用柴油</w:t>
            </w:r>
            <w:r>
              <w:rPr>
                <w:rFonts w:hint="default" w:ascii="Times New Roman" w:hAnsi="Times New Roman" w:cs="Times New Roman"/>
                <w:sz w:val="18"/>
                <w:szCs w:val="18"/>
                <w:lang w:val="en-US" w:eastAsia="zh-CN"/>
              </w:rPr>
              <w:t>7</w:t>
            </w:r>
            <w:r>
              <w:rPr>
                <w:rFonts w:ascii="Times New Roman" w:hAnsi="Times New Roman" w:cs="Times New Roman"/>
                <w:sz w:val="18"/>
                <w:szCs w:val="18"/>
              </w:rPr>
              <w:t>批次</w:t>
            </w:r>
            <w:r>
              <w:rPr>
                <w:rFonts w:hint="default" w:ascii="Times New Roman" w:hAnsi="Times New Roman" w:cs="Times New Roman"/>
                <w:sz w:val="18"/>
                <w:szCs w:val="18"/>
                <w:lang w:eastAsia="zh-CN"/>
              </w:rPr>
              <w:t>、</w:t>
            </w:r>
            <w:r>
              <w:rPr>
                <w:rFonts w:hint="default" w:ascii="Times New Roman" w:hAnsi="Times New Roman" w:cs="Times New Roman"/>
                <w:sz w:val="18"/>
                <w:szCs w:val="18"/>
              </w:rPr>
              <w:t>车用尿素水溶液</w:t>
            </w:r>
            <w:r>
              <w:rPr>
                <w:rFonts w:hint="default" w:ascii="Times New Roman" w:hAnsi="Times New Roman" w:cs="Times New Roman"/>
                <w:sz w:val="18"/>
                <w:szCs w:val="18"/>
                <w:lang w:val="en-US" w:eastAsia="zh-CN"/>
              </w:rPr>
              <w:t>7</w:t>
            </w:r>
            <w:r>
              <w:rPr>
                <w:rFonts w:hint="default" w:ascii="Times New Roman" w:hAnsi="Times New Roman" w:cs="Times New Roman"/>
                <w:sz w:val="18"/>
                <w:szCs w:val="18"/>
              </w:rPr>
              <w:t>批次</w:t>
            </w:r>
          </w:p>
        </w:tc>
      </w:tr>
    </w:tbl>
    <w:p w14:paraId="3C1751BA">
      <w:pPr>
        <w:spacing w:line="360" w:lineRule="auto"/>
        <w:jc w:val="left"/>
        <w:rPr>
          <w:rFonts w:ascii="Times New Roman" w:hAnsi="Times New Roman" w:eastAsia="黑体" w:cs="Times New Roman"/>
          <w:b/>
          <w:szCs w:val="21"/>
        </w:rPr>
      </w:pPr>
      <w:r>
        <w:rPr>
          <w:rFonts w:ascii="Times New Roman" w:hAnsi="Times New Roman" w:eastAsia="黑体" w:cs="Times New Roman"/>
          <w:b/>
          <w:szCs w:val="21"/>
        </w:rPr>
        <w:t>八、进度要求</w:t>
      </w:r>
    </w:p>
    <w:p w14:paraId="4528D543">
      <w:pPr>
        <w:adjustRightInd w:val="0"/>
        <w:snapToGrid w:val="0"/>
        <w:spacing w:line="360" w:lineRule="auto"/>
        <w:ind w:firstLine="420"/>
        <w:rPr>
          <w:rFonts w:ascii="Times New Roman" w:hAnsi="Times New Roman" w:cs="Times New Roman"/>
          <w:szCs w:val="21"/>
        </w:rPr>
      </w:pPr>
      <w:r>
        <w:rPr>
          <w:rFonts w:ascii="Times New Roman" w:hAnsi="Times New Roman" w:cs="Times New Roman"/>
          <w:szCs w:val="21"/>
        </w:rPr>
        <w:t>根据监督抽查工作进度要求，</w:t>
      </w:r>
      <w:r>
        <w:rPr>
          <w:rFonts w:hint="default" w:ascii="Times New Roman" w:hAnsi="Times New Roman" w:cs="Times New Roman"/>
          <w:szCs w:val="21"/>
        </w:rPr>
        <w:t>任务实施</w:t>
      </w:r>
      <w:r>
        <w:rPr>
          <w:rFonts w:ascii="Times New Roman" w:hAnsi="Times New Roman" w:cs="Times New Roman"/>
          <w:szCs w:val="21"/>
        </w:rPr>
        <w:t>各阶段工作的时间节点</w:t>
      </w:r>
      <w:r>
        <w:rPr>
          <w:rFonts w:ascii="Times New Roman" w:hAnsi="Times New Roman" w:cs="Times New Roman"/>
          <w:iCs/>
          <w:szCs w:val="21"/>
        </w:rPr>
        <w:t>情况见表</w:t>
      </w:r>
      <w:r>
        <w:rPr>
          <w:rFonts w:hint="default" w:ascii="Times New Roman" w:hAnsi="Times New Roman" w:cs="Times New Roman"/>
          <w:iCs/>
          <w:szCs w:val="21"/>
          <w:lang w:val="en-US" w:eastAsia="zh-CN"/>
        </w:rPr>
        <w:t>5</w:t>
      </w:r>
      <w:r>
        <w:rPr>
          <w:rFonts w:ascii="Times New Roman" w:hAnsi="Times New Roman" w:cs="Times New Roman"/>
          <w:szCs w:val="21"/>
        </w:rPr>
        <w:t>。</w:t>
      </w:r>
    </w:p>
    <w:p w14:paraId="35B6F786">
      <w:pPr>
        <w:spacing w:line="360" w:lineRule="auto"/>
        <w:jc w:val="center"/>
        <w:rPr>
          <w:rFonts w:ascii="Times New Roman" w:hAnsi="Times New Roman" w:cs="Times New Roman"/>
          <w:sz w:val="18"/>
          <w:szCs w:val="18"/>
        </w:rPr>
      </w:pPr>
      <w:r>
        <w:rPr>
          <w:rFonts w:ascii="Times New Roman" w:hAnsi="Times New Roman" w:cs="Times New Roman"/>
          <w:sz w:val="18"/>
          <w:szCs w:val="18"/>
        </w:rPr>
        <w:t>表</w:t>
      </w:r>
      <w:r>
        <w:rPr>
          <w:rFonts w:hint="default" w:ascii="Times New Roman" w:hAnsi="Times New Roman" w:cs="Times New Roman"/>
          <w:sz w:val="18"/>
          <w:szCs w:val="18"/>
          <w:lang w:val="en-US" w:eastAsia="zh-CN"/>
        </w:rPr>
        <w:t>5</w:t>
      </w:r>
      <w:r>
        <w:rPr>
          <w:rFonts w:ascii="Times New Roman" w:hAnsi="Times New Roman" w:cs="Times New Roman"/>
          <w:sz w:val="18"/>
          <w:szCs w:val="18"/>
        </w:rPr>
        <w:t xml:space="preserve">  抽样检验工作进度要求</w:t>
      </w:r>
    </w:p>
    <w:tbl>
      <w:tblPr>
        <w:tblStyle w:val="13"/>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7"/>
        <w:gridCol w:w="3190"/>
      </w:tblGrid>
      <w:tr w14:paraId="4C24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7" w:type="dxa"/>
            <w:noWrap w:val="0"/>
            <w:vAlign w:val="center"/>
          </w:tcPr>
          <w:p w14:paraId="3F0A83A2">
            <w:pPr>
              <w:jc w:val="center"/>
              <w:rPr>
                <w:rFonts w:ascii="Times New Roman" w:hAnsi="Times New Roman" w:cs="Times New Roman"/>
                <w:sz w:val="18"/>
                <w:szCs w:val="18"/>
              </w:rPr>
            </w:pPr>
            <w:r>
              <w:rPr>
                <w:rFonts w:ascii="Times New Roman" w:hAnsi="Times New Roman" w:cs="Times New Roman"/>
                <w:sz w:val="18"/>
                <w:szCs w:val="18"/>
              </w:rPr>
              <w:t>时间安排</w:t>
            </w:r>
          </w:p>
        </w:tc>
        <w:tc>
          <w:tcPr>
            <w:tcW w:w="3190" w:type="dxa"/>
            <w:noWrap w:val="0"/>
            <w:vAlign w:val="center"/>
          </w:tcPr>
          <w:p w14:paraId="7D573FB1">
            <w:pPr>
              <w:jc w:val="center"/>
              <w:rPr>
                <w:rFonts w:ascii="Times New Roman" w:hAnsi="Times New Roman" w:cs="Times New Roman"/>
                <w:sz w:val="18"/>
                <w:szCs w:val="18"/>
              </w:rPr>
            </w:pPr>
            <w:r>
              <w:rPr>
                <w:rFonts w:ascii="Times New Roman" w:hAnsi="Times New Roman" w:cs="Times New Roman"/>
                <w:sz w:val="18"/>
                <w:szCs w:val="18"/>
              </w:rPr>
              <w:t>工作安排</w:t>
            </w:r>
          </w:p>
        </w:tc>
      </w:tr>
      <w:tr w14:paraId="6B8C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7" w:type="dxa"/>
            <w:noWrap w:val="0"/>
            <w:vAlign w:val="center"/>
          </w:tcPr>
          <w:p w14:paraId="26798BBD">
            <w:pPr>
              <w:jc w:val="center"/>
              <w:rPr>
                <w:rFonts w:ascii="Times New Roman" w:hAnsi="Times New Roman" w:cs="Times New Roman"/>
                <w:sz w:val="18"/>
                <w:szCs w:val="18"/>
              </w:rPr>
            </w:pPr>
            <w:r>
              <w:rPr>
                <w:rFonts w:ascii="Times New Roman" w:hAnsi="Times New Roman" w:cs="Times New Roman"/>
                <w:sz w:val="18"/>
                <w:szCs w:val="18"/>
              </w:rPr>
              <w:t>任务部署后5日内</w:t>
            </w:r>
          </w:p>
        </w:tc>
        <w:tc>
          <w:tcPr>
            <w:tcW w:w="3190" w:type="dxa"/>
            <w:noWrap w:val="0"/>
            <w:vAlign w:val="center"/>
          </w:tcPr>
          <w:p w14:paraId="311FDC0A">
            <w:pPr>
              <w:jc w:val="center"/>
              <w:rPr>
                <w:rFonts w:ascii="Times New Roman" w:hAnsi="Times New Roman" w:cs="Times New Roman"/>
                <w:sz w:val="18"/>
                <w:szCs w:val="18"/>
              </w:rPr>
            </w:pPr>
            <w:r>
              <w:rPr>
                <w:rFonts w:ascii="Times New Roman" w:hAnsi="Times New Roman" w:cs="Times New Roman"/>
                <w:sz w:val="18"/>
                <w:szCs w:val="18"/>
              </w:rPr>
              <w:t>抽样前准备工作</w:t>
            </w:r>
          </w:p>
        </w:tc>
      </w:tr>
      <w:tr w14:paraId="47DA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7" w:type="dxa"/>
            <w:noWrap w:val="0"/>
            <w:vAlign w:val="center"/>
          </w:tcPr>
          <w:p w14:paraId="69585116">
            <w:pPr>
              <w:jc w:val="center"/>
              <w:rPr>
                <w:rFonts w:ascii="Times New Roman" w:hAnsi="Times New Roman" w:cs="Times New Roman"/>
                <w:sz w:val="18"/>
                <w:szCs w:val="18"/>
              </w:rPr>
            </w:pPr>
            <w:r>
              <w:rPr>
                <w:rFonts w:ascii="Times New Roman" w:hAnsi="Times New Roman" w:cs="Times New Roman"/>
                <w:sz w:val="18"/>
                <w:szCs w:val="18"/>
              </w:rPr>
              <w:t>以任务部署文件为准</w:t>
            </w:r>
          </w:p>
        </w:tc>
        <w:tc>
          <w:tcPr>
            <w:tcW w:w="3190" w:type="dxa"/>
            <w:noWrap w:val="0"/>
            <w:vAlign w:val="center"/>
          </w:tcPr>
          <w:p w14:paraId="4D4E814F">
            <w:pPr>
              <w:jc w:val="center"/>
              <w:rPr>
                <w:rFonts w:ascii="Times New Roman" w:hAnsi="Times New Roman" w:cs="Times New Roman"/>
                <w:sz w:val="18"/>
                <w:szCs w:val="18"/>
              </w:rPr>
            </w:pPr>
            <w:r>
              <w:rPr>
                <w:rFonts w:ascii="Times New Roman" w:hAnsi="Times New Roman" w:cs="Times New Roman"/>
                <w:sz w:val="18"/>
                <w:szCs w:val="18"/>
              </w:rPr>
              <w:t>实施抽样</w:t>
            </w:r>
          </w:p>
        </w:tc>
      </w:tr>
      <w:tr w14:paraId="437C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7" w:type="dxa"/>
            <w:noWrap w:val="0"/>
            <w:vAlign w:val="center"/>
          </w:tcPr>
          <w:p w14:paraId="2AF8E230">
            <w:pPr>
              <w:jc w:val="center"/>
              <w:rPr>
                <w:rFonts w:ascii="Times New Roman" w:hAnsi="Times New Roman" w:cs="Times New Roman"/>
                <w:sz w:val="18"/>
                <w:szCs w:val="18"/>
              </w:rPr>
            </w:pPr>
            <w:r>
              <w:rPr>
                <w:rFonts w:ascii="Times New Roman" w:hAnsi="Times New Roman" w:cs="Times New Roman"/>
                <w:sz w:val="18"/>
                <w:szCs w:val="18"/>
              </w:rPr>
              <w:t>整体抽样工作结束后的1个检验完成周期内</w:t>
            </w:r>
          </w:p>
        </w:tc>
        <w:tc>
          <w:tcPr>
            <w:tcW w:w="3190" w:type="dxa"/>
            <w:noWrap w:val="0"/>
            <w:vAlign w:val="center"/>
          </w:tcPr>
          <w:p w14:paraId="1DF3CD63">
            <w:pPr>
              <w:jc w:val="center"/>
              <w:rPr>
                <w:rFonts w:ascii="Times New Roman" w:hAnsi="Times New Roman" w:cs="Times New Roman"/>
                <w:sz w:val="18"/>
                <w:szCs w:val="18"/>
              </w:rPr>
            </w:pPr>
            <w:r>
              <w:rPr>
                <w:rFonts w:ascii="Times New Roman" w:hAnsi="Times New Roman" w:cs="Times New Roman"/>
                <w:sz w:val="18"/>
                <w:szCs w:val="18"/>
              </w:rPr>
              <w:t>实施检验</w:t>
            </w:r>
          </w:p>
        </w:tc>
      </w:tr>
      <w:tr w14:paraId="34C9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7" w:type="dxa"/>
            <w:noWrap w:val="0"/>
            <w:vAlign w:val="center"/>
          </w:tcPr>
          <w:p w14:paraId="285955B4">
            <w:pPr>
              <w:jc w:val="center"/>
              <w:rPr>
                <w:rFonts w:ascii="Times New Roman" w:hAnsi="Times New Roman" w:cs="Times New Roman"/>
                <w:sz w:val="18"/>
                <w:szCs w:val="18"/>
              </w:rPr>
            </w:pPr>
            <w:r>
              <w:rPr>
                <w:rFonts w:ascii="Times New Roman" w:hAnsi="Times New Roman" w:cs="Times New Roman"/>
                <w:sz w:val="18"/>
                <w:szCs w:val="18"/>
              </w:rPr>
              <w:t>检验工作完成5日内</w:t>
            </w:r>
          </w:p>
        </w:tc>
        <w:tc>
          <w:tcPr>
            <w:tcW w:w="3190" w:type="dxa"/>
            <w:noWrap w:val="0"/>
            <w:vAlign w:val="center"/>
          </w:tcPr>
          <w:p w14:paraId="49ED8735">
            <w:pPr>
              <w:jc w:val="center"/>
              <w:rPr>
                <w:rFonts w:ascii="Times New Roman" w:hAnsi="Times New Roman" w:cs="Times New Roman"/>
                <w:sz w:val="18"/>
                <w:szCs w:val="18"/>
              </w:rPr>
            </w:pPr>
            <w:r>
              <w:rPr>
                <w:rFonts w:ascii="Times New Roman" w:hAnsi="Times New Roman" w:cs="Times New Roman"/>
                <w:sz w:val="18"/>
                <w:szCs w:val="18"/>
              </w:rPr>
              <w:t>检验报告及结果通知发放</w:t>
            </w:r>
          </w:p>
        </w:tc>
      </w:tr>
      <w:tr w14:paraId="0685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7" w:type="dxa"/>
            <w:noWrap w:val="0"/>
            <w:vAlign w:val="center"/>
          </w:tcPr>
          <w:p w14:paraId="31668DC4">
            <w:pPr>
              <w:jc w:val="center"/>
              <w:rPr>
                <w:rFonts w:ascii="Times New Roman" w:hAnsi="Times New Roman" w:cs="Times New Roman"/>
                <w:sz w:val="18"/>
                <w:szCs w:val="18"/>
              </w:rPr>
            </w:pPr>
            <w:r>
              <w:rPr>
                <w:rFonts w:ascii="Times New Roman" w:hAnsi="Times New Roman" w:cs="Times New Roman"/>
                <w:sz w:val="18"/>
                <w:szCs w:val="18"/>
              </w:rPr>
              <w:t>任务实施机构按照工作手册汇总上报。（具体时间以通知文件为准）</w:t>
            </w:r>
          </w:p>
        </w:tc>
        <w:tc>
          <w:tcPr>
            <w:tcW w:w="3190" w:type="dxa"/>
            <w:noWrap w:val="0"/>
            <w:vAlign w:val="center"/>
          </w:tcPr>
          <w:p w14:paraId="6E058EEA">
            <w:pPr>
              <w:jc w:val="center"/>
              <w:rPr>
                <w:rFonts w:ascii="Times New Roman" w:hAnsi="Times New Roman" w:cs="Times New Roman"/>
                <w:sz w:val="18"/>
                <w:szCs w:val="18"/>
              </w:rPr>
            </w:pPr>
            <w:r>
              <w:rPr>
                <w:rFonts w:ascii="Times New Roman" w:hAnsi="Times New Roman" w:cs="Times New Roman"/>
                <w:sz w:val="18"/>
                <w:szCs w:val="18"/>
              </w:rPr>
              <w:t>结果上报</w:t>
            </w:r>
          </w:p>
        </w:tc>
      </w:tr>
    </w:tbl>
    <w:p w14:paraId="6D3B0BCC">
      <w:pPr>
        <w:adjustRightInd w:val="0"/>
        <w:snapToGrid w:val="0"/>
        <w:spacing w:line="360" w:lineRule="auto"/>
        <w:rPr>
          <w:rFonts w:ascii="Times New Roman" w:hAnsi="Times New Roman" w:eastAsia="黑体" w:cs="Times New Roman"/>
          <w:b/>
          <w:szCs w:val="21"/>
        </w:rPr>
      </w:pPr>
    </w:p>
    <w:p w14:paraId="2D21E885">
      <w:pPr>
        <w:adjustRightInd w:val="0"/>
        <w:snapToGrid w:val="0"/>
        <w:spacing w:line="360" w:lineRule="auto"/>
        <w:rPr>
          <w:rFonts w:ascii="Times New Roman" w:hAnsi="Times New Roman" w:eastAsia="黑体" w:cs="Times New Roman"/>
          <w:b/>
          <w:szCs w:val="21"/>
        </w:rPr>
      </w:pPr>
      <w:r>
        <w:rPr>
          <w:rFonts w:ascii="Times New Roman" w:hAnsi="Times New Roman" w:eastAsia="黑体" w:cs="Times New Roman"/>
          <w:b/>
          <w:szCs w:val="21"/>
        </w:rPr>
        <w:t>九、其他注意事项</w:t>
      </w:r>
    </w:p>
    <w:p w14:paraId="7900234E">
      <w:pPr>
        <w:tabs>
          <w:tab w:val="left" w:pos="6930"/>
        </w:tabs>
        <w:adjustRightInd w:val="0"/>
        <w:spacing w:line="360" w:lineRule="auto"/>
        <w:ind w:firstLine="420" w:firstLineChars="200"/>
        <w:jc w:val="left"/>
        <w:rPr>
          <w:rFonts w:ascii="Times New Roman" w:hAnsi="Times New Roman" w:cs="Times New Roman"/>
        </w:rPr>
      </w:pPr>
      <w:r>
        <w:rPr>
          <w:rFonts w:ascii="Times New Roman" w:hAnsi="Times New Roman" w:cs="Times New Roman"/>
        </w:rPr>
        <w:t>（一）本次监督抽查抽样方法、检验依据、检验项目、判定规则按《</w:t>
      </w:r>
      <w:bookmarkStart w:id="2" w:name="OLE_LINK1"/>
      <w:r>
        <w:rPr>
          <w:rFonts w:hint="default" w:ascii="Times New Roman" w:hAnsi="Times New Roman" w:eastAsia="宋体" w:cs="Times New Roman"/>
          <w:lang w:val="en-US" w:eastAsia="zh-CN"/>
        </w:rPr>
        <w:t>2026年新疆生产建设兵团第十二师车用相关产品质量监督抽查实施细则</w:t>
      </w:r>
      <w:bookmarkEnd w:id="2"/>
      <w:r>
        <w:rPr>
          <w:rFonts w:ascii="Times New Roman" w:hAnsi="Times New Roman" w:cs="Times New Roman"/>
        </w:rPr>
        <w:t>》执行。</w:t>
      </w:r>
    </w:p>
    <w:p w14:paraId="51475776">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w:t>
      </w:r>
      <w:r>
        <w:rPr>
          <w:rFonts w:hint="default" w:ascii="Times New Roman" w:hAnsi="Times New Roman" w:cs="Times New Roman"/>
        </w:rPr>
        <w:t>二</w:t>
      </w:r>
      <w:r>
        <w:rPr>
          <w:rFonts w:ascii="Times New Roman" w:hAnsi="Times New Roman" w:cs="Times New Roman"/>
        </w:rPr>
        <w:t>）本次监督抽查抽样过程需进行影像记录（禁止使用拍照设备的区域除外）。</w:t>
      </w:r>
    </w:p>
    <w:p w14:paraId="3DE05252">
      <w:pPr>
        <w:pStyle w:val="6"/>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（三）抽样时，严格遵守销售企业安全规定，严防爆炸、火灾、窒息、中毒、腐蚀、冻伤等安全事故发生。</w:t>
      </w:r>
    </w:p>
    <w:p w14:paraId="786A334A">
      <w:pPr>
        <w:pStyle w:val="6"/>
        <w:adjustRightInd w:val="0"/>
        <w:snapToGrid w:val="0"/>
        <w:spacing w:line="360" w:lineRule="auto"/>
        <w:ind w:firstLine="420" w:firstLineChars="200"/>
        <w:rPr>
          <w:rFonts w:ascii="Times New Roman" w:hAnsi="Times New Roman" w:eastAsia="黑体" w:cs="Times New Roman"/>
          <w:b/>
          <w:szCs w:val="21"/>
        </w:rPr>
      </w:pPr>
      <w:r>
        <w:rPr>
          <w:rFonts w:ascii="Times New Roman" w:hAnsi="Times New Roman" w:cs="Times New Roman"/>
          <w:szCs w:val="21"/>
        </w:rPr>
        <w:t>（</w:t>
      </w:r>
      <w:r>
        <w:rPr>
          <w:rFonts w:hint="default" w:ascii="Times New Roman" w:hAnsi="Times New Roman" w:cs="Times New Roman"/>
          <w:szCs w:val="21"/>
        </w:rPr>
        <w:t>四</w:t>
      </w:r>
      <w:r>
        <w:rPr>
          <w:rFonts w:ascii="Times New Roman" w:hAnsi="Times New Roman" w:cs="Times New Roman"/>
          <w:szCs w:val="21"/>
        </w:rPr>
        <w:t>）实行抽、检工作分离工作模式，抽样人员不参与检验工作。</w:t>
      </w:r>
    </w:p>
    <w:p w14:paraId="237761AC">
      <w:pPr>
        <w:adjustRightInd w:val="0"/>
        <w:snapToGrid w:val="0"/>
        <w:spacing w:line="360" w:lineRule="auto"/>
        <w:rPr>
          <w:rFonts w:ascii="Times New Roman" w:hAnsi="Times New Roman" w:eastAsia="黑体" w:cs="Times New Roman"/>
          <w:b/>
          <w:szCs w:val="21"/>
        </w:rPr>
      </w:pPr>
      <w:r>
        <w:rPr>
          <w:rFonts w:ascii="Times New Roman" w:hAnsi="Times New Roman" w:eastAsia="黑体" w:cs="Times New Roman"/>
          <w:b/>
          <w:szCs w:val="21"/>
        </w:rPr>
        <w:t>十、结论用语</w:t>
      </w:r>
    </w:p>
    <w:p w14:paraId="794DCE93">
      <w:pPr>
        <w:pStyle w:val="6"/>
        <w:adjustRightInd w:val="0"/>
        <w:snapToGrid w:val="0"/>
        <w:spacing w:line="360" w:lineRule="auto"/>
        <w:ind w:firstLine="420" w:firstLineChars="200"/>
        <w:rPr>
          <w:rFonts w:hint="default" w:ascii="Times New Roman" w:hAnsi="Times New Roman" w:cs="Times New Roman"/>
          <w:szCs w:val="21"/>
        </w:rPr>
      </w:pPr>
      <w:r>
        <w:rPr>
          <w:rFonts w:ascii="Times New Roman" w:hAnsi="Times New Roman" w:cs="Times New Roman"/>
          <w:szCs w:val="21"/>
        </w:rPr>
        <w:t>经抽样检验，所检项目符合××标准，依据《</w:t>
      </w:r>
      <w:r>
        <w:rPr>
          <w:rFonts w:hint="default" w:ascii="Times New Roman" w:hAnsi="Times New Roman" w:eastAsia="宋体" w:cs="Times New Roman"/>
          <w:lang w:val="en-US" w:eastAsia="zh-CN"/>
        </w:rPr>
        <w:t>2026年新疆生产建设兵团第十二师车用相关产品质量监督抽查实施细则</w:t>
      </w:r>
      <w:r>
        <w:rPr>
          <w:rFonts w:ascii="Times New Roman" w:hAnsi="Times New Roman" w:cs="Times New Roman"/>
          <w:szCs w:val="21"/>
        </w:rPr>
        <w:t>》，</w:t>
      </w:r>
      <w:r>
        <w:rPr>
          <w:rFonts w:hint="default" w:ascii="Times New Roman" w:hAnsi="Times New Roman" w:cs="Times New Roman"/>
          <w:szCs w:val="21"/>
        </w:rPr>
        <w:t>判定为未发现不合格。</w:t>
      </w:r>
    </w:p>
    <w:p w14:paraId="03BC0652">
      <w:pPr>
        <w:pStyle w:val="6"/>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1485265</wp:posOffset>
                </wp:positionH>
                <wp:positionV relativeFrom="paragraph">
                  <wp:posOffset>515620</wp:posOffset>
                </wp:positionV>
                <wp:extent cx="2477135" cy="635"/>
                <wp:effectExtent l="0" t="0" r="0" b="0"/>
                <wp:wrapNone/>
                <wp:docPr id="3" name="直接连接符 3"/>
                <wp:cNvGraphicFramePr/>
                <a:graphic xmlns:a="http://schemas.openxmlformats.org/drawingml/2006/main">
                  <a:graphicData uri="http://schemas.microsoft.com/office/word/2010/wordprocessingShape">
                    <wps:wsp>
                      <wps:cNvSpPr/>
                      <wps:spPr>
                        <a:xfrm>
                          <a:off x="0" y="0"/>
                          <a:ext cx="24771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6.95pt;margin-top:40.6pt;height:0.05pt;width:195.05pt;z-index:251661312;mso-width-relative:page;mso-height-relative:page;" filled="f" stroked="t" coordsize="21600,21600" o:gfxdata="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1VDOvXAAAACQEAAA8AAAAAAAAAAQAgAAAAIgAAAGRycy9kb3ducmV2LnhtbFBLAQIU&#10;ABQAAAAIAIdO4kBH8LIF9AEAAOYDAAAOAAAAAAAAAAEAIAAAACYBAABkcnMvZTJvRG9jLnhtbFBL&#10;BQYAAAAABgAGAFkBAACMBQAAAAA=&#10;">
                <v:fill on="f" focussize="0,0"/>
                <v:stroke color="#000000" joinstyle="round"/>
                <v:imagedata o:title=""/>
                <o:lock v:ext="edit" aspectratio="f"/>
              </v:line>
            </w:pict>
          </mc:Fallback>
        </mc:AlternateContent>
      </w:r>
      <w:r>
        <w:rPr>
          <w:rFonts w:ascii="Times New Roman" w:hAnsi="Times New Roman" w:cs="Times New Roman"/>
          <w:szCs w:val="21"/>
        </w:rPr>
        <w:t>经抽样检验，××项目不符合××标准，依据《</w:t>
      </w:r>
      <w:r>
        <w:rPr>
          <w:rFonts w:hint="default" w:ascii="Times New Roman" w:hAnsi="Times New Roman" w:eastAsia="宋体" w:cs="Times New Roman"/>
          <w:lang w:val="en-US" w:eastAsia="zh-CN"/>
        </w:rPr>
        <w:t>2026年新疆生产建设兵团第十二师车用相关产品质量监督抽查实施细则</w:t>
      </w:r>
      <w:r>
        <w:rPr>
          <w:rFonts w:ascii="Times New Roman" w:hAnsi="Times New Roman" w:cs="Times New Roman"/>
          <w:szCs w:val="21"/>
        </w:rPr>
        <w:t>》，判定为不合格。</w:t>
      </w:r>
    </w:p>
    <w:p w14:paraId="6DB8C8F5">
      <w:pPr>
        <w:sectPr>
          <w:headerReference r:id="rId9" w:type="default"/>
          <w:footerReference r:id="rId10" w:type="default"/>
          <w:footerReference r:id="rId11" w:type="even"/>
          <w:pgSz w:w="11906" w:h="16838"/>
          <w:pgMar w:top="1701" w:right="1361" w:bottom="1361" w:left="1588" w:header="851" w:footer="992" w:gutter="0"/>
          <w:pgNumType w:fmt="decimal"/>
          <w:cols w:space="720" w:num="1"/>
          <w:titlePg/>
          <w:docGrid w:type="lines" w:linePitch="312" w:charSpace="0"/>
        </w:sectPr>
      </w:pPr>
    </w:p>
    <w:p w14:paraId="5227A9CB">
      <w:pPr>
        <w:pStyle w:val="3"/>
        <w:bidi w:val="0"/>
        <w:spacing w:line="240" w:lineRule="auto"/>
        <w:jc w:val="center"/>
        <w:rPr>
          <w:rFonts w:hint="eastAsia" w:ascii="方正小标宋_GBK" w:hAnsi="方正小标宋_GBK" w:eastAsia="方正小标宋_GBK" w:cs="方正小标宋_GBK"/>
          <w:b/>
          <w:sz w:val="32"/>
          <w:szCs w:val="32"/>
        </w:rPr>
      </w:pPr>
      <w:bookmarkStart w:id="3" w:name="_Toc28818"/>
      <w:r>
        <w:rPr>
          <w:rFonts w:hint="eastAsia" w:ascii="宋体" w:hAnsi="宋体" w:eastAsia="宋体" w:cs="宋体"/>
          <w:b/>
          <w:sz w:val="24"/>
          <w:szCs w:val="24"/>
          <w:lang w:val="en-US" w:eastAsia="zh-CN"/>
        </w:rPr>
        <w:t>三、</w:t>
      </w:r>
      <w:r>
        <w:rPr>
          <w:rFonts w:hint="eastAsia" w:ascii="宋体" w:hAnsi="宋体" w:eastAsia="宋体" w:cs="宋体"/>
          <w:b/>
          <w:sz w:val="24"/>
          <w:szCs w:val="24"/>
        </w:rPr>
        <w:t>2026年</w:t>
      </w:r>
      <w:r>
        <w:rPr>
          <w:rFonts w:hint="eastAsia" w:ascii="宋体" w:hAnsi="宋体" w:eastAsia="宋体" w:cs="宋体"/>
          <w:b/>
          <w:sz w:val="24"/>
          <w:szCs w:val="24"/>
          <w:lang w:eastAsia="zh-CN"/>
        </w:rPr>
        <w:t>新疆生产建设兵团第十二师</w:t>
      </w:r>
      <w:r>
        <w:rPr>
          <w:rFonts w:hint="eastAsia" w:ascii="宋体" w:hAnsi="宋体" w:eastAsia="宋体" w:cs="宋体"/>
          <w:b/>
          <w:sz w:val="24"/>
          <w:szCs w:val="24"/>
        </w:rPr>
        <w:t>安全带产品质量监督抽查方案</w:t>
      </w:r>
      <w:bookmarkEnd w:id="3"/>
    </w:p>
    <w:p w14:paraId="4666A9A3">
      <w:pPr>
        <w:bidi w:val="0"/>
        <w:spacing w:line="360" w:lineRule="auto"/>
        <w:rPr>
          <w:rFonts w:hint="eastAsia"/>
        </w:rPr>
      </w:pPr>
      <w:r>
        <w:rPr>
          <w:rFonts w:hint="eastAsia"/>
          <w:b/>
          <w:bCs/>
        </w:rPr>
        <w:t>一、抽样方式</w:t>
      </w:r>
    </w:p>
    <w:p w14:paraId="6B86B4D1">
      <w:pPr>
        <w:bidi w:val="0"/>
        <w:spacing w:line="360" w:lineRule="auto"/>
        <w:ind w:firstLine="211" w:firstLineChars="100"/>
        <w:rPr>
          <w:b/>
          <w:bCs/>
        </w:rPr>
      </w:pPr>
      <w:r>
        <w:rPr>
          <w:rFonts w:hint="eastAsia"/>
          <w:b/>
          <w:bCs/>
        </w:rPr>
        <w:t>（一）抽样领域</w:t>
      </w:r>
    </w:p>
    <w:p w14:paraId="29D3B7A1">
      <w:pPr>
        <w:spacing w:line="360" w:lineRule="auto"/>
        <w:ind w:firstLine="420" w:firstLineChars="200"/>
        <w:rPr>
          <w:rFonts w:hint="eastAsia" w:ascii="宋体" w:hAnsi="宋体"/>
          <w:color w:val="000000"/>
          <w:szCs w:val="21"/>
        </w:rPr>
      </w:pPr>
      <w:r>
        <w:rPr>
          <w:rFonts w:hint="eastAsia"/>
          <w:lang w:eastAsia="zh-CN"/>
        </w:rPr>
        <w:t>新疆生产建设兵团第十二师</w:t>
      </w:r>
      <w:r>
        <w:rPr>
          <w:rFonts w:hint="eastAsia"/>
        </w:rPr>
        <w:t>行政区域内市场待销产品</w:t>
      </w:r>
      <w:r>
        <w:rPr>
          <w:rFonts w:hint="eastAsia" w:ascii="宋体" w:hAnsi="宋体"/>
          <w:color w:val="000000"/>
          <w:szCs w:val="21"/>
        </w:rPr>
        <w:t>。</w:t>
      </w:r>
    </w:p>
    <w:p w14:paraId="3A385F26">
      <w:pPr>
        <w:bidi w:val="0"/>
        <w:spacing w:line="360" w:lineRule="auto"/>
        <w:ind w:firstLine="211" w:firstLineChars="100"/>
        <w:rPr>
          <w:b/>
        </w:rPr>
      </w:pPr>
      <w:r>
        <w:rPr>
          <w:rFonts w:hint="eastAsia"/>
          <w:b/>
        </w:rPr>
        <w:t>（二）</w:t>
      </w:r>
      <w:r>
        <w:rPr>
          <w:rFonts w:hint="eastAsia" w:ascii="宋体" w:hAnsi="宋体"/>
          <w:b/>
          <w:color w:val="000000"/>
          <w:szCs w:val="21"/>
        </w:rPr>
        <w:t>抽样型号或规格</w:t>
      </w:r>
    </w:p>
    <w:p w14:paraId="1FA70F78">
      <w:pPr>
        <w:snapToGrid w:val="0"/>
        <w:spacing w:line="360" w:lineRule="auto"/>
        <w:ind w:firstLine="420" w:firstLineChars="200"/>
      </w:pPr>
      <w:r>
        <w:rPr>
          <w:rFonts w:hint="eastAsia" w:ascii="宋体" w:hAnsi="宋体"/>
          <w:szCs w:val="21"/>
        </w:rPr>
        <w:t>抽取样品应为同一生产企业生产的同一品种、同一型号（货号）或规格、同款式、同一批次的产品</w:t>
      </w:r>
      <w:r>
        <w:t>。</w:t>
      </w:r>
      <w:r>
        <w:rPr>
          <w:rFonts w:hint="eastAsia"/>
        </w:rPr>
        <w:t>优先抽取库存量较大的产品。</w:t>
      </w:r>
    </w:p>
    <w:p w14:paraId="67094030">
      <w:pPr>
        <w:bidi w:val="0"/>
        <w:spacing w:line="360" w:lineRule="auto"/>
        <w:ind w:firstLine="211" w:firstLineChars="100"/>
        <w:rPr>
          <w:b/>
          <w:bCs/>
        </w:rPr>
      </w:pPr>
      <w:r>
        <w:rPr>
          <w:rFonts w:hint="eastAsia"/>
          <w:b/>
          <w:bCs/>
        </w:rPr>
        <w:t>（三）样品要求</w:t>
      </w:r>
    </w:p>
    <w:p w14:paraId="68F06A38">
      <w:pPr>
        <w:adjustRightInd w:val="0"/>
        <w:snapToGrid w:val="0"/>
        <w:spacing w:line="360" w:lineRule="auto"/>
        <w:ind w:firstLine="420"/>
        <w:rPr>
          <w:rFonts w:ascii="宋体" w:cs="方正仿宋简体"/>
          <w:szCs w:val="21"/>
        </w:rPr>
      </w:pPr>
      <w:r>
        <w:rPr>
          <w:rFonts w:hint="eastAsia" w:ascii="宋体" w:hAnsi="宋体" w:cs="方正仿宋简体"/>
          <w:szCs w:val="21"/>
        </w:rPr>
        <w:t>本次抽查的安全带产品样例如图1。</w:t>
      </w:r>
    </w:p>
    <w:p w14:paraId="6A27DF0D">
      <w:pPr>
        <w:adjustRightInd w:val="0"/>
        <w:snapToGrid w:val="0"/>
        <w:spacing w:line="360" w:lineRule="auto"/>
        <w:ind w:firstLine="1470" w:firstLineChars="700"/>
        <w:jc w:val="left"/>
        <w:rPr>
          <w:rFonts w:hint="eastAsia" w:ascii="宋体" w:hAnsi="宋体" w:cs="方正仿宋简体"/>
          <w:sz w:val="18"/>
          <w:szCs w:val="18"/>
        </w:rPr>
      </w:pPr>
      <w:r>
        <w:drawing>
          <wp:inline distT="0" distB="0" distL="114300" distR="114300">
            <wp:extent cx="1685290" cy="1225550"/>
            <wp:effectExtent l="0" t="0" r="6350" b="889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5"/>
                    <a:srcRect l="12997" t="33681" r="77779" b="36960"/>
                    <a:stretch>
                      <a:fillRect/>
                    </a:stretch>
                  </pic:blipFill>
                  <pic:spPr>
                    <a:xfrm>
                      <a:off x="0" y="0"/>
                      <a:ext cx="1685290" cy="1225550"/>
                    </a:xfrm>
                    <a:prstGeom prst="rect">
                      <a:avLst/>
                    </a:prstGeom>
                    <a:noFill/>
                    <a:ln>
                      <a:noFill/>
                    </a:ln>
                  </pic:spPr>
                </pic:pic>
              </a:graphicData>
            </a:graphic>
          </wp:inline>
        </w:drawing>
      </w:r>
      <w:r>
        <w:drawing>
          <wp:inline distT="0" distB="0" distL="114300" distR="114300">
            <wp:extent cx="1790700" cy="1242695"/>
            <wp:effectExtent l="0" t="0" r="762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rcRect l="10828" t="34143" r="76152" b="36034"/>
                    <a:stretch>
                      <a:fillRect/>
                    </a:stretch>
                  </pic:blipFill>
                  <pic:spPr>
                    <a:xfrm>
                      <a:off x="0" y="0"/>
                      <a:ext cx="1790700" cy="1242695"/>
                    </a:xfrm>
                    <a:prstGeom prst="rect">
                      <a:avLst/>
                    </a:prstGeom>
                    <a:noFill/>
                    <a:ln>
                      <a:noFill/>
                    </a:ln>
                  </pic:spPr>
                </pic:pic>
              </a:graphicData>
            </a:graphic>
          </wp:inline>
        </w:drawing>
      </w:r>
    </w:p>
    <w:p w14:paraId="16A4E777">
      <w:pPr>
        <w:adjustRightInd w:val="0"/>
        <w:snapToGrid w:val="0"/>
        <w:spacing w:line="360" w:lineRule="auto"/>
        <w:ind w:firstLine="3240" w:firstLineChars="1800"/>
        <w:rPr>
          <w:rFonts w:ascii="宋体" w:cs="方正仿宋简体"/>
          <w:color w:val="FF0000"/>
          <w:szCs w:val="21"/>
        </w:rPr>
      </w:pPr>
      <w:r>
        <w:rPr>
          <w:rFonts w:hint="eastAsia" w:ascii="宋体" w:hAnsi="宋体" w:cs="方正仿宋简体"/>
          <w:sz w:val="18"/>
          <w:szCs w:val="18"/>
        </w:rPr>
        <w:t>图1 安全带产品样例</w:t>
      </w:r>
    </w:p>
    <w:p w14:paraId="4F508FBB">
      <w:pPr>
        <w:bidi w:val="0"/>
        <w:rPr>
          <w:rFonts w:hint="eastAsia"/>
          <w:b/>
          <w:bCs/>
        </w:rPr>
      </w:pPr>
      <w:r>
        <w:rPr>
          <w:rFonts w:hint="eastAsia"/>
          <w:b/>
          <w:bCs/>
        </w:rPr>
        <w:t>（四）抽样形式</w:t>
      </w:r>
    </w:p>
    <w:p w14:paraId="60A6C80E">
      <w:pPr>
        <w:adjustRightInd w:val="0"/>
        <w:snapToGrid w:val="0"/>
        <w:spacing w:line="360" w:lineRule="auto"/>
        <w:rPr>
          <w:rFonts w:hint="eastAsia" w:ascii="宋体" w:hAnsi="宋体"/>
        </w:rPr>
      </w:pPr>
      <w:r>
        <w:rPr>
          <w:rFonts w:hint="eastAsia" w:ascii="宋体" w:hAnsi="宋体"/>
          <w:color w:val="000000"/>
          <w:szCs w:val="21"/>
        </w:rPr>
        <w:t>在市场待销产品中随机抽取有产品质量检验合格证明或者以其他形式表明合格的产品</w:t>
      </w:r>
      <w:r>
        <w:rPr>
          <w:rFonts w:hint="eastAsia" w:ascii="宋体" w:hAnsi="宋体"/>
        </w:rPr>
        <w:t>。</w:t>
      </w:r>
    </w:p>
    <w:p w14:paraId="7955BA18">
      <w:pPr>
        <w:adjustRightInd w:val="0"/>
        <w:snapToGrid w:val="0"/>
        <w:spacing w:line="360" w:lineRule="auto"/>
        <w:ind w:firstLine="420" w:firstLineChars="200"/>
        <w:rPr>
          <w:rFonts w:hint="eastAsia" w:ascii="宋体" w:hAnsi="宋体"/>
        </w:rPr>
      </w:pPr>
      <w:r>
        <w:rPr>
          <w:rFonts w:hint="eastAsia" w:ascii="宋体" w:hAnsi="宋体"/>
        </w:rPr>
        <w:t>抽样数量详见表1。</w:t>
      </w:r>
    </w:p>
    <w:p w14:paraId="68D111F8">
      <w:pPr>
        <w:adjustRightInd w:val="0"/>
        <w:snapToGrid w:val="0"/>
        <w:spacing w:line="360" w:lineRule="auto"/>
        <w:ind w:firstLine="360" w:firstLineChars="200"/>
        <w:jc w:val="center"/>
        <w:rPr>
          <w:rFonts w:hint="eastAsia" w:ascii="宋体" w:hAnsi="宋体"/>
          <w:sz w:val="18"/>
          <w:szCs w:val="18"/>
        </w:rPr>
      </w:pPr>
      <w:r>
        <w:rPr>
          <w:rFonts w:hint="eastAsia" w:ascii="宋体" w:hAnsi="宋体"/>
          <w:sz w:val="18"/>
          <w:szCs w:val="18"/>
        </w:rPr>
        <w:t xml:space="preserve">表1  抽样数量 </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2128"/>
        <w:gridCol w:w="2262"/>
        <w:gridCol w:w="2250"/>
      </w:tblGrid>
      <w:tr w14:paraId="7B2A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1140" w:type="pct"/>
            <w:vAlign w:val="center"/>
          </w:tcPr>
          <w:p w14:paraId="37AB3C9F">
            <w:pPr>
              <w:snapToGrid w:val="0"/>
              <w:jc w:val="center"/>
              <w:rPr>
                <w:color w:val="000000"/>
                <w:sz w:val="18"/>
                <w:szCs w:val="18"/>
              </w:rPr>
            </w:pPr>
            <w:r>
              <w:rPr>
                <w:color w:val="000000"/>
                <w:sz w:val="18"/>
                <w:szCs w:val="18"/>
              </w:rPr>
              <w:t>分类和标记</w:t>
            </w:r>
          </w:p>
        </w:tc>
        <w:tc>
          <w:tcPr>
            <w:tcW w:w="1237" w:type="pct"/>
            <w:vAlign w:val="center"/>
          </w:tcPr>
          <w:p w14:paraId="3F417E52">
            <w:pPr>
              <w:snapToGrid w:val="0"/>
              <w:jc w:val="center"/>
              <w:rPr>
                <w:color w:val="000000"/>
                <w:sz w:val="18"/>
                <w:szCs w:val="18"/>
              </w:rPr>
            </w:pPr>
            <w:r>
              <w:rPr>
                <w:color w:val="000000"/>
                <w:sz w:val="18"/>
                <w:szCs w:val="18"/>
              </w:rPr>
              <w:t>抽样总数量（套）</w:t>
            </w:r>
          </w:p>
        </w:tc>
        <w:tc>
          <w:tcPr>
            <w:tcW w:w="1315" w:type="pct"/>
            <w:vAlign w:val="center"/>
          </w:tcPr>
          <w:p w14:paraId="4E97F278">
            <w:pPr>
              <w:snapToGrid w:val="0"/>
              <w:jc w:val="center"/>
              <w:rPr>
                <w:color w:val="000000"/>
                <w:sz w:val="18"/>
                <w:szCs w:val="18"/>
              </w:rPr>
            </w:pPr>
            <w:r>
              <w:rPr>
                <w:color w:val="000000"/>
                <w:sz w:val="18"/>
                <w:szCs w:val="18"/>
              </w:rPr>
              <w:t>检样数量（套）</w:t>
            </w:r>
          </w:p>
        </w:tc>
        <w:tc>
          <w:tcPr>
            <w:tcW w:w="1308" w:type="pct"/>
            <w:vAlign w:val="center"/>
          </w:tcPr>
          <w:p w14:paraId="363DC7E7">
            <w:pPr>
              <w:snapToGrid w:val="0"/>
              <w:jc w:val="center"/>
              <w:rPr>
                <w:color w:val="000000"/>
                <w:sz w:val="18"/>
                <w:szCs w:val="18"/>
              </w:rPr>
            </w:pPr>
            <w:r>
              <w:rPr>
                <w:color w:val="000000"/>
                <w:sz w:val="18"/>
                <w:szCs w:val="18"/>
              </w:rPr>
              <w:t>备样数量（套）</w:t>
            </w:r>
          </w:p>
        </w:tc>
      </w:tr>
      <w:tr w14:paraId="66D1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1140" w:type="pct"/>
            <w:vAlign w:val="center"/>
          </w:tcPr>
          <w:p w14:paraId="2E8A8BAC">
            <w:pPr>
              <w:snapToGrid w:val="0"/>
              <w:jc w:val="center"/>
              <w:rPr>
                <w:color w:val="000000"/>
                <w:sz w:val="18"/>
                <w:szCs w:val="18"/>
              </w:rPr>
            </w:pPr>
            <w:r>
              <w:rPr>
                <w:color w:val="000000"/>
                <w:sz w:val="18"/>
                <w:szCs w:val="18"/>
              </w:rPr>
              <w:t>围杆作业</w:t>
            </w:r>
          </w:p>
        </w:tc>
        <w:tc>
          <w:tcPr>
            <w:tcW w:w="1237" w:type="pct"/>
            <w:vAlign w:val="center"/>
          </w:tcPr>
          <w:p w14:paraId="141D17D5">
            <w:pPr>
              <w:snapToGrid w:val="0"/>
              <w:jc w:val="center"/>
              <w:rPr>
                <w:color w:val="000000"/>
                <w:sz w:val="18"/>
                <w:szCs w:val="18"/>
              </w:rPr>
            </w:pPr>
            <w:r>
              <w:rPr>
                <w:color w:val="000000"/>
                <w:sz w:val="18"/>
                <w:szCs w:val="18"/>
              </w:rPr>
              <w:t>6×连接点对数</w:t>
            </w:r>
          </w:p>
        </w:tc>
        <w:tc>
          <w:tcPr>
            <w:tcW w:w="1315" w:type="pct"/>
            <w:vAlign w:val="center"/>
          </w:tcPr>
          <w:p w14:paraId="3B2811C2">
            <w:pPr>
              <w:snapToGrid w:val="0"/>
              <w:jc w:val="center"/>
              <w:rPr>
                <w:color w:val="000000"/>
                <w:sz w:val="18"/>
                <w:szCs w:val="18"/>
              </w:rPr>
            </w:pPr>
            <w:r>
              <w:rPr>
                <w:color w:val="000000"/>
                <w:sz w:val="18"/>
                <w:szCs w:val="18"/>
              </w:rPr>
              <w:t>3×连接点对数</w:t>
            </w:r>
          </w:p>
        </w:tc>
        <w:tc>
          <w:tcPr>
            <w:tcW w:w="1308" w:type="pct"/>
            <w:vAlign w:val="center"/>
          </w:tcPr>
          <w:p w14:paraId="0B3E0EFB">
            <w:pPr>
              <w:snapToGrid w:val="0"/>
              <w:jc w:val="center"/>
              <w:rPr>
                <w:color w:val="000000"/>
                <w:sz w:val="18"/>
                <w:szCs w:val="18"/>
              </w:rPr>
            </w:pPr>
            <w:r>
              <w:rPr>
                <w:color w:val="000000"/>
                <w:sz w:val="18"/>
                <w:szCs w:val="18"/>
              </w:rPr>
              <w:t>3×连接点对数</w:t>
            </w:r>
          </w:p>
        </w:tc>
      </w:tr>
      <w:tr w14:paraId="135D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1140" w:type="pct"/>
            <w:vAlign w:val="center"/>
          </w:tcPr>
          <w:p w14:paraId="08C12590">
            <w:pPr>
              <w:snapToGrid w:val="0"/>
              <w:jc w:val="center"/>
              <w:rPr>
                <w:color w:val="000000"/>
                <w:sz w:val="18"/>
                <w:szCs w:val="18"/>
              </w:rPr>
            </w:pPr>
            <w:r>
              <w:rPr>
                <w:color w:val="000000"/>
                <w:sz w:val="18"/>
                <w:szCs w:val="18"/>
              </w:rPr>
              <w:t>区域限制</w:t>
            </w:r>
          </w:p>
        </w:tc>
        <w:tc>
          <w:tcPr>
            <w:tcW w:w="1237" w:type="pct"/>
            <w:vAlign w:val="center"/>
          </w:tcPr>
          <w:p w14:paraId="74CAC633">
            <w:pPr>
              <w:snapToGrid w:val="0"/>
              <w:jc w:val="center"/>
              <w:rPr>
                <w:color w:val="000000"/>
                <w:sz w:val="18"/>
                <w:szCs w:val="18"/>
              </w:rPr>
            </w:pPr>
            <w:r>
              <w:rPr>
                <w:color w:val="000000"/>
                <w:sz w:val="18"/>
                <w:szCs w:val="18"/>
              </w:rPr>
              <w:t>6×连接点个数</w:t>
            </w:r>
          </w:p>
        </w:tc>
        <w:tc>
          <w:tcPr>
            <w:tcW w:w="1315" w:type="pct"/>
            <w:vAlign w:val="center"/>
          </w:tcPr>
          <w:p w14:paraId="222277E8">
            <w:pPr>
              <w:snapToGrid w:val="0"/>
              <w:jc w:val="center"/>
              <w:rPr>
                <w:color w:val="000000"/>
                <w:sz w:val="18"/>
                <w:szCs w:val="18"/>
              </w:rPr>
            </w:pPr>
            <w:r>
              <w:rPr>
                <w:color w:val="000000"/>
                <w:sz w:val="18"/>
                <w:szCs w:val="18"/>
              </w:rPr>
              <w:t>3×连接点个数</w:t>
            </w:r>
          </w:p>
        </w:tc>
        <w:tc>
          <w:tcPr>
            <w:tcW w:w="1308" w:type="pct"/>
            <w:vAlign w:val="center"/>
          </w:tcPr>
          <w:p w14:paraId="1F5ECFFB">
            <w:pPr>
              <w:snapToGrid w:val="0"/>
              <w:jc w:val="center"/>
              <w:rPr>
                <w:color w:val="000000"/>
                <w:sz w:val="18"/>
                <w:szCs w:val="18"/>
              </w:rPr>
            </w:pPr>
            <w:r>
              <w:rPr>
                <w:color w:val="000000"/>
                <w:sz w:val="18"/>
                <w:szCs w:val="18"/>
              </w:rPr>
              <w:t>3×连接点个数</w:t>
            </w:r>
          </w:p>
        </w:tc>
      </w:tr>
      <w:tr w14:paraId="72C0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40" w:type="pct"/>
            <w:vAlign w:val="center"/>
          </w:tcPr>
          <w:p w14:paraId="092B728E">
            <w:pPr>
              <w:snapToGrid w:val="0"/>
              <w:jc w:val="center"/>
              <w:rPr>
                <w:color w:val="000000"/>
                <w:sz w:val="18"/>
                <w:szCs w:val="18"/>
              </w:rPr>
            </w:pPr>
            <w:r>
              <w:rPr>
                <w:color w:val="000000"/>
                <w:sz w:val="18"/>
                <w:szCs w:val="18"/>
              </w:rPr>
              <w:t>坠落悬挂</w:t>
            </w:r>
          </w:p>
          <w:p w14:paraId="62D67877">
            <w:pPr>
              <w:snapToGrid w:val="0"/>
              <w:jc w:val="center"/>
              <w:rPr>
                <w:color w:val="000000"/>
                <w:sz w:val="18"/>
                <w:szCs w:val="18"/>
              </w:rPr>
            </w:pPr>
            <w:r>
              <w:rPr>
                <w:color w:val="000000"/>
                <w:sz w:val="18"/>
                <w:szCs w:val="18"/>
              </w:rPr>
              <w:t>（含单根安全绳）</w:t>
            </w:r>
          </w:p>
        </w:tc>
        <w:tc>
          <w:tcPr>
            <w:tcW w:w="1237" w:type="pct"/>
            <w:vAlign w:val="center"/>
          </w:tcPr>
          <w:p w14:paraId="58D866FD">
            <w:pPr>
              <w:snapToGrid w:val="0"/>
              <w:jc w:val="center"/>
              <w:rPr>
                <w:color w:val="000000"/>
                <w:sz w:val="18"/>
                <w:szCs w:val="18"/>
              </w:rPr>
            </w:pPr>
            <w:r>
              <w:rPr>
                <w:color w:val="000000"/>
                <w:sz w:val="18"/>
                <w:szCs w:val="18"/>
              </w:rPr>
              <w:t>10×连接点个数</w:t>
            </w:r>
          </w:p>
        </w:tc>
        <w:tc>
          <w:tcPr>
            <w:tcW w:w="1315" w:type="pct"/>
            <w:vAlign w:val="center"/>
          </w:tcPr>
          <w:p w14:paraId="00F3D81F">
            <w:pPr>
              <w:snapToGrid w:val="0"/>
              <w:jc w:val="center"/>
              <w:rPr>
                <w:color w:val="000000"/>
                <w:sz w:val="18"/>
                <w:szCs w:val="18"/>
              </w:rPr>
            </w:pPr>
            <w:r>
              <w:rPr>
                <w:color w:val="000000"/>
                <w:sz w:val="18"/>
                <w:szCs w:val="18"/>
              </w:rPr>
              <w:t>5×连接点个数</w:t>
            </w:r>
          </w:p>
        </w:tc>
        <w:tc>
          <w:tcPr>
            <w:tcW w:w="1308" w:type="pct"/>
            <w:vAlign w:val="center"/>
          </w:tcPr>
          <w:p w14:paraId="25B6D96E">
            <w:pPr>
              <w:snapToGrid w:val="0"/>
              <w:jc w:val="center"/>
              <w:rPr>
                <w:color w:val="000000"/>
                <w:sz w:val="18"/>
                <w:szCs w:val="18"/>
              </w:rPr>
            </w:pPr>
            <w:r>
              <w:rPr>
                <w:color w:val="000000"/>
                <w:sz w:val="18"/>
                <w:szCs w:val="18"/>
              </w:rPr>
              <w:t>5×连接点个数</w:t>
            </w:r>
          </w:p>
        </w:tc>
      </w:tr>
      <w:tr w14:paraId="7636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40" w:type="pct"/>
            <w:vAlign w:val="center"/>
          </w:tcPr>
          <w:p w14:paraId="50650116">
            <w:pPr>
              <w:snapToGrid w:val="0"/>
              <w:jc w:val="center"/>
              <w:rPr>
                <w:color w:val="000000"/>
                <w:sz w:val="18"/>
                <w:szCs w:val="18"/>
              </w:rPr>
            </w:pPr>
            <w:r>
              <w:rPr>
                <w:color w:val="000000"/>
                <w:sz w:val="18"/>
                <w:szCs w:val="18"/>
              </w:rPr>
              <w:t>坠落悬挂</w:t>
            </w:r>
          </w:p>
          <w:p w14:paraId="4DE78B13">
            <w:pPr>
              <w:snapToGrid w:val="0"/>
              <w:jc w:val="center"/>
              <w:rPr>
                <w:color w:val="000000"/>
                <w:sz w:val="18"/>
                <w:szCs w:val="18"/>
              </w:rPr>
            </w:pPr>
            <w:r>
              <w:rPr>
                <w:color w:val="000000"/>
                <w:sz w:val="18"/>
                <w:szCs w:val="18"/>
              </w:rPr>
              <w:t>（含双尾安全绳）</w:t>
            </w:r>
          </w:p>
        </w:tc>
        <w:tc>
          <w:tcPr>
            <w:tcW w:w="1237" w:type="pct"/>
            <w:vAlign w:val="center"/>
          </w:tcPr>
          <w:p w14:paraId="46CF28D3">
            <w:pPr>
              <w:snapToGrid w:val="0"/>
              <w:jc w:val="center"/>
              <w:rPr>
                <w:color w:val="000000"/>
                <w:sz w:val="18"/>
                <w:szCs w:val="18"/>
              </w:rPr>
            </w:pPr>
            <w:r>
              <w:rPr>
                <w:color w:val="000000"/>
                <w:sz w:val="18"/>
                <w:szCs w:val="18"/>
              </w:rPr>
              <w:t>14×连接点个数</w:t>
            </w:r>
          </w:p>
        </w:tc>
        <w:tc>
          <w:tcPr>
            <w:tcW w:w="1315" w:type="pct"/>
            <w:vAlign w:val="center"/>
          </w:tcPr>
          <w:p w14:paraId="145E0717">
            <w:pPr>
              <w:snapToGrid w:val="0"/>
              <w:jc w:val="center"/>
              <w:rPr>
                <w:color w:val="000000"/>
                <w:sz w:val="18"/>
                <w:szCs w:val="18"/>
              </w:rPr>
            </w:pPr>
            <w:r>
              <w:rPr>
                <w:color w:val="000000"/>
                <w:sz w:val="18"/>
                <w:szCs w:val="18"/>
              </w:rPr>
              <w:t>7×连接点个数</w:t>
            </w:r>
          </w:p>
        </w:tc>
        <w:tc>
          <w:tcPr>
            <w:tcW w:w="1308" w:type="pct"/>
            <w:vAlign w:val="center"/>
          </w:tcPr>
          <w:p w14:paraId="7642A810">
            <w:pPr>
              <w:snapToGrid w:val="0"/>
              <w:jc w:val="center"/>
              <w:rPr>
                <w:color w:val="000000"/>
                <w:sz w:val="18"/>
                <w:szCs w:val="18"/>
              </w:rPr>
            </w:pPr>
            <w:r>
              <w:rPr>
                <w:color w:val="000000"/>
                <w:sz w:val="18"/>
                <w:szCs w:val="18"/>
              </w:rPr>
              <w:t>7×连接点个数</w:t>
            </w:r>
          </w:p>
        </w:tc>
      </w:tr>
      <w:tr w14:paraId="65D3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5000" w:type="pct"/>
            <w:gridSpan w:val="4"/>
            <w:vAlign w:val="center"/>
          </w:tcPr>
          <w:p w14:paraId="1E7B3FFB">
            <w:pPr>
              <w:snapToGrid w:val="0"/>
              <w:ind w:left="486" w:hanging="486" w:hangingChars="270"/>
              <w:rPr>
                <w:color w:val="000000"/>
                <w:sz w:val="18"/>
                <w:szCs w:val="18"/>
              </w:rPr>
            </w:pPr>
            <w:r>
              <w:rPr>
                <w:color w:val="000000"/>
                <w:sz w:val="18"/>
                <w:szCs w:val="18"/>
              </w:rPr>
              <w:t>注：1.表中连接点指相同作业类别的连接点。</w:t>
            </w:r>
          </w:p>
          <w:p w14:paraId="79524FFB">
            <w:pPr>
              <w:snapToGrid w:val="0"/>
              <w:ind w:left="545" w:leftChars="200" w:hanging="125" w:hangingChars="70"/>
              <w:rPr>
                <w:color w:val="000000"/>
                <w:sz w:val="18"/>
                <w:szCs w:val="18"/>
              </w:rPr>
            </w:pPr>
            <w:r>
              <w:rPr>
                <w:color w:val="000000"/>
                <w:sz w:val="18"/>
                <w:szCs w:val="18"/>
              </w:rPr>
              <w:t>2.当存在不同作业类别连接点时，抽样数量为对应作业类别抽样数量之和。</w:t>
            </w:r>
          </w:p>
        </w:tc>
      </w:tr>
    </w:tbl>
    <w:p w14:paraId="73923C3C">
      <w:pPr>
        <w:adjustRightInd w:val="0"/>
        <w:snapToGrid w:val="0"/>
        <w:spacing w:line="360" w:lineRule="auto"/>
        <w:rPr>
          <w:sz w:val="18"/>
          <w:szCs w:val="18"/>
        </w:rPr>
      </w:pPr>
    </w:p>
    <w:p w14:paraId="4C1DB28C">
      <w:pPr>
        <w:spacing w:line="360" w:lineRule="auto"/>
        <w:ind w:firstLine="420" w:firstLineChars="200"/>
        <w:rPr>
          <w:rFonts w:hint="eastAsia" w:ascii="宋体" w:hAnsi="宋体"/>
          <w:szCs w:val="21"/>
        </w:rPr>
      </w:pPr>
      <w:r>
        <w:rPr>
          <w:rFonts w:hint="eastAsia"/>
        </w:rPr>
        <w:t>随机数一般可使用随机数表等方法产生，具体操作见</w:t>
      </w:r>
      <w:r>
        <w:rPr>
          <w:rFonts w:ascii="宋体" w:hAnsi="宋体"/>
          <w:szCs w:val="21"/>
        </w:rPr>
        <w:t xml:space="preserve">GB/T 10111-2008 </w:t>
      </w:r>
      <w:r>
        <w:rPr>
          <w:rFonts w:hint="eastAsia" w:ascii="宋体" w:hAnsi="宋体"/>
          <w:szCs w:val="21"/>
        </w:rPr>
        <w:t>《随机数的产生及其在产品质量抽样检验中的应用程序》标准要求。</w:t>
      </w:r>
    </w:p>
    <w:p w14:paraId="2A577C4D">
      <w:pPr>
        <w:bidi w:val="0"/>
        <w:ind w:firstLine="422" w:firstLineChars="200"/>
        <w:rPr>
          <w:rFonts w:hint="eastAsia"/>
          <w:b/>
          <w:bCs/>
        </w:rPr>
      </w:pPr>
      <w:r>
        <w:rPr>
          <w:rFonts w:hint="eastAsia"/>
          <w:b/>
          <w:bCs/>
        </w:rPr>
        <w:t>（五）样品获取方式</w:t>
      </w:r>
    </w:p>
    <w:p w14:paraId="79486ED6">
      <w:pPr>
        <w:adjustRightInd w:val="0"/>
        <w:snapToGrid w:val="0"/>
        <w:spacing w:line="360" w:lineRule="auto"/>
        <w:ind w:firstLine="420" w:firstLineChars="200"/>
        <w:jc w:val="left"/>
        <w:rPr>
          <w:color w:val="C00000"/>
          <w:szCs w:val="21"/>
        </w:rPr>
      </w:pPr>
      <w:r>
        <w:rPr>
          <w:rFonts w:hint="eastAsia" w:ascii="宋体" w:hAnsi="宋体" w:cs="方正仿宋简体"/>
          <w:szCs w:val="21"/>
        </w:rPr>
        <w:t>检验样品与备份样品均以购买</w:t>
      </w:r>
      <w:r>
        <w:rPr>
          <w:rFonts w:hint="eastAsia"/>
          <w:szCs w:val="21"/>
        </w:rPr>
        <w:t>的方式获取</w:t>
      </w:r>
      <w:r>
        <w:rPr>
          <w:rFonts w:hint="eastAsia" w:ascii="宋体" w:hAnsi="宋体" w:cs="方正仿宋简体"/>
          <w:szCs w:val="21"/>
        </w:rPr>
        <w:t>。抽取样品的单价按照该产品的出厂价核算，样品数量按实际抽取的样品量核算；没有标价的，以同类产品的市场价格为准。</w:t>
      </w:r>
    </w:p>
    <w:p w14:paraId="6AD0F1EA">
      <w:pPr>
        <w:spacing w:line="360" w:lineRule="auto"/>
        <w:ind w:firstLine="420" w:firstLineChars="200"/>
        <w:rPr>
          <w:rFonts w:hint="eastAsia" w:ascii="宋体" w:hAnsi="宋体" w:cs="方正仿宋简体"/>
          <w:szCs w:val="21"/>
        </w:rPr>
      </w:pPr>
      <w:r>
        <w:rPr>
          <w:rFonts w:hint="eastAsia" w:ascii="宋体" w:hAnsi="宋体" w:cs="方正仿宋简体"/>
          <w:szCs w:val="21"/>
        </w:rPr>
        <w:t>备份样品封存于检验机构。</w:t>
      </w:r>
    </w:p>
    <w:p w14:paraId="0984B7FA">
      <w:pPr>
        <w:bidi w:val="0"/>
        <w:ind w:firstLine="422" w:firstLineChars="200"/>
        <w:rPr>
          <w:rFonts w:hint="eastAsia"/>
          <w:b/>
          <w:bCs/>
        </w:rPr>
      </w:pPr>
      <w:r>
        <w:rPr>
          <w:rFonts w:hint="eastAsia"/>
          <w:b/>
          <w:bCs/>
        </w:rPr>
        <w:t>二、企业生产规模划分</w:t>
      </w:r>
    </w:p>
    <w:p w14:paraId="4392A18D">
      <w:pPr>
        <w:spacing w:line="360" w:lineRule="auto"/>
        <w:ind w:firstLine="420" w:firstLineChars="200"/>
        <w:rPr>
          <w:rFonts w:hint="eastAsia" w:ascii="宋体" w:hAnsi="宋体"/>
          <w:bCs/>
          <w:color w:val="000000"/>
          <w:szCs w:val="21"/>
        </w:rPr>
      </w:pPr>
      <w:r>
        <w:rPr>
          <w:rFonts w:hint="eastAsia" w:ascii="宋体" w:hAnsi="宋体"/>
          <w:bCs/>
          <w:color w:val="000000"/>
          <w:szCs w:val="21"/>
        </w:rPr>
        <w:t>流通领域抽样</w:t>
      </w:r>
      <w:r>
        <w:rPr>
          <w:rFonts w:hint="eastAsia" w:ascii="宋体" w:hAnsi="宋体" w:cs="方正仿宋简体"/>
          <w:szCs w:val="21"/>
        </w:rPr>
        <w:t>不涉及</w:t>
      </w:r>
      <w:r>
        <w:rPr>
          <w:rFonts w:hint="eastAsia" w:ascii="宋体" w:hAnsi="宋体"/>
          <w:szCs w:val="21"/>
        </w:rPr>
        <w:t>规模划分。</w:t>
      </w:r>
    </w:p>
    <w:p w14:paraId="6DF4C303">
      <w:pPr>
        <w:bidi w:val="0"/>
        <w:ind w:firstLine="422" w:firstLineChars="200"/>
        <w:rPr>
          <w:rFonts w:hint="eastAsia"/>
          <w:b/>
          <w:bCs/>
        </w:rPr>
      </w:pPr>
      <w:r>
        <w:rPr>
          <w:rFonts w:hint="eastAsia"/>
          <w:b/>
          <w:bCs/>
        </w:rPr>
        <w:t>三、产品管理情况</w:t>
      </w:r>
    </w:p>
    <w:p w14:paraId="61EA2C05">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安全带既不是工业生产许可证管理产品，也不是国家强制性认证产品。</w:t>
      </w:r>
    </w:p>
    <w:p w14:paraId="0D7B04CF">
      <w:pPr>
        <w:bidi w:val="0"/>
        <w:ind w:firstLine="422" w:firstLineChars="200"/>
        <w:rPr>
          <w:rFonts w:hint="eastAsia"/>
          <w:b/>
          <w:bCs/>
        </w:rPr>
      </w:pPr>
      <w:r>
        <w:rPr>
          <w:rFonts w:hint="eastAsia"/>
          <w:b/>
          <w:bCs/>
        </w:rPr>
        <w:t>四、抽查产品的标准体系状况</w:t>
      </w:r>
    </w:p>
    <w:p w14:paraId="43741F30">
      <w:pPr>
        <w:pStyle w:val="6"/>
        <w:spacing w:line="360" w:lineRule="auto"/>
        <w:ind w:firstLine="420" w:firstLineChars="200"/>
        <w:rPr>
          <w:sz w:val="21"/>
        </w:rPr>
      </w:pPr>
      <w:r>
        <w:rPr>
          <w:rFonts w:hint="eastAsia"/>
          <w:sz w:val="21"/>
        </w:rPr>
        <w:t>GB 6095-2021《坠落防护 安全带》由国家市场监督管理总局和国家标准化管理委员会发布，与前一版标准相比较增加了坠落防护用安全带、区域限制用安全带、围杆作业用安全带的定义；增加了安全带的组成与设计、系统性能、附加性能、零部件耐腐蚀性能；增加了测试方法，删除了基本技术性能、特殊技术性能，修改了检验规则和标识。</w:t>
      </w:r>
    </w:p>
    <w:p w14:paraId="3D97E563">
      <w:pPr>
        <w:bidi w:val="0"/>
        <w:ind w:firstLine="422" w:firstLineChars="200"/>
        <w:rPr>
          <w:rFonts w:hint="eastAsia" w:ascii="黑体" w:hAnsi="黑体" w:eastAsia="黑体"/>
          <w:b/>
          <w:bCs/>
          <w:color w:val="000000"/>
          <w:szCs w:val="21"/>
        </w:rPr>
      </w:pPr>
      <w:r>
        <w:rPr>
          <w:rFonts w:hint="eastAsia" w:ascii="黑体" w:hAnsi="黑体" w:eastAsia="黑体" w:cs="黑体"/>
          <w:b/>
          <w:bCs/>
          <w:color w:val="000000"/>
          <w:szCs w:val="21"/>
        </w:rPr>
        <w:t>五、样品</w:t>
      </w:r>
      <w:r>
        <w:rPr>
          <w:rFonts w:hint="eastAsia" w:ascii="黑体" w:hAnsi="黑体" w:eastAsia="黑体" w:cs="黑体"/>
          <w:b/>
          <w:bCs/>
        </w:rPr>
        <w:t>处置</w:t>
      </w:r>
    </w:p>
    <w:p w14:paraId="0747DE7C">
      <w:pPr>
        <w:bidi w:val="0"/>
        <w:ind w:firstLine="422" w:firstLineChars="200"/>
        <w:rPr>
          <w:rFonts w:hint="eastAsia"/>
        </w:rPr>
      </w:pPr>
      <w:r>
        <w:rPr>
          <w:rFonts w:hint="eastAsia"/>
          <w:b/>
          <w:bCs/>
        </w:rPr>
        <w:t>（一）封样</w:t>
      </w:r>
    </w:p>
    <w:p w14:paraId="6B2EF484">
      <w:pPr>
        <w:adjustRightInd w:val="0"/>
        <w:snapToGrid w:val="0"/>
        <w:spacing w:line="360" w:lineRule="auto"/>
        <w:ind w:firstLine="420" w:firstLineChars="200"/>
        <w:rPr>
          <w:rFonts w:hint="eastAsia" w:ascii="宋体" w:hAnsi="宋体" w:cs="宋体"/>
        </w:rPr>
      </w:pPr>
      <w:r>
        <w:t>抽取的检验样和备用样采用纸箱等包装材料分别包装，在包装箱所有开口处加贴</w:t>
      </w:r>
      <w:r>
        <w:rPr>
          <w:rFonts w:hint="eastAsia" w:ascii="宋体" w:hAnsi="宋体"/>
          <w:szCs w:val="21"/>
        </w:rPr>
        <w:t>封条，再用透明胶带缠绕封条。</w:t>
      </w:r>
      <w:r>
        <w:rPr>
          <w:rFonts w:hint="eastAsia" w:ascii="宋体" w:hAnsi="宋体" w:cs="宋体"/>
        </w:rPr>
        <w:t>封条上应有抽样人员、销售商户代表签字确认信息、</w:t>
      </w:r>
      <w:r>
        <w:rPr>
          <w:rFonts w:hint="eastAsia" w:ascii="宋体" w:hAnsi="宋体"/>
          <w:szCs w:val="21"/>
        </w:rPr>
        <w:t>抽样机构盖章、销售企业盖章及抽样日期、检验样/备份样等标识</w:t>
      </w:r>
      <w:r>
        <w:rPr>
          <w:rFonts w:hint="eastAsia" w:ascii="宋体" w:hAnsi="宋体" w:cs="宋体"/>
        </w:rPr>
        <w:t>。</w:t>
      </w:r>
    </w:p>
    <w:p w14:paraId="03675202">
      <w:pPr>
        <w:bidi w:val="0"/>
        <w:ind w:firstLine="422" w:firstLineChars="200"/>
        <w:rPr>
          <w:rFonts w:hint="eastAsia"/>
          <w:b/>
          <w:bCs/>
        </w:rPr>
      </w:pPr>
      <w:r>
        <w:rPr>
          <w:rFonts w:hint="eastAsia"/>
          <w:b/>
          <w:bCs/>
        </w:rPr>
        <w:t>（二）样品保存及运送</w:t>
      </w:r>
    </w:p>
    <w:p w14:paraId="2DC1D97D">
      <w:pPr>
        <w:adjustRightInd w:val="0"/>
        <w:snapToGrid w:val="0"/>
        <w:spacing w:line="360" w:lineRule="auto"/>
        <w:ind w:firstLine="420" w:firstLineChars="200"/>
        <w:rPr>
          <w:rFonts w:hint="eastAsia" w:ascii="宋体" w:hAnsi="宋体"/>
          <w:szCs w:val="21"/>
        </w:rPr>
      </w:pPr>
      <w:r>
        <w:rPr>
          <w:rFonts w:hint="eastAsia" w:ascii="宋体" w:hAnsi="宋体"/>
          <w:szCs w:val="21"/>
        </w:rPr>
        <w:t>样品保存、运送应防止受挤压、碰撞、暴晒或与油及酸、碱等腐蚀性物质接触。</w:t>
      </w:r>
    </w:p>
    <w:p w14:paraId="00C1642F">
      <w:pPr>
        <w:bidi w:val="0"/>
        <w:ind w:firstLine="422" w:firstLineChars="200"/>
        <w:rPr>
          <w:rFonts w:hint="eastAsia"/>
        </w:rPr>
      </w:pPr>
      <w:r>
        <w:rPr>
          <w:rFonts w:hint="eastAsia"/>
          <w:b/>
          <w:bCs/>
        </w:rPr>
        <w:t>（三）样品送达和检查</w:t>
      </w:r>
      <w:r>
        <w:rPr>
          <w:rFonts w:hint="eastAsia"/>
        </w:rPr>
        <w:t xml:space="preserve">  </w:t>
      </w:r>
    </w:p>
    <w:p w14:paraId="162D1566">
      <w:pPr>
        <w:adjustRightInd w:val="0"/>
        <w:snapToGrid w:val="0"/>
        <w:spacing w:line="360" w:lineRule="auto"/>
        <w:ind w:firstLine="420" w:firstLineChars="200"/>
        <w:rPr>
          <w:rFonts w:hint="eastAsia" w:ascii="宋体" w:hAnsi="宋体"/>
          <w:szCs w:val="21"/>
        </w:rPr>
      </w:pPr>
      <w:r>
        <w:rPr>
          <w:rFonts w:hint="eastAsia"/>
          <w:bCs/>
        </w:rPr>
        <w:t>抽样人员应将所抽检验样品</w:t>
      </w:r>
      <w:r>
        <w:rPr>
          <w:rFonts w:hint="eastAsia" w:ascii="宋体" w:hAnsi="宋体"/>
          <w:szCs w:val="21"/>
        </w:rPr>
        <w:t>和备用样品</w:t>
      </w:r>
      <w:r>
        <w:rPr>
          <w:rFonts w:hint="eastAsia"/>
          <w:bCs/>
        </w:rPr>
        <w:t>，以及该样品抽样文书等资料包装好后邮寄或送达指定检验机构。</w:t>
      </w:r>
      <w:r>
        <w:rPr>
          <w:rFonts w:hint="eastAsia" w:ascii="宋体" w:hAnsi="宋体" w:cs="宋体"/>
          <w:color w:val="000000"/>
          <w:szCs w:val="21"/>
        </w:rPr>
        <w:t>检测机构在样品接收时应进行样品登记，查验封条是否完好，</w:t>
      </w:r>
      <w:r>
        <w:rPr>
          <w:rFonts w:hint="eastAsia" w:ascii="宋体" w:hAnsi="宋体"/>
          <w:szCs w:val="21"/>
        </w:rPr>
        <w:t>寄递包装、样品包装</w:t>
      </w:r>
      <w:r>
        <w:rPr>
          <w:rFonts w:hint="eastAsia" w:ascii="宋体" w:hAnsi="宋体" w:cs="宋体"/>
          <w:color w:val="000000"/>
          <w:szCs w:val="21"/>
        </w:rPr>
        <w:t>是否损坏，如发现包装破损，应及时确认样品损坏情况，检查是否影响检测工作，做好记录，</w:t>
      </w:r>
      <w:r>
        <w:rPr>
          <w:rFonts w:hint="eastAsia" w:ascii="宋体" w:hAnsi="宋体"/>
          <w:szCs w:val="21"/>
        </w:rPr>
        <w:t>确认样品与抽样单中的记录是否相符。对检验样品进行唯一标识后入库。</w:t>
      </w:r>
    </w:p>
    <w:p w14:paraId="5A9AB7FB">
      <w:pPr>
        <w:bidi w:val="0"/>
        <w:ind w:firstLine="422" w:firstLineChars="200"/>
      </w:pPr>
      <w:r>
        <w:rPr>
          <w:rFonts w:hint="eastAsia"/>
          <w:b/>
          <w:bCs/>
        </w:rPr>
        <w:t>（四）现场取证</w:t>
      </w:r>
    </w:p>
    <w:p w14:paraId="7C90F9ED">
      <w:pPr>
        <w:pStyle w:val="6"/>
        <w:spacing w:line="360" w:lineRule="auto"/>
        <w:ind w:firstLine="420" w:firstLineChars="200"/>
        <w:rPr>
          <w:rFonts w:hint="eastAsia" w:hAnsi="宋体"/>
          <w:sz w:val="21"/>
        </w:rPr>
      </w:pPr>
      <w:r>
        <w:rPr>
          <w:rFonts w:hint="eastAsia"/>
          <w:bCs/>
          <w:sz w:val="21"/>
        </w:rPr>
        <w:t>抽样人员</w:t>
      </w:r>
      <w:r>
        <w:rPr>
          <w:rFonts w:hint="eastAsia" w:hAnsi="宋体"/>
          <w:sz w:val="21"/>
        </w:rPr>
        <w:t>应对抽样现场、贮存环境、样品标识、库存数量等进行拍照或摄像记录，并适时编制抽样过程的音频和录像记录清单。对抽查样品状态及其他可能影响抽查结果的情形，采用拍照方式进行现场取证，并将照片保留</w:t>
      </w:r>
      <w:r>
        <w:rPr>
          <w:rFonts w:hAnsi="宋体"/>
          <w:sz w:val="21"/>
        </w:rPr>
        <w:t>24</w:t>
      </w:r>
      <w:r>
        <w:rPr>
          <w:rFonts w:hint="eastAsia" w:hAnsi="宋体"/>
          <w:sz w:val="21"/>
        </w:rPr>
        <w:t>个月。现场取得的证据包括：</w:t>
      </w:r>
    </w:p>
    <w:p w14:paraId="60D0E43E">
      <w:pPr>
        <w:bidi w:val="0"/>
        <w:ind w:firstLine="420" w:firstLineChars="200"/>
        <w:rPr>
          <w:rFonts w:hint="eastAsia"/>
        </w:rPr>
      </w:pPr>
      <w:r>
        <w:t>1.</w:t>
      </w:r>
      <w:r>
        <w:rPr>
          <w:rFonts w:hint="eastAsia"/>
        </w:rPr>
        <w:t>销售商户外观照片，若其悬挂名称的，应包含在照片内；</w:t>
      </w:r>
    </w:p>
    <w:p w14:paraId="48D11522">
      <w:pPr>
        <w:pStyle w:val="6"/>
        <w:spacing w:line="360" w:lineRule="auto"/>
        <w:ind w:firstLine="420" w:firstLineChars="200"/>
        <w:rPr>
          <w:rFonts w:hint="eastAsia" w:hAnsi="宋体"/>
          <w:sz w:val="21"/>
        </w:rPr>
      </w:pPr>
      <w:r>
        <w:rPr>
          <w:rFonts w:hAnsi="宋体"/>
          <w:sz w:val="21"/>
        </w:rPr>
        <w:t>2.</w:t>
      </w:r>
      <w:r>
        <w:rPr>
          <w:rFonts w:hint="eastAsia" w:hAnsi="宋体"/>
          <w:sz w:val="21"/>
        </w:rPr>
        <w:t>销售商户营业执照复印件或照片；</w:t>
      </w:r>
    </w:p>
    <w:p w14:paraId="1824A7CC">
      <w:pPr>
        <w:pStyle w:val="6"/>
        <w:spacing w:line="360" w:lineRule="auto"/>
        <w:ind w:firstLine="420" w:firstLineChars="200"/>
        <w:rPr>
          <w:rFonts w:hint="eastAsia" w:hAnsi="宋体"/>
          <w:sz w:val="21"/>
        </w:rPr>
      </w:pPr>
      <w:r>
        <w:rPr>
          <w:rFonts w:hAnsi="宋体"/>
          <w:sz w:val="21"/>
        </w:rPr>
        <w:t>3.</w:t>
      </w:r>
      <w:r>
        <w:rPr>
          <w:rFonts w:hint="eastAsia" w:hAnsi="宋体"/>
          <w:sz w:val="21"/>
        </w:rPr>
        <w:t>抽样人员抽取样品照片，应包含有抽样人员和样品信息（拍摄被抽产品批的编号、随机数产生、按随机数从不同部位抽取样品、封样的过程等）；</w:t>
      </w:r>
    </w:p>
    <w:p w14:paraId="51460CE8">
      <w:pPr>
        <w:pStyle w:val="6"/>
        <w:spacing w:line="360" w:lineRule="auto"/>
        <w:ind w:firstLine="420" w:firstLineChars="200"/>
        <w:rPr>
          <w:rFonts w:hint="eastAsia" w:hAnsi="宋体"/>
          <w:sz w:val="21"/>
        </w:rPr>
      </w:pPr>
      <w:r>
        <w:rPr>
          <w:rFonts w:hAnsi="宋体"/>
          <w:sz w:val="21"/>
        </w:rPr>
        <w:t>4.</w:t>
      </w:r>
      <w:r>
        <w:rPr>
          <w:rFonts w:hint="eastAsia" w:hAnsi="宋体"/>
          <w:sz w:val="21"/>
        </w:rPr>
        <w:t>被抽查产品的贮存环境、库存数量等通过拍照或者录像的方式留存证据；</w:t>
      </w:r>
    </w:p>
    <w:p w14:paraId="076A0B48">
      <w:pPr>
        <w:pStyle w:val="6"/>
        <w:spacing w:line="360" w:lineRule="auto"/>
        <w:ind w:firstLine="420" w:firstLineChars="200"/>
        <w:rPr>
          <w:rFonts w:hint="eastAsia" w:hAnsi="宋体"/>
          <w:sz w:val="21"/>
        </w:rPr>
      </w:pPr>
      <w:r>
        <w:rPr>
          <w:rFonts w:hAnsi="宋体"/>
          <w:sz w:val="21"/>
        </w:rPr>
        <w:t>5.</w:t>
      </w:r>
      <w:r>
        <w:rPr>
          <w:sz w:val="21"/>
        </w:rPr>
        <w:t>从不同部位抽取的含有</w:t>
      </w:r>
      <w:r>
        <w:rPr>
          <w:rFonts w:hint="eastAsia" w:hAnsi="宋体"/>
          <w:sz w:val="21"/>
        </w:rPr>
        <w:t>外包装的样品照片（照片上可基本反映产品信息）；</w:t>
      </w:r>
    </w:p>
    <w:p w14:paraId="0A3F8B52">
      <w:pPr>
        <w:pStyle w:val="6"/>
        <w:spacing w:line="360" w:lineRule="auto"/>
        <w:ind w:firstLine="420" w:firstLineChars="200"/>
        <w:rPr>
          <w:rFonts w:hint="eastAsia" w:hAnsi="宋体"/>
          <w:sz w:val="21"/>
        </w:rPr>
      </w:pPr>
      <w:r>
        <w:rPr>
          <w:rFonts w:hint="eastAsia" w:hAnsi="宋体"/>
          <w:sz w:val="21"/>
        </w:rPr>
        <w:t>6.查验抽查样品完好性，拍摄样品外观（正面、侧面等角度）、标识或铭牌（若有）、合格证、随机部件等照片；</w:t>
      </w:r>
    </w:p>
    <w:p w14:paraId="42D08B2D">
      <w:pPr>
        <w:bidi w:val="0"/>
        <w:ind w:firstLine="420" w:firstLineChars="200"/>
        <w:rPr>
          <w:rFonts w:hint="eastAsia"/>
        </w:rPr>
      </w:pPr>
      <w:r>
        <w:rPr>
          <w:rFonts w:hint="eastAsia"/>
        </w:rPr>
        <w:t>7.封样完毕后，所封样品码放整齐后的外观照片和封条近照；</w:t>
      </w:r>
    </w:p>
    <w:p w14:paraId="557814A3">
      <w:pPr>
        <w:pStyle w:val="6"/>
        <w:spacing w:line="360" w:lineRule="auto"/>
        <w:ind w:firstLine="420" w:firstLineChars="200"/>
        <w:rPr>
          <w:rFonts w:hint="eastAsia" w:hAnsi="宋体"/>
          <w:sz w:val="21"/>
        </w:rPr>
      </w:pPr>
      <w:r>
        <w:rPr>
          <w:rFonts w:hint="eastAsia" w:hAnsi="宋体"/>
          <w:sz w:val="21"/>
        </w:rPr>
        <w:t>8.同时包含所封样品、抽样人员</w:t>
      </w:r>
      <w:r>
        <w:rPr>
          <w:rFonts w:hAnsi="宋体"/>
          <w:sz w:val="21"/>
        </w:rPr>
        <w:t>(</w:t>
      </w:r>
      <w:r>
        <w:rPr>
          <w:rFonts w:hint="eastAsia" w:hAnsi="宋体"/>
          <w:sz w:val="21"/>
        </w:rPr>
        <w:t>两名</w:t>
      </w:r>
      <w:r>
        <w:rPr>
          <w:rFonts w:hAnsi="宋体"/>
          <w:sz w:val="21"/>
        </w:rPr>
        <w:t>)</w:t>
      </w:r>
      <w:r>
        <w:rPr>
          <w:rFonts w:hint="eastAsia" w:hAnsi="宋体"/>
          <w:sz w:val="21"/>
        </w:rPr>
        <w:t>和受检单位人员的照片；</w:t>
      </w:r>
    </w:p>
    <w:p w14:paraId="7ABCA281">
      <w:pPr>
        <w:pStyle w:val="6"/>
        <w:spacing w:line="360" w:lineRule="auto"/>
        <w:ind w:firstLine="420" w:firstLineChars="200"/>
        <w:rPr>
          <w:rFonts w:hint="eastAsia" w:hAnsi="宋体"/>
          <w:sz w:val="21"/>
        </w:rPr>
      </w:pPr>
      <w:r>
        <w:rPr>
          <w:rFonts w:hint="eastAsia" w:hAnsi="宋体"/>
          <w:sz w:val="21"/>
        </w:rPr>
        <w:t>9</w:t>
      </w:r>
      <w:r>
        <w:rPr>
          <w:rFonts w:hAnsi="宋体"/>
          <w:sz w:val="21"/>
        </w:rPr>
        <w:t>.</w:t>
      </w:r>
      <w:r>
        <w:rPr>
          <w:rFonts w:hint="eastAsia" w:hAnsi="宋体"/>
          <w:sz w:val="21"/>
        </w:rPr>
        <w:t>受检单位相关人员在《产品质量监督抽查</w:t>
      </w:r>
      <w:r>
        <w:rPr>
          <w:rFonts w:hAnsi="宋体"/>
          <w:sz w:val="21"/>
        </w:rPr>
        <w:t>/</w:t>
      </w:r>
      <w:r>
        <w:rPr>
          <w:rFonts w:hint="eastAsia" w:hAnsi="宋体"/>
          <w:sz w:val="21"/>
        </w:rPr>
        <w:t>复查抽样单》上确认签字的照片；</w:t>
      </w:r>
    </w:p>
    <w:p w14:paraId="31B32148">
      <w:pPr>
        <w:bidi w:val="0"/>
        <w:ind w:firstLine="420" w:firstLineChars="200"/>
        <w:rPr>
          <w:rFonts w:hint="eastAsia"/>
        </w:rPr>
      </w:pPr>
      <w:r>
        <w:rPr>
          <w:rFonts w:hint="eastAsia"/>
        </w:rPr>
        <w:t>10</w:t>
      </w:r>
      <w:r>
        <w:t>.</w:t>
      </w:r>
      <w:r>
        <w:rPr>
          <w:rFonts w:hint="eastAsia"/>
        </w:rPr>
        <w:t>每家受检单位至少拍摄清晰照片为</w:t>
      </w:r>
      <w:r>
        <w:t>9-10</w:t>
      </w:r>
      <w:r>
        <w:rPr>
          <w:rFonts w:hint="eastAsia"/>
        </w:rPr>
        <w:t>张；</w:t>
      </w:r>
    </w:p>
    <w:p w14:paraId="401088B8">
      <w:pPr>
        <w:pStyle w:val="6"/>
        <w:spacing w:line="360" w:lineRule="auto"/>
        <w:ind w:firstLine="420" w:firstLineChars="200"/>
        <w:rPr>
          <w:rFonts w:hint="eastAsia" w:hAnsi="宋体"/>
          <w:sz w:val="21"/>
        </w:rPr>
      </w:pPr>
      <w:r>
        <w:rPr>
          <w:rFonts w:hAnsi="宋体"/>
          <w:sz w:val="21"/>
        </w:rPr>
        <w:t>1</w:t>
      </w:r>
      <w:r>
        <w:rPr>
          <w:rFonts w:hint="eastAsia" w:hAnsi="宋体"/>
          <w:sz w:val="21"/>
        </w:rPr>
        <w:t>1</w:t>
      </w:r>
      <w:r>
        <w:rPr>
          <w:rFonts w:hAnsi="宋体"/>
          <w:sz w:val="21"/>
        </w:rPr>
        <w:t>.</w:t>
      </w:r>
      <w:r>
        <w:rPr>
          <w:rFonts w:hint="eastAsia" w:hAnsi="宋体"/>
          <w:sz w:val="21"/>
        </w:rPr>
        <w:t>抽样工作实施过程，如采用全程视频，则无需拍照，只需在上述节点保证清晰画面即可。</w:t>
      </w:r>
    </w:p>
    <w:p w14:paraId="71E23383">
      <w:pPr>
        <w:pStyle w:val="10"/>
        <w:spacing w:line="360" w:lineRule="auto"/>
        <w:ind w:left="0" w:leftChars="0" w:firstLine="211" w:firstLineChars="100"/>
        <w:rPr>
          <w:rFonts w:hint="eastAsia" w:ascii="黑体" w:hAnsi="黑体" w:eastAsia="黑体"/>
          <w:b/>
          <w:bCs/>
          <w:color w:val="000000"/>
          <w:sz w:val="21"/>
        </w:rPr>
      </w:pPr>
      <w:r>
        <w:rPr>
          <w:rFonts w:hint="eastAsia" w:ascii="黑体" w:hAnsi="黑体" w:eastAsia="黑体"/>
          <w:b/>
          <w:bCs/>
          <w:color w:val="000000"/>
          <w:sz w:val="21"/>
        </w:rPr>
        <w:t>六、检验应注意的问题和检验结论</w:t>
      </w:r>
    </w:p>
    <w:p w14:paraId="0DDF16E3">
      <w:pPr>
        <w:spacing w:line="360" w:lineRule="auto"/>
        <w:ind w:firstLine="422" w:firstLineChars="200"/>
        <w:rPr>
          <w:rFonts w:hint="eastAsia" w:ascii="宋体" w:hAnsi="宋体"/>
          <w:b/>
          <w:bCs/>
          <w:szCs w:val="21"/>
        </w:rPr>
      </w:pPr>
      <w:r>
        <w:rPr>
          <w:rFonts w:hint="eastAsia" w:ascii="宋体" w:hAnsi="宋体"/>
          <w:b/>
          <w:bCs/>
          <w:szCs w:val="21"/>
        </w:rPr>
        <w:t>（一）检验应注意的问题</w:t>
      </w:r>
    </w:p>
    <w:p w14:paraId="427DC454">
      <w:pPr>
        <w:spacing w:line="360" w:lineRule="auto"/>
        <w:ind w:firstLine="420" w:firstLineChars="200"/>
      </w:pPr>
      <w:r>
        <w:rPr>
          <w:rFonts w:hint="eastAsia" w:ascii="宋体" w:hAnsi="宋体"/>
          <w:bCs/>
          <w:szCs w:val="21"/>
        </w:rPr>
        <w:t>检测应保留其试验后样品状态的照片。</w:t>
      </w:r>
    </w:p>
    <w:p w14:paraId="6DE19764">
      <w:pPr>
        <w:bidi w:val="0"/>
        <w:ind w:firstLine="211" w:firstLineChars="100"/>
        <w:rPr>
          <w:rFonts w:hint="eastAsia"/>
          <w:b/>
          <w:bCs/>
        </w:rPr>
      </w:pPr>
      <w:r>
        <w:rPr>
          <w:rFonts w:hint="eastAsia"/>
          <w:b/>
          <w:bCs/>
        </w:rPr>
        <w:t>（二）检验结论</w:t>
      </w:r>
    </w:p>
    <w:p w14:paraId="0279BF1C">
      <w:pPr>
        <w:snapToGrid w:val="0"/>
        <w:spacing w:line="360" w:lineRule="auto"/>
        <w:ind w:firstLine="420" w:firstLineChars="200"/>
        <w:rPr>
          <w:rFonts w:hint="eastAsia" w:ascii="宋体" w:hAnsi="宋体" w:cs="宋体"/>
        </w:rPr>
      </w:pPr>
      <w:r>
        <w:rPr>
          <w:rFonts w:hint="eastAsia" w:ascii="宋体" w:hAnsi="宋体" w:cs="宋体"/>
        </w:rPr>
        <w:t>1.经抽样检验，所检项目符GB 6095-2021标准，依据《2026年</w:t>
      </w:r>
      <w:r>
        <w:rPr>
          <w:rFonts w:hint="eastAsia" w:ascii="宋体" w:hAnsi="宋体" w:cs="宋体"/>
          <w:lang w:eastAsia="zh-CN"/>
        </w:rPr>
        <w:t>新疆生产建设兵团第十二师</w:t>
      </w:r>
      <w:r>
        <w:rPr>
          <w:rFonts w:hint="eastAsia" w:ascii="宋体" w:hAnsi="宋体" w:cs="宋体"/>
        </w:rPr>
        <w:t>安全带产品质量监督抽查实施细则》，</w:t>
      </w:r>
      <w:r>
        <w:rPr>
          <w:color w:val="000000"/>
        </w:rPr>
        <w:t>判定为</w:t>
      </w:r>
      <w:r>
        <w:rPr>
          <w:rFonts w:hint="eastAsia"/>
          <w:color w:val="000000"/>
        </w:rPr>
        <w:t>未发现不</w:t>
      </w:r>
      <w:r>
        <w:rPr>
          <w:color w:val="000000"/>
        </w:rPr>
        <w:t>合格</w:t>
      </w:r>
      <w:r>
        <w:rPr>
          <w:rFonts w:hint="eastAsia" w:ascii="宋体" w:hAnsi="宋体" w:cs="宋体"/>
        </w:rPr>
        <w:t>。</w:t>
      </w:r>
    </w:p>
    <w:p w14:paraId="13A53851">
      <w:pPr>
        <w:snapToGrid w:val="0"/>
        <w:spacing w:line="360" w:lineRule="auto"/>
        <w:ind w:firstLine="420" w:firstLineChars="200"/>
        <w:rPr>
          <w:rFonts w:hint="eastAsia" w:ascii="黑体" w:hAnsi="黑体" w:eastAsia="黑体"/>
          <w:b/>
          <w:color w:val="000000"/>
          <w:szCs w:val="21"/>
        </w:rPr>
      </w:pPr>
      <w:r>
        <w:rPr>
          <w:rFonts w:hint="eastAsia" w:ascii="宋体" w:hAnsi="宋体" w:cs="宋体"/>
        </w:rPr>
        <w:t>2.经抽样检验， XX项目不符合GB 6095-2021标准，依据《2026年</w:t>
      </w:r>
      <w:r>
        <w:rPr>
          <w:rFonts w:hint="eastAsia" w:ascii="宋体" w:hAnsi="宋体" w:cs="宋体"/>
          <w:lang w:eastAsia="zh-CN"/>
        </w:rPr>
        <w:t>新疆生产建设兵团第十二师</w:t>
      </w:r>
      <w:r>
        <w:rPr>
          <w:rFonts w:hint="eastAsia" w:ascii="宋体" w:hAnsi="宋体" w:cs="宋体"/>
        </w:rPr>
        <w:t>安全带产品质量监督抽查实施细则》，</w:t>
      </w:r>
      <w:r>
        <w:rPr>
          <w:color w:val="000000"/>
        </w:rPr>
        <w:t>判定为</w:t>
      </w:r>
      <w:r>
        <w:rPr>
          <w:rFonts w:hint="eastAsia"/>
          <w:color w:val="000000"/>
        </w:rPr>
        <w:t>被抽查产品不合格</w:t>
      </w:r>
      <w:r>
        <w:rPr>
          <w:rFonts w:hint="eastAsia" w:ascii="宋体" w:hAnsi="宋体" w:cs="宋体"/>
        </w:rPr>
        <w:t>。</w:t>
      </w:r>
    </w:p>
    <w:p w14:paraId="446E362C">
      <w:pPr>
        <w:bidi w:val="0"/>
        <w:ind w:firstLine="211" w:firstLineChars="100"/>
        <w:rPr>
          <w:rFonts w:hint="eastAsia"/>
          <w:b/>
          <w:bCs/>
        </w:rPr>
      </w:pPr>
      <w:r>
        <w:rPr>
          <w:rFonts w:hint="eastAsia"/>
          <w:b/>
          <w:bCs/>
        </w:rPr>
        <w:t>七、工作分工</w:t>
      </w:r>
    </w:p>
    <w:p w14:paraId="5321100C">
      <w:pPr>
        <w:spacing w:line="360" w:lineRule="auto"/>
        <w:ind w:firstLine="420" w:firstLineChars="200"/>
        <w:rPr>
          <w:rFonts w:hint="eastAsia" w:ascii="宋体" w:hAnsi="宋体" w:cs="方正仿宋简体"/>
          <w:szCs w:val="21"/>
        </w:rPr>
      </w:pPr>
      <w:r>
        <w:rPr>
          <w:rFonts w:hint="eastAsia" w:ascii="宋体" w:hAnsi="宋体" w:cs="方正仿宋简体"/>
          <w:szCs w:val="21"/>
        </w:rPr>
        <w:t>按照</w:t>
      </w:r>
      <w:r>
        <w:rPr>
          <w:rFonts w:hint="eastAsia" w:ascii="宋体" w:hAnsi="宋体" w:cs="方正仿宋简体"/>
          <w:szCs w:val="21"/>
          <w:lang w:eastAsia="zh-CN"/>
        </w:rPr>
        <w:t>新疆生产建设兵团第十二师</w:t>
      </w:r>
      <w:r>
        <w:rPr>
          <w:rFonts w:hint="eastAsia" w:ascii="宋体" w:hAnsi="宋体" w:cs="方正仿宋简体"/>
          <w:szCs w:val="21"/>
        </w:rPr>
        <w:t>市场监督管理局文件实施抽样检验工作，抽查任务由招商新疆质量检测技术研究院有限公司承担，采取抽检分离方式，抽样人员不得参与检验工作。抽样检验计划见表2。</w:t>
      </w:r>
    </w:p>
    <w:p w14:paraId="367182F0">
      <w:pPr>
        <w:widowControl/>
        <w:jc w:val="center"/>
        <w:rPr>
          <w:rFonts w:ascii="宋体"/>
          <w:sz w:val="18"/>
          <w:szCs w:val="18"/>
        </w:rPr>
      </w:pPr>
      <w:r>
        <w:rPr>
          <w:rFonts w:hint="eastAsia" w:ascii="宋体" w:hAnsi="宋体"/>
          <w:sz w:val="18"/>
          <w:szCs w:val="18"/>
        </w:rPr>
        <w:t>表2  抽样检验计划表</w:t>
      </w:r>
    </w:p>
    <w:tbl>
      <w:tblPr>
        <w:tblStyle w:val="13"/>
        <w:tblW w:w="0" w:type="auto"/>
        <w:jc w:val="center"/>
        <w:tblLayout w:type="fixed"/>
        <w:tblCellMar>
          <w:top w:w="0" w:type="dxa"/>
          <w:left w:w="108" w:type="dxa"/>
          <w:bottom w:w="0" w:type="dxa"/>
          <w:right w:w="108" w:type="dxa"/>
        </w:tblCellMar>
      </w:tblPr>
      <w:tblGrid>
        <w:gridCol w:w="1726"/>
        <w:gridCol w:w="2243"/>
        <w:gridCol w:w="2243"/>
        <w:gridCol w:w="2185"/>
      </w:tblGrid>
      <w:tr w14:paraId="0155E3C4">
        <w:tblPrEx>
          <w:tblCellMar>
            <w:top w:w="0" w:type="dxa"/>
            <w:left w:w="108" w:type="dxa"/>
            <w:bottom w:w="0" w:type="dxa"/>
            <w:right w:w="108" w:type="dxa"/>
          </w:tblCellMar>
        </w:tblPrEx>
        <w:trPr>
          <w:trHeight w:val="742" w:hRule="atLeast"/>
          <w:jc w:val="center"/>
        </w:trPr>
        <w:tc>
          <w:tcPr>
            <w:tcW w:w="17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BB8FE37">
            <w:pPr>
              <w:widowControl/>
              <w:jc w:val="center"/>
              <w:textAlignment w:val="center"/>
              <w:rPr>
                <w:rFonts w:hint="eastAsia" w:ascii="宋体" w:hAnsi="宋体" w:cs="仿宋"/>
                <w:sz w:val="18"/>
                <w:szCs w:val="18"/>
              </w:rPr>
            </w:pPr>
            <w:r>
              <w:rPr>
                <w:rFonts w:hint="eastAsia" w:ascii="宋体" w:hAnsi="宋体" w:cs="Sim Sun"/>
                <w:kern w:val="0"/>
                <w:sz w:val="18"/>
                <w:szCs w:val="18"/>
              </w:rPr>
              <w:t>产品名称</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8335810">
            <w:pPr>
              <w:widowControl/>
              <w:jc w:val="center"/>
              <w:textAlignment w:val="center"/>
              <w:rPr>
                <w:rFonts w:hint="eastAsia" w:ascii="宋体" w:hAnsi="宋体" w:cs="Sim Sun"/>
                <w:kern w:val="0"/>
                <w:sz w:val="18"/>
                <w:szCs w:val="18"/>
              </w:rPr>
            </w:pPr>
            <w:r>
              <w:rPr>
                <w:rFonts w:hint="eastAsia" w:ascii="宋体" w:hAnsi="宋体" w:cs="Sim Sun"/>
                <w:kern w:val="0"/>
                <w:sz w:val="18"/>
                <w:szCs w:val="18"/>
              </w:rPr>
              <w:t>流通领域拟抽查</w:t>
            </w:r>
          </w:p>
          <w:p w14:paraId="74C64450">
            <w:pPr>
              <w:widowControl/>
              <w:jc w:val="center"/>
              <w:textAlignment w:val="center"/>
              <w:rPr>
                <w:rFonts w:hint="eastAsia" w:ascii="宋体" w:hAnsi="宋体" w:cs="Sim Sun"/>
                <w:kern w:val="0"/>
                <w:sz w:val="18"/>
                <w:szCs w:val="18"/>
              </w:rPr>
            </w:pPr>
            <w:r>
              <w:rPr>
                <w:rFonts w:hint="eastAsia" w:ascii="宋体" w:hAnsi="宋体" w:cs="Sim Sun"/>
                <w:kern w:val="0"/>
                <w:sz w:val="18"/>
                <w:szCs w:val="18"/>
              </w:rPr>
              <w:t>批次数（批）</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5379D7B">
            <w:pPr>
              <w:jc w:val="center"/>
              <w:rPr>
                <w:rFonts w:hint="eastAsia" w:ascii="宋体" w:hAnsi="宋体"/>
                <w:sz w:val="18"/>
                <w:szCs w:val="18"/>
              </w:rPr>
            </w:pPr>
            <w:r>
              <w:rPr>
                <w:rFonts w:hint="eastAsia" w:ascii="宋体" w:hAnsi="宋体"/>
                <w:sz w:val="18"/>
                <w:szCs w:val="18"/>
              </w:rPr>
              <w:t>产品检验周期</w:t>
            </w:r>
          </w:p>
          <w:p w14:paraId="71A17197">
            <w:pPr>
              <w:jc w:val="center"/>
              <w:rPr>
                <w:rFonts w:hint="eastAsia" w:ascii="宋体" w:hAnsi="宋体"/>
                <w:sz w:val="18"/>
                <w:szCs w:val="18"/>
              </w:rPr>
            </w:pPr>
            <w:r>
              <w:rPr>
                <w:rFonts w:hint="eastAsia" w:ascii="宋体" w:hAnsi="宋体"/>
                <w:sz w:val="18"/>
                <w:szCs w:val="18"/>
              </w:rPr>
              <w:t>（日</w:t>
            </w:r>
            <w:r>
              <w:rPr>
                <w:rFonts w:ascii="宋体" w:hAnsi="宋体"/>
                <w:sz w:val="18"/>
                <w:szCs w:val="18"/>
              </w:rPr>
              <w:t>/</w:t>
            </w:r>
            <w:r>
              <w:rPr>
                <w:rFonts w:hint="eastAsia" w:ascii="宋体" w:hAnsi="宋体"/>
                <w:sz w:val="18"/>
                <w:szCs w:val="18"/>
              </w:rPr>
              <w:t>批次）</w:t>
            </w:r>
          </w:p>
        </w:tc>
        <w:tc>
          <w:tcPr>
            <w:tcW w:w="218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8F9C13">
            <w:pPr>
              <w:widowControl/>
              <w:jc w:val="center"/>
              <w:textAlignment w:val="center"/>
              <w:rPr>
                <w:rFonts w:hint="eastAsia" w:ascii="宋体" w:hAnsi="宋体" w:cs="Sim Sun"/>
                <w:kern w:val="0"/>
                <w:sz w:val="18"/>
                <w:szCs w:val="18"/>
              </w:rPr>
            </w:pPr>
            <w:r>
              <w:rPr>
                <w:rFonts w:hint="eastAsia" w:ascii="宋体" w:hAnsi="宋体" w:cs="Sim Sun"/>
                <w:kern w:val="0"/>
                <w:sz w:val="18"/>
                <w:szCs w:val="18"/>
              </w:rPr>
              <w:t>整体抽检工作</w:t>
            </w:r>
          </w:p>
          <w:p w14:paraId="7563663B">
            <w:pPr>
              <w:widowControl/>
              <w:jc w:val="center"/>
              <w:textAlignment w:val="center"/>
              <w:rPr>
                <w:rFonts w:hint="eastAsia" w:ascii="宋体" w:hAnsi="宋体" w:cs="仿宋"/>
                <w:sz w:val="18"/>
                <w:szCs w:val="18"/>
              </w:rPr>
            </w:pPr>
            <w:r>
              <w:rPr>
                <w:rFonts w:hint="eastAsia" w:ascii="宋体" w:hAnsi="宋体" w:cs="Sim Sun"/>
                <w:kern w:val="0"/>
                <w:sz w:val="18"/>
                <w:szCs w:val="18"/>
              </w:rPr>
              <w:t>完成周期</w:t>
            </w:r>
            <w:r>
              <w:rPr>
                <w:rFonts w:ascii="宋体" w:hAnsi="宋体" w:cs="Sim Sun"/>
                <w:kern w:val="0"/>
                <w:sz w:val="18"/>
                <w:szCs w:val="18"/>
              </w:rPr>
              <w:t>(</w:t>
            </w:r>
            <w:r>
              <w:rPr>
                <w:rFonts w:hint="eastAsia" w:ascii="宋体" w:hAnsi="宋体" w:cs="Sim Sun"/>
                <w:kern w:val="0"/>
                <w:sz w:val="18"/>
                <w:szCs w:val="18"/>
              </w:rPr>
              <w:t>日</w:t>
            </w:r>
            <w:r>
              <w:rPr>
                <w:rFonts w:ascii="宋体" w:hAnsi="宋体" w:cs="Sim Sun"/>
                <w:kern w:val="0"/>
                <w:sz w:val="18"/>
                <w:szCs w:val="18"/>
              </w:rPr>
              <w:t>)</w:t>
            </w:r>
          </w:p>
        </w:tc>
      </w:tr>
      <w:tr w14:paraId="4DDE7615">
        <w:tblPrEx>
          <w:tblCellMar>
            <w:top w:w="0" w:type="dxa"/>
            <w:left w:w="108" w:type="dxa"/>
            <w:bottom w:w="0" w:type="dxa"/>
            <w:right w:w="108" w:type="dxa"/>
          </w:tblCellMar>
        </w:tblPrEx>
        <w:trPr>
          <w:trHeight w:val="488" w:hRule="atLeast"/>
          <w:jc w:val="center"/>
        </w:trPr>
        <w:tc>
          <w:tcPr>
            <w:tcW w:w="17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0F9345">
            <w:pPr>
              <w:widowControl/>
              <w:jc w:val="center"/>
              <w:rPr>
                <w:rFonts w:hint="eastAsia" w:ascii="宋体" w:hAnsi="宋体" w:cs="仿宋"/>
                <w:sz w:val="18"/>
                <w:szCs w:val="18"/>
              </w:rPr>
            </w:pPr>
            <w:r>
              <w:rPr>
                <w:rFonts w:hint="eastAsia" w:ascii="宋体" w:hAnsi="宋体" w:cs="仿宋"/>
                <w:sz w:val="18"/>
                <w:szCs w:val="18"/>
              </w:rPr>
              <w:t>安全带</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BB419F5">
            <w:pPr>
              <w:widowControl/>
              <w:jc w:val="center"/>
              <w:textAlignment w:val="center"/>
              <w:rPr>
                <w:rFonts w:hint="eastAsia" w:ascii="宋体" w:hAnsi="宋体" w:eastAsia="宋体" w:cs="仿宋"/>
                <w:sz w:val="18"/>
                <w:szCs w:val="18"/>
                <w:lang w:eastAsia="zh-CN"/>
              </w:rPr>
            </w:pPr>
            <w:r>
              <w:rPr>
                <w:rFonts w:hint="eastAsia" w:ascii="宋体" w:hAnsi="宋体" w:cs="仿宋"/>
                <w:sz w:val="18"/>
                <w:szCs w:val="18"/>
                <w:lang w:val="en-US" w:eastAsia="zh-CN"/>
              </w:rPr>
              <w:t>4</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754C22A">
            <w:pPr>
              <w:widowControl/>
              <w:jc w:val="center"/>
              <w:textAlignment w:val="center"/>
              <w:rPr>
                <w:rFonts w:hint="eastAsia" w:ascii="宋体" w:hAnsi="宋体" w:cs="仿宋"/>
                <w:sz w:val="18"/>
                <w:szCs w:val="18"/>
              </w:rPr>
            </w:pPr>
            <w:r>
              <w:rPr>
                <w:rFonts w:hint="eastAsia" w:ascii="宋体" w:hAnsi="宋体" w:cs="仿宋"/>
                <w:sz w:val="18"/>
                <w:szCs w:val="18"/>
              </w:rPr>
              <w:t>20</w:t>
            </w:r>
          </w:p>
        </w:tc>
        <w:tc>
          <w:tcPr>
            <w:tcW w:w="218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A9B056">
            <w:pPr>
              <w:widowControl/>
              <w:jc w:val="center"/>
              <w:textAlignment w:val="center"/>
              <w:rPr>
                <w:rFonts w:hint="eastAsia" w:ascii="宋体" w:hAnsi="宋体" w:cs="仿宋"/>
                <w:sz w:val="18"/>
                <w:szCs w:val="18"/>
              </w:rPr>
            </w:pPr>
            <w:r>
              <w:rPr>
                <w:rFonts w:hint="eastAsia" w:ascii="宋体" w:hAnsi="宋体" w:cs="仿宋"/>
                <w:sz w:val="18"/>
                <w:szCs w:val="18"/>
              </w:rPr>
              <w:t>50</w:t>
            </w:r>
          </w:p>
        </w:tc>
      </w:tr>
    </w:tbl>
    <w:p w14:paraId="6A64EF39">
      <w:pPr>
        <w:spacing w:line="360" w:lineRule="auto"/>
        <w:ind w:firstLine="422" w:firstLineChars="200"/>
        <w:rPr>
          <w:rFonts w:hint="eastAsia" w:ascii="黑体" w:hAnsi="黑体" w:eastAsia="黑体"/>
          <w:b/>
        </w:rPr>
      </w:pPr>
    </w:p>
    <w:p w14:paraId="3D3A579E">
      <w:pPr>
        <w:bidi w:val="0"/>
        <w:ind w:firstLine="211" w:firstLineChars="100"/>
        <w:rPr>
          <w:rFonts w:hint="eastAsia"/>
        </w:rPr>
      </w:pPr>
      <w:r>
        <w:rPr>
          <w:rFonts w:hint="eastAsia"/>
          <w:b/>
          <w:bCs/>
        </w:rPr>
        <w:t>八、进度要求</w:t>
      </w:r>
    </w:p>
    <w:p w14:paraId="0240102F">
      <w:pPr>
        <w:adjustRightInd w:val="0"/>
        <w:snapToGrid w:val="0"/>
        <w:spacing w:line="360" w:lineRule="auto"/>
        <w:ind w:firstLine="420"/>
        <w:rPr>
          <w:rFonts w:hint="eastAsia" w:ascii="黑体" w:hAnsi="黑体" w:eastAsia="黑体"/>
          <w:b/>
        </w:rPr>
      </w:pPr>
      <w:r>
        <w:rPr>
          <w:rFonts w:hint="eastAsia" w:ascii="宋体" w:hAnsi="宋体" w:cs="方正仿宋简体"/>
          <w:color w:val="000000"/>
          <w:szCs w:val="21"/>
        </w:rPr>
        <w:t>根据</w:t>
      </w:r>
      <w:r>
        <w:rPr>
          <w:rFonts w:hint="eastAsia" w:ascii="宋体" w:hAnsi="宋体" w:cs="方正仿宋简体"/>
          <w:color w:val="000000"/>
          <w:szCs w:val="21"/>
          <w:lang w:eastAsia="zh-CN"/>
        </w:rPr>
        <w:t>新疆生产建设兵团第十二师</w:t>
      </w:r>
      <w:r>
        <w:rPr>
          <w:rFonts w:hint="eastAsia" w:ascii="宋体" w:hAnsi="宋体" w:cs="方正仿宋简体"/>
          <w:color w:val="000000"/>
          <w:szCs w:val="21"/>
        </w:rPr>
        <w:t>市场监督管理局文件要求，明确各阶段工作的时间节点见表3。</w:t>
      </w:r>
    </w:p>
    <w:p w14:paraId="6EB98EFF">
      <w:pPr>
        <w:adjustRightInd w:val="0"/>
        <w:snapToGrid w:val="0"/>
        <w:spacing w:line="360" w:lineRule="auto"/>
        <w:ind w:firstLine="420"/>
        <w:jc w:val="center"/>
        <w:rPr>
          <w:rFonts w:hint="eastAsia" w:ascii="宋体" w:hAnsi="宋体"/>
          <w:sz w:val="18"/>
          <w:szCs w:val="18"/>
        </w:rPr>
      </w:pPr>
      <w:r>
        <w:rPr>
          <w:rFonts w:hint="eastAsia" w:ascii="宋体" w:hAnsi="宋体"/>
          <w:sz w:val="18"/>
          <w:szCs w:val="18"/>
        </w:rPr>
        <w:t>表3</w:t>
      </w:r>
      <w:r>
        <w:rPr>
          <w:rFonts w:ascii="宋体" w:hAnsi="宋体"/>
          <w:sz w:val="18"/>
          <w:szCs w:val="18"/>
        </w:rPr>
        <w:t xml:space="preserve"> </w:t>
      </w:r>
      <w:r>
        <w:rPr>
          <w:rFonts w:hint="eastAsia" w:ascii="宋体" w:hAnsi="宋体"/>
          <w:sz w:val="18"/>
          <w:szCs w:val="18"/>
        </w:rPr>
        <w:t xml:space="preserve">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349"/>
      </w:tblGrid>
      <w:tr w14:paraId="28A1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vAlign w:val="center"/>
          </w:tcPr>
          <w:p w14:paraId="5FAFC81F">
            <w:pPr>
              <w:jc w:val="center"/>
              <w:rPr>
                <w:rFonts w:hint="eastAsia" w:ascii="宋体" w:hAnsi="宋体"/>
                <w:sz w:val="18"/>
                <w:szCs w:val="18"/>
              </w:rPr>
            </w:pPr>
            <w:r>
              <w:rPr>
                <w:rFonts w:hint="eastAsia" w:ascii="宋体" w:hAnsi="宋体"/>
                <w:sz w:val="18"/>
                <w:szCs w:val="18"/>
              </w:rPr>
              <w:t>时间安排</w:t>
            </w:r>
          </w:p>
        </w:tc>
        <w:tc>
          <w:tcPr>
            <w:tcW w:w="4349" w:type="dxa"/>
            <w:vAlign w:val="center"/>
          </w:tcPr>
          <w:p w14:paraId="759D2500">
            <w:pPr>
              <w:jc w:val="center"/>
              <w:rPr>
                <w:rFonts w:hint="eastAsia" w:ascii="宋体" w:hAnsi="宋体"/>
                <w:sz w:val="18"/>
                <w:szCs w:val="18"/>
              </w:rPr>
            </w:pPr>
            <w:r>
              <w:rPr>
                <w:rFonts w:hint="eastAsia" w:ascii="宋体" w:hAnsi="宋体"/>
                <w:sz w:val="18"/>
                <w:szCs w:val="18"/>
              </w:rPr>
              <w:t>工作安排</w:t>
            </w:r>
          </w:p>
        </w:tc>
      </w:tr>
      <w:tr w14:paraId="6391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vAlign w:val="center"/>
          </w:tcPr>
          <w:p w14:paraId="52C8DD80">
            <w:pPr>
              <w:jc w:val="center"/>
              <w:rPr>
                <w:rFonts w:hint="eastAsia" w:ascii="宋体" w:hAnsi="宋体"/>
                <w:sz w:val="18"/>
                <w:szCs w:val="18"/>
              </w:rPr>
            </w:pPr>
            <w:r>
              <w:rPr>
                <w:rFonts w:hint="eastAsia" w:ascii="宋体" w:hAnsi="宋体"/>
                <w:sz w:val="18"/>
                <w:szCs w:val="18"/>
              </w:rPr>
              <w:t>任务部署后5日内</w:t>
            </w:r>
          </w:p>
        </w:tc>
        <w:tc>
          <w:tcPr>
            <w:tcW w:w="4349" w:type="dxa"/>
            <w:vAlign w:val="center"/>
          </w:tcPr>
          <w:p w14:paraId="7EE6492B">
            <w:pPr>
              <w:jc w:val="center"/>
              <w:rPr>
                <w:rFonts w:hint="eastAsia" w:ascii="宋体" w:hAnsi="宋体"/>
                <w:sz w:val="18"/>
                <w:szCs w:val="18"/>
              </w:rPr>
            </w:pPr>
            <w:r>
              <w:rPr>
                <w:rFonts w:hint="eastAsia" w:ascii="宋体" w:hAnsi="宋体"/>
                <w:sz w:val="18"/>
                <w:szCs w:val="18"/>
              </w:rPr>
              <w:t>抽样前准备工作</w:t>
            </w:r>
          </w:p>
        </w:tc>
      </w:tr>
      <w:tr w14:paraId="7F41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vAlign w:val="center"/>
          </w:tcPr>
          <w:p w14:paraId="71A58F2C">
            <w:pPr>
              <w:jc w:val="center"/>
              <w:rPr>
                <w:rFonts w:hint="eastAsia" w:ascii="宋体" w:hAnsi="宋体"/>
                <w:sz w:val="18"/>
                <w:szCs w:val="18"/>
              </w:rPr>
            </w:pPr>
            <w:r>
              <w:rPr>
                <w:rFonts w:hint="eastAsia" w:ascii="宋体" w:hAnsi="宋体"/>
                <w:sz w:val="18"/>
                <w:szCs w:val="18"/>
              </w:rPr>
              <w:t>以任务部署文件为准</w:t>
            </w:r>
          </w:p>
        </w:tc>
        <w:tc>
          <w:tcPr>
            <w:tcW w:w="4349" w:type="dxa"/>
            <w:vAlign w:val="center"/>
          </w:tcPr>
          <w:p w14:paraId="77728411">
            <w:pPr>
              <w:jc w:val="center"/>
              <w:rPr>
                <w:rFonts w:hint="eastAsia" w:ascii="宋体" w:hAnsi="宋体"/>
                <w:sz w:val="18"/>
                <w:szCs w:val="18"/>
              </w:rPr>
            </w:pPr>
            <w:r>
              <w:rPr>
                <w:rFonts w:hint="eastAsia" w:ascii="宋体" w:hAnsi="宋体"/>
                <w:sz w:val="18"/>
                <w:szCs w:val="18"/>
              </w:rPr>
              <w:t>实施抽样</w:t>
            </w:r>
          </w:p>
        </w:tc>
      </w:tr>
      <w:tr w14:paraId="3171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vAlign w:val="center"/>
          </w:tcPr>
          <w:p w14:paraId="0C34FA07">
            <w:pPr>
              <w:jc w:val="center"/>
              <w:rPr>
                <w:rFonts w:hint="eastAsia" w:ascii="宋体" w:hAnsi="宋体"/>
                <w:sz w:val="18"/>
                <w:szCs w:val="18"/>
              </w:rPr>
            </w:pPr>
            <w:r>
              <w:rPr>
                <w:rFonts w:hint="eastAsia" w:ascii="宋体" w:hAnsi="宋体"/>
                <w:sz w:val="18"/>
                <w:szCs w:val="18"/>
              </w:rPr>
              <w:t>整体抽样工作结束后的1个检验完成周期内</w:t>
            </w:r>
          </w:p>
        </w:tc>
        <w:tc>
          <w:tcPr>
            <w:tcW w:w="4349" w:type="dxa"/>
            <w:vAlign w:val="center"/>
          </w:tcPr>
          <w:p w14:paraId="67689038">
            <w:pPr>
              <w:jc w:val="center"/>
              <w:rPr>
                <w:rFonts w:hint="eastAsia" w:ascii="宋体" w:hAnsi="宋体"/>
                <w:sz w:val="18"/>
                <w:szCs w:val="18"/>
              </w:rPr>
            </w:pPr>
            <w:r>
              <w:rPr>
                <w:rFonts w:hint="eastAsia" w:ascii="宋体" w:hAnsi="宋体"/>
                <w:sz w:val="18"/>
                <w:szCs w:val="18"/>
              </w:rPr>
              <w:t>实施检验</w:t>
            </w:r>
          </w:p>
        </w:tc>
      </w:tr>
      <w:tr w14:paraId="3B7F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vAlign w:val="center"/>
          </w:tcPr>
          <w:p w14:paraId="6EDDF66C">
            <w:pPr>
              <w:jc w:val="center"/>
              <w:rPr>
                <w:rFonts w:hint="eastAsia" w:ascii="宋体" w:hAnsi="宋体"/>
                <w:sz w:val="18"/>
                <w:szCs w:val="18"/>
              </w:rPr>
            </w:pPr>
            <w:r>
              <w:rPr>
                <w:rFonts w:hint="eastAsia" w:ascii="宋体" w:hAnsi="宋体"/>
                <w:sz w:val="18"/>
                <w:szCs w:val="18"/>
              </w:rPr>
              <w:t>检验工作完成5日内</w:t>
            </w:r>
          </w:p>
        </w:tc>
        <w:tc>
          <w:tcPr>
            <w:tcW w:w="4349" w:type="dxa"/>
            <w:vAlign w:val="center"/>
          </w:tcPr>
          <w:p w14:paraId="544378D5">
            <w:pPr>
              <w:jc w:val="center"/>
              <w:rPr>
                <w:rFonts w:hint="eastAsia" w:ascii="宋体" w:hAnsi="宋体"/>
                <w:sz w:val="18"/>
                <w:szCs w:val="18"/>
              </w:rPr>
            </w:pPr>
            <w:r>
              <w:rPr>
                <w:rFonts w:hint="eastAsia" w:ascii="宋体" w:hAnsi="宋体"/>
                <w:sz w:val="18"/>
                <w:szCs w:val="18"/>
              </w:rPr>
              <w:t>检验报告及结果通知发放</w:t>
            </w:r>
          </w:p>
        </w:tc>
      </w:tr>
      <w:tr w14:paraId="609B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vAlign w:val="center"/>
          </w:tcPr>
          <w:p w14:paraId="1F3689E2">
            <w:pPr>
              <w:jc w:val="center"/>
              <w:rPr>
                <w:rFonts w:hint="eastAsia" w:ascii="宋体" w:hAnsi="宋体"/>
                <w:sz w:val="18"/>
                <w:szCs w:val="18"/>
              </w:rPr>
            </w:pPr>
            <w:r>
              <w:rPr>
                <w:rFonts w:hint="eastAsia" w:ascii="宋体" w:hAnsi="宋体"/>
                <w:sz w:val="18"/>
                <w:szCs w:val="18"/>
              </w:rPr>
              <w:t>汇总上报（具体时间以通知文件为准）</w:t>
            </w:r>
          </w:p>
        </w:tc>
        <w:tc>
          <w:tcPr>
            <w:tcW w:w="4349" w:type="dxa"/>
            <w:vAlign w:val="center"/>
          </w:tcPr>
          <w:p w14:paraId="0A545708">
            <w:pPr>
              <w:jc w:val="center"/>
              <w:rPr>
                <w:rFonts w:hint="eastAsia" w:ascii="宋体" w:hAnsi="宋体"/>
                <w:sz w:val="18"/>
                <w:szCs w:val="18"/>
              </w:rPr>
            </w:pPr>
            <w:r>
              <w:rPr>
                <w:rFonts w:hint="eastAsia" w:ascii="宋体" w:hAnsi="宋体"/>
                <w:sz w:val="18"/>
                <w:szCs w:val="18"/>
              </w:rPr>
              <w:t>结果上报</w:t>
            </w:r>
          </w:p>
        </w:tc>
      </w:tr>
    </w:tbl>
    <w:p w14:paraId="480A466C">
      <w:pPr>
        <w:adjustRightInd w:val="0"/>
        <w:snapToGrid w:val="0"/>
        <w:spacing w:line="360" w:lineRule="auto"/>
        <w:jc w:val="left"/>
        <w:rPr>
          <w:rFonts w:hint="eastAsia" w:ascii="黑体" w:hAnsi="黑体" w:eastAsia="黑体"/>
          <w:b/>
          <w:szCs w:val="21"/>
        </w:rPr>
      </w:pPr>
    </w:p>
    <w:p w14:paraId="4D3C6DB5">
      <w:pPr>
        <w:numPr>
          <w:ilvl w:val="0"/>
          <w:numId w:val="4"/>
        </w:numPr>
        <w:adjustRightInd w:val="0"/>
        <w:snapToGrid w:val="0"/>
        <w:spacing w:line="360" w:lineRule="auto"/>
        <w:ind w:firstLine="422" w:firstLineChars="200"/>
        <w:rPr>
          <w:rFonts w:hint="eastAsia" w:ascii="黑体" w:hAnsi="黑体" w:eastAsia="黑体"/>
          <w:b/>
          <w:szCs w:val="21"/>
        </w:rPr>
      </w:pPr>
      <w:r>
        <w:rPr>
          <w:rFonts w:hint="eastAsia" w:ascii="黑体" w:hAnsi="黑体" w:eastAsia="黑体"/>
          <w:b/>
          <w:szCs w:val="21"/>
        </w:rPr>
        <w:t>其他注意事项</w:t>
      </w:r>
    </w:p>
    <w:p w14:paraId="224995BE">
      <w:pPr>
        <w:spacing w:line="360" w:lineRule="auto"/>
        <w:ind w:firstLine="420" w:firstLineChars="200"/>
        <w:rPr>
          <w:szCs w:val="21"/>
        </w:rPr>
      </w:pPr>
      <w:r>
        <w:rPr>
          <w:rFonts w:hint="eastAsia"/>
          <w:szCs w:val="21"/>
        </w:rPr>
        <w:t>因</w:t>
      </w:r>
      <w:r>
        <w:rPr>
          <w:szCs w:val="21"/>
        </w:rPr>
        <w:t>外包装开封</w:t>
      </w:r>
      <w:r>
        <w:rPr>
          <w:rFonts w:hint="eastAsia"/>
          <w:szCs w:val="21"/>
        </w:rPr>
        <w:t>造成被抽查产品不符合检验要求的样品不予抽取</w:t>
      </w:r>
      <w:r>
        <w:rPr>
          <w:szCs w:val="21"/>
        </w:rPr>
        <w:t>。</w:t>
      </w:r>
    </w:p>
    <w:p w14:paraId="7C025D75">
      <w:pPr>
        <w:snapToGrid w:val="0"/>
        <w:spacing w:line="360" w:lineRule="auto"/>
        <w:ind w:firstLine="420" w:firstLineChars="200"/>
        <w:rPr>
          <w:rFonts w:ascii="宋体" w:cs="宋体"/>
          <w:kern w:val="0"/>
          <w:szCs w:val="21"/>
        </w:rPr>
      </w:pPr>
      <w:r>
        <w:rPr>
          <w:rFonts w:hint="eastAsia" w:ascii="宋体" w:hAnsi="宋体" w:cs="宋体"/>
          <w:kern w:val="0"/>
          <w:szCs w:val="21"/>
        </w:rPr>
        <w:t>按有关规定填写抽样单</w:t>
      </w:r>
      <w:r>
        <w:rPr>
          <w:rFonts w:hint="eastAsia" w:ascii="宋体" w:hAnsi="宋体"/>
          <w:szCs w:val="21"/>
        </w:rPr>
        <w:t>，并记录被抽查产品及经销商户相关信息。</w:t>
      </w:r>
    </w:p>
    <w:p w14:paraId="01C83DA1">
      <w:pPr>
        <w:adjustRightInd w:val="0"/>
        <w:snapToGrid w:val="0"/>
        <w:spacing w:line="360" w:lineRule="auto"/>
        <w:ind w:firstLine="420" w:firstLineChars="200"/>
        <w:rPr>
          <w:rFonts w:hint="eastAsia" w:ascii="黑体" w:hAnsi="黑体" w:eastAsia="黑体"/>
          <w:b/>
          <w:szCs w:val="21"/>
        </w:rPr>
      </w:pPr>
      <w:r>
        <w:rPr>
          <w:rFonts w:hint="eastAsia" w:hAnsi="宋体"/>
        </w:rPr>
        <w:t>对于产品检验所需的样品等信息，需要被抽</w:t>
      </w:r>
      <w:r>
        <w:rPr>
          <w:rFonts w:hint="eastAsia" w:ascii="宋体" w:hAnsi="宋体"/>
          <w:szCs w:val="21"/>
        </w:rPr>
        <w:t>商户</w:t>
      </w:r>
      <w:r>
        <w:rPr>
          <w:rFonts w:hint="eastAsia" w:hAnsi="宋体"/>
        </w:rPr>
        <w:t>提供的，应在抽样现场获取，并经</w:t>
      </w:r>
      <w:r>
        <w:rPr>
          <w:rFonts w:hint="eastAsia" w:ascii="宋体" w:hAnsi="宋体"/>
          <w:szCs w:val="21"/>
        </w:rPr>
        <w:t>商户</w:t>
      </w:r>
      <w:r>
        <w:rPr>
          <w:rFonts w:hint="eastAsia" w:hAnsi="宋体"/>
        </w:rPr>
        <w:t>确认。</w:t>
      </w:r>
    </w:p>
    <w:p w14:paraId="79F10128">
      <w:pPr>
        <w:snapToGrid w:val="0"/>
        <w:spacing w:line="360" w:lineRule="auto"/>
        <w:ind w:firstLine="420" w:firstLineChars="200"/>
        <w:jc w:val="left"/>
        <w:rPr>
          <w:rFonts w:hint="eastAsia" w:ascii="宋体" w:hAnsi="宋体"/>
        </w:rPr>
      </w:pPr>
      <w:r>
        <w:rPr>
          <w:rFonts w:hint="eastAsia" w:ascii="宋体" w:hAnsi="宋体"/>
        </w:rPr>
        <w:t>本次监督抽查抽样方法、检验依据、检验项目、判定规则按《2026年</w:t>
      </w:r>
      <w:r>
        <w:rPr>
          <w:rFonts w:hint="eastAsia" w:ascii="宋体" w:hAnsi="宋体"/>
          <w:lang w:eastAsia="zh-CN"/>
        </w:rPr>
        <w:t>新疆生产建设兵团第十二师</w:t>
      </w:r>
      <w:r>
        <w:rPr>
          <w:rFonts w:hint="eastAsia" w:ascii="宋体" w:hAnsi="宋体"/>
        </w:rPr>
        <w:t>安全带产品质量监督抽查实施细则》执行。</w:t>
      </w:r>
    </w:p>
    <w:p w14:paraId="79675A6F"/>
    <w:p w14:paraId="3447A917">
      <w:pPr>
        <w:sectPr>
          <w:footerReference r:id="rId12" w:type="default"/>
          <w:pgSz w:w="11906" w:h="16838"/>
          <w:pgMar w:top="1588" w:right="1758" w:bottom="1361" w:left="1758" w:header="851" w:footer="992" w:gutter="0"/>
          <w:pgNumType w:fmt="decimal"/>
          <w:cols w:space="720" w:num="1"/>
          <w:docGrid w:linePitch="312" w:charSpace="0"/>
        </w:sectPr>
      </w:pPr>
    </w:p>
    <w:p w14:paraId="5A9BA0BB">
      <w:pPr>
        <w:pStyle w:val="3"/>
        <w:bidi w:val="0"/>
        <w:jc w:val="center"/>
        <w:rPr>
          <w:rFonts w:hint="eastAsia"/>
        </w:rPr>
      </w:pPr>
      <w:bookmarkStart w:id="4" w:name="_Toc2554"/>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2026</w:t>
      </w:r>
      <w:r>
        <w:rPr>
          <w:rFonts w:hint="eastAsia" w:ascii="宋体" w:hAnsi="宋体" w:eastAsia="宋体" w:cs="宋体"/>
          <w:sz w:val="24"/>
          <w:szCs w:val="24"/>
        </w:rPr>
        <w:t>年</w:t>
      </w:r>
      <w:r>
        <w:rPr>
          <w:rFonts w:hint="eastAsia" w:ascii="宋体" w:hAnsi="宋体" w:eastAsia="宋体" w:cs="宋体"/>
          <w:sz w:val="24"/>
          <w:szCs w:val="24"/>
          <w:lang w:eastAsia="zh-CN"/>
        </w:rPr>
        <w:t>新疆生产建设兵团第十二师</w:t>
      </w:r>
      <w:r>
        <w:rPr>
          <w:rFonts w:hint="eastAsia" w:ascii="宋体" w:hAnsi="宋体" w:eastAsia="宋体" w:cs="宋体"/>
          <w:sz w:val="24"/>
          <w:szCs w:val="24"/>
        </w:rPr>
        <w:t>安全帽产品质量监督抽查方案</w:t>
      </w:r>
      <w:bookmarkEnd w:id="4"/>
    </w:p>
    <w:p w14:paraId="07CECF55">
      <w:pPr>
        <w:bidi w:val="0"/>
        <w:spacing w:line="360" w:lineRule="auto"/>
        <w:ind w:firstLine="422" w:firstLineChars="200"/>
      </w:pPr>
      <w:r>
        <w:rPr>
          <w:rFonts w:hint="eastAsia"/>
          <w:b/>
          <w:bCs/>
        </w:rPr>
        <w:t>一、抽样方式</w:t>
      </w:r>
    </w:p>
    <w:p w14:paraId="4B2B4AD6">
      <w:pPr>
        <w:bidi w:val="0"/>
        <w:spacing w:line="360" w:lineRule="auto"/>
        <w:ind w:firstLine="422" w:firstLineChars="200"/>
      </w:pPr>
      <w:r>
        <w:rPr>
          <w:rFonts w:hint="eastAsia"/>
          <w:b/>
          <w:bCs/>
        </w:rPr>
        <w:t>（一）抽样领域</w:t>
      </w:r>
    </w:p>
    <w:p w14:paraId="5C8B3D0B">
      <w:pPr>
        <w:spacing w:line="360" w:lineRule="auto"/>
        <w:ind w:firstLine="420" w:firstLineChars="200"/>
        <w:rPr>
          <w:rFonts w:ascii="宋体" w:hAnsi="宋体"/>
          <w:color w:val="000000"/>
          <w:szCs w:val="21"/>
        </w:rPr>
      </w:pPr>
      <w:r>
        <w:rPr>
          <w:rFonts w:hint="eastAsia"/>
          <w:lang w:eastAsia="zh-CN"/>
        </w:rPr>
        <w:t>新疆生产建设兵团第十二师</w:t>
      </w:r>
      <w:r>
        <w:rPr>
          <w:rFonts w:hint="eastAsia"/>
        </w:rPr>
        <w:t>行政区域内市场待销产品</w:t>
      </w:r>
      <w:r>
        <w:rPr>
          <w:rFonts w:hint="eastAsia" w:ascii="宋体" w:hAnsi="宋体"/>
          <w:color w:val="000000"/>
          <w:szCs w:val="21"/>
        </w:rPr>
        <w:t>。</w:t>
      </w:r>
    </w:p>
    <w:p w14:paraId="3B6BDC49">
      <w:pPr>
        <w:bidi w:val="0"/>
        <w:spacing w:line="360" w:lineRule="auto"/>
        <w:ind w:firstLine="422" w:firstLineChars="200"/>
        <w:rPr>
          <w:b/>
        </w:rPr>
      </w:pPr>
      <w:r>
        <w:rPr>
          <w:rFonts w:hint="eastAsia"/>
          <w:b/>
        </w:rPr>
        <w:t>（二）</w:t>
      </w:r>
      <w:r>
        <w:rPr>
          <w:rFonts w:hint="eastAsia" w:ascii="宋体" w:hAnsi="宋体"/>
          <w:b/>
          <w:color w:val="000000"/>
          <w:szCs w:val="21"/>
        </w:rPr>
        <w:t>抽样型号或规格</w:t>
      </w:r>
    </w:p>
    <w:p w14:paraId="0C7F6ECC">
      <w:pPr>
        <w:snapToGrid w:val="0"/>
        <w:spacing w:line="360" w:lineRule="auto"/>
        <w:ind w:firstLine="420" w:firstLineChars="200"/>
        <w:rPr>
          <w:rFonts w:hint="eastAsia"/>
        </w:rPr>
      </w:pPr>
      <w:r>
        <w:rPr>
          <w:rFonts w:hint="eastAsia" w:ascii="宋体" w:hAnsi="宋体"/>
          <w:szCs w:val="21"/>
        </w:rPr>
        <w:t>抽取样品应为同一生产企业生产的同一品种、同一型号（货号）或规格、同款式、同一批次的产品。本次监督抽查仅抽取普通型安全帽</w:t>
      </w:r>
      <w:r>
        <w:t>。</w:t>
      </w:r>
    </w:p>
    <w:p w14:paraId="4C9F1713">
      <w:pPr>
        <w:bidi w:val="0"/>
        <w:spacing w:line="360" w:lineRule="auto"/>
        <w:ind w:firstLine="422" w:firstLineChars="200"/>
        <w:rPr>
          <w:b/>
          <w:bCs/>
        </w:rPr>
      </w:pPr>
      <w:r>
        <w:rPr>
          <w:rFonts w:hint="eastAsia"/>
          <w:b/>
          <w:bCs/>
        </w:rPr>
        <w:t>（三）样品要求</w:t>
      </w:r>
    </w:p>
    <w:p w14:paraId="3B868AD1">
      <w:pPr>
        <w:adjustRightInd w:val="0"/>
        <w:snapToGrid w:val="0"/>
        <w:spacing w:line="360" w:lineRule="auto"/>
        <w:ind w:firstLine="420"/>
        <w:rPr>
          <w:rFonts w:ascii="宋体" w:cs="方正仿宋简体"/>
          <w:szCs w:val="21"/>
        </w:rPr>
      </w:pPr>
      <w:r>
        <w:rPr>
          <w:rFonts w:hint="eastAsia" w:ascii="宋体" w:hAnsi="宋体" w:cs="方正仿宋简体"/>
          <w:szCs w:val="21"/>
        </w:rPr>
        <w:t>本次抽查的安全帽产品样例如图1。</w:t>
      </w:r>
    </w:p>
    <w:p w14:paraId="396A53A0">
      <w:pPr>
        <w:adjustRightInd w:val="0"/>
        <w:snapToGrid w:val="0"/>
        <w:spacing w:line="360" w:lineRule="auto"/>
        <w:ind w:firstLine="1260" w:firstLineChars="700"/>
        <w:jc w:val="left"/>
        <w:rPr>
          <w:rFonts w:hint="eastAsia" w:ascii="宋体" w:hAnsi="宋体" w:cs="方正仿宋简体"/>
          <w:sz w:val="18"/>
          <w:szCs w:val="18"/>
        </w:rPr>
      </w:pPr>
      <w:r>
        <w:rPr>
          <w:rFonts w:ascii="宋体" w:hAnsi="宋体" w:cs="方正仿宋简体"/>
          <w:sz w:val="18"/>
          <w:szCs w:val="18"/>
        </w:rPr>
        <w:drawing>
          <wp:inline distT="0" distB="0" distL="114300" distR="114300">
            <wp:extent cx="1786255" cy="1828800"/>
            <wp:effectExtent l="0" t="0" r="12065" b="0"/>
            <wp:docPr id="6" name="图片 5" descr="C:\Users\Administrator\Desktop\安全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安全帽2.png"/>
                    <pic:cNvPicPr>
                      <a:picLocks noChangeAspect="1"/>
                    </pic:cNvPicPr>
                  </pic:nvPicPr>
                  <pic:blipFill>
                    <a:blip r:embed="rId17"/>
                    <a:stretch>
                      <a:fillRect/>
                    </a:stretch>
                  </pic:blipFill>
                  <pic:spPr>
                    <a:xfrm>
                      <a:off x="0" y="0"/>
                      <a:ext cx="1786255" cy="1828800"/>
                    </a:xfrm>
                    <a:prstGeom prst="rect">
                      <a:avLst/>
                    </a:prstGeom>
                    <a:noFill/>
                    <a:ln>
                      <a:noFill/>
                    </a:ln>
                  </pic:spPr>
                </pic:pic>
              </a:graphicData>
            </a:graphic>
          </wp:inline>
        </w:drawing>
      </w:r>
      <w:r>
        <w:rPr>
          <w:rFonts w:ascii="宋体" w:hAnsi="宋体" w:cs="方正仿宋简体"/>
          <w:sz w:val="18"/>
          <w:szCs w:val="18"/>
        </w:rPr>
        <w:drawing>
          <wp:inline distT="0" distB="0" distL="114300" distR="114300">
            <wp:extent cx="1882140" cy="1824990"/>
            <wp:effectExtent l="0" t="0" r="7620" b="3810"/>
            <wp:docPr id="7" name="图片 6" descr="C:\Users\Administrator\Desktop\安全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安全帽.png"/>
                    <pic:cNvPicPr>
                      <a:picLocks noChangeAspect="1"/>
                    </pic:cNvPicPr>
                  </pic:nvPicPr>
                  <pic:blipFill>
                    <a:blip r:embed="rId18"/>
                    <a:stretch>
                      <a:fillRect/>
                    </a:stretch>
                  </pic:blipFill>
                  <pic:spPr>
                    <a:xfrm>
                      <a:off x="0" y="0"/>
                      <a:ext cx="1882140" cy="1824990"/>
                    </a:xfrm>
                    <a:prstGeom prst="rect">
                      <a:avLst/>
                    </a:prstGeom>
                    <a:noFill/>
                    <a:ln>
                      <a:noFill/>
                    </a:ln>
                  </pic:spPr>
                </pic:pic>
              </a:graphicData>
            </a:graphic>
          </wp:inline>
        </w:drawing>
      </w:r>
    </w:p>
    <w:p w14:paraId="3ED92E2A">
      <w:pPr>
        <w:adjustRightInd w:val="0"/>
        <w:snapToGrid w:val="0"/>
        <w:spacing w:line="360" w:lineRule="auto"/>
        <w:ind w:firstLine="3240" w:firstLineChars="1800"/>
        <w:rPr>
          <w:rFonts w:hint="eastAsia" w:ascii="宋体" w:cs="方正仿宋简体"/>
          <w:color w:val="FF0000"/>
          <w:szCs w:val="21"/>
        </w:rPr>
      </w:pPr>
      <w:r>
        <w:rPr>
          <w:rFonts w:hint="eastAsia" w:ascii="宋体" w:hAnsi="宋体" w:cs="方正仿宋简体"/>
          <w:sz w:val="18"/>
          <w:szCs w:val="18"/>
        </w:rPr>
        <w:t>图1 安全帽产品样例</w:t>
      </w:r>
    </w:p>
    <w:p w14:paraId="58F01FEF">
      <w:pPr>
        <w:bidi w:val="0"/>
        <w:ind w:firstLine="211" w:firstLineChars="100"/>
        <w:rPr>
          <w:rFonts w:hint="eastAsia"/>
        </w:rPr>
      </w:pPr>
      <w:r>
        <w:rPr>
          <w:rFonts w:hint="eastAsia"/>
          <w:b/>
          <w:bCs/>
        </w:rPr>
        <w:t>（四）抽样形式</w:t>
      </w:r>
    </w:p>
    <w:p w14:paraId="5B062BD6">
      <w:pPr>
        <w:adjustRightInd w:val="0"/>
        <w:snapToGrid w:val="0"/>
        <w:spacing w:line="360" w:lineRule="auto"/>
        <w:ind w:firstLine="420" w:firstLineChars="200"/>
        <w:rPr>
          <w:rFonts w:hint="eastAsia" w:ascii="宋体" w:hAnsi="宋体"/>
        </w:rPr>
      </w:pPr>
      <w:r>
        <w:rPr>
          <w:rFonts w:hint="eastAsia" w:ascii="宋体" w:hAnsi="宋体"/>
          <w:color w:val="000000"/>
          <w:szCs w:val="21"/>
        </w:rPr>
        <w:t>在市场待销产品中随机抽取有产品质量检验合格证明或者以其他形式表明合格的产品</w:t>
      </w:r>
      <w:r>
        <w:rPr>
          <w:rFonts w:hint="eastAsia" w:ascii="宋体" w:hAnsi="宋体"/>
        </w:rPr>
        <w:t>。</w:t>
      </w:r>
    </w:p>
    <w:p w14:paraId="4DDD1030">
      <w:pPr>
        <w:adjustRightInd w:val="0"/>
        <w:snapToGrid w:val="0"/>
        <w:spacing w:line="360" w:lineRule="auto"/>
        <w:ind w:firstLine="420" w:firstLineChars="200"/>
        <w:rPr>
          <w:rFonts w:hint="eastAsia" w:ascii="宋体" w:hAnsi="宋体"/>
        </w:rPr>
      </w:pPr>
      <w:r>
        <w:rPr>
          <w:rFonts w:hint="eastAsia" w:ascii="宋体" w:hAnsi="宋体"/>
        </w:rPr>
        <w:t>抽样基数应不少于抽样数量，抽样数量详见表1。</w:t>
      </w:r>
    </w:p>
    <w:p w14:paraId="5C924320">
      <w:pPr>
        <w:adjustRightInd w:val="0"/>
        <w:snapToGrid w:val="0"/>
        <w:spacing w:line="360" w:lineRule="auto"/>
        <w:ind w:firstLine="360" w:firstLineChars="200"/>
        <w:jc w:val="center"/>
        <w:rPr>
          <w:rFonts w:hint="eastAsia" w:ascii="宋体" w:hAnsi="宋体"/>
          <w:sz w:val="18"/>
          <w:szCs w:val="18"/>
        </w:rPr>
      </w:pPr>
      <w:r>
        <w:rPr>
          <w:rFonts w:hint="eastAsia" w:ascii="宋体" w:hAnsi="宋体"/>
          <w:sz w:val="18"/>
          <w:szCs w:val="18"/>
        </w:rPr>
        <w:t>表1  抽样数量</w:t>
      </w:r>
      <w:r>
        <w:rPr>
          <w:rFonts w:hint="eastAsia" w:ascii="宋体" w:hAnsi="宋体"/>
          <w:color w:val="FF0000"/>
          <w:sz w:val="18"/>
          <w:szCs w:val="18"/>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8"/>
        <w:gridCol w:w="2869"/>
        <w:gridCol w:w="2869"/>
      </w:tblGrid>
      <w:tr w14:paraId="3CCE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868" w:type="dxa"/>
            <w:vMerge w:val="restart"/>
            <w:noWrap w:val="0"/>
            <w:vAlign w:val="center"/>
          </w:tcPr>
          <w:p w14:paraId="781A51A0">
            <w:pPr>
              <w:adjustRightInd w:val="0"/>
              <w:snapToGrid w:val="0"/>
              <w:jc w:val="center"/>
              <w:rPr>
                <w:rFonts w:hint="eastAsia"/>
                <w:sz w:val="18"/>
                <w:szCs w:val="18"/>
              </w:rPr>
            </w:pPr>
            <w:r>
              <w:rPr>
                <w:rFonts w:hint="eastAsia"/>
                <w:sz w:val="18"/>
                <w:szCs w:val="18"/>
              </w:rPr>
              <w:t>型号或规格</w:t>
            </w:r>
          </w:p>
        </w:tc>
        <w:tc>
          <w:tcPr>
            <w:tcW w:w="5738" w:type="dxa"/>
            <w:gridSpan w:val="2"/>
            <w:noWrap w:val="0"/>
            <w:vAlign w:val="center"/>
          </w:tcPr>
          <w:p w14:paraId="78C652DA">
            <w:pPr>
              <w:adjustRightInd w:val="0"/>
              <w:snapToGrid w:val="0"/>
              <w:jc w:val="center"/>
              <w:rPr>
                <w:rFonts w:hint="eastAsia"/>
                <w:sz w:val="18"/>
                <w:szCs w:val="18"/>
              </w:rPr>
            </w:pPr>
            <w:r>
              <w:rPr>
                <w:rFonts w:hint="eastAsia"/>
                <w:sz w:val="18"/>
                <w:szCs w:val="18"/>
              </w:rPr>
              <w:t>抽样数量</w:t>
            </w:r>
          </w:p>
        </w:tc>
      </w:tr>
      <w:tr w14:paraId="0BD0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8" w:type="dxa"/>
            <w:vMerge w:val="continue"/>
            <w:noWrap w:val="0"/>
            <w:vAlign w:val="center"/>
          </w:tcPr>
          <w:p w14:paraId="395410D0">
            <w:pPr>
              <w:adjustRightInd w:val="0"/>
              <w:snapToGrid w:val="0"/>
              <w:jc w:val="center"/>
              <w:rPr>
                <w:rFonts w:hint="eastAsia"/>
                <w:sz w:val="18"/>
                <w:szCs w:val="18"/>
              </w:rPr>
            </w:pPr>
          </w:p>
        </w:tc>
        <w:tc>
          <w:tcPr>
            <w:tcW w:w="2869" w:type="dxa"/>
            <w:noWrap w:val="0"/>
            <w:vAlign w:val="center"/>
          </w:tcPr>
          <w:p w14:paraId="15AC1A76">
            <w:pPr>
              <w:adjustRightInd w:val="0"/>
              <w:snapToGrid w:val="0"/>
              <w:jc w:val="center"/>
              <w:rPr>
                <w:rFonts w:ascii="宋体" w:hAnsi="宋体"/>
                <w:sz w:val="18"/>
                <w:szCs w:val="18"/>
              </w:rPr>
            </w:pPr>
            <w:r>
              <w:rPr>
                <w:rFonts w:hint="eastAsia" w:ascii="宋体" w:hAnsi="宋体"/>
                <w:sz w:val="18"/>
                <w:szCs w:val="18"/>
              </w:rPr>
              <w:t>检验样（顶）</w:t>
            </w:r>
          </w:p>
        </w:tc>
        <w:tc>
          <w:tcPr>
            <w:tcW w:w="2869" w:type="dxa"/>
            <w:noWrap w:val="0"/>
            <w:vAlign w:val="center"/>
          </w:tcPr>
          <w:p w14:paraId="09093E20">
            <w:pPr>
              <w:adjustRightInd w:val="0"/>
              <w:snapToGrid w:val="0"/>
              <w:jc w:val="center"/>
              <w:rPr>
                <w:rFonts w:ascii="宋体" w:hAnsi="宋体"/>
                <w:sz w:val="18"/>
                <w:szCs w:val="18"/>
              </w:rPr>
            </w:pPr>
            <w:r>
              <w:rPr>
                <w:rFonts w:hint="eastAsia" w:ascii="宋体" w:hAnsi="宋体"/>
                <w:sz w:val="18"/>
                <w:szCs w:val="18"/>
              </w:rPr>
              <w:t>备份样（顶）</w:t>
            </w:r>
          </w:p>
        </w:tc>
      </w:tr>
      <w:tr w14:paraId="7ED2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8" w:type="dxa"/>
            <w:noWrap w:val="0"/>
            <w:vAlign w:val="center"/>
          </w:tcPr>
          <w:p w14:paraId="6D9D257C">
            <w:pPr>
              <w:adjustRightInd w:val="0"/>
              <w:snapToGrid w:val="0"/>
              <w:jc w:val="center"/>
              <w:rPr>
                <w:rFonts w:hint="eastAsia" w:ascii="宋体" w:hAnsi="宋体"/>
                <w:sz w:val="18"/>
                <w:szCs w:val="18"/>
              </w:rPr>
            </w:pPr>
            <w:r>
              <w:rPr>
                <w:rFonts w:hint="eastAsia" w:ascii="宋体" w:hAnsi="宋体"/>
                <w:sz w:val="18"/>
                <w:szCs w:val="18"/>
              </w:rPr>
              <w:t>普通型</w:t>
            </w:r>
          </w:p>
        </w:tc>
        <w:tc>
          <w:tcPr>
            <w:tcW w:w="2869" w:type="dxa"/>
            <w:noWrap w:val="0"/>
            <w:vAlign w:val="center"/>
          </w:tcPr>
          <w:p w14:paraId="6B81E3D7">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6</w:t>
            </w:r>
          </w:p>
        </w:tc>
        <w:tc>
          <w:tcPr>
            <w:tcW w:w="2869" w:type="dxa"/>
            <w:noWrap w:val="0"/>
            <w:vAlign w:val="center"/>
          </w:tcPr>
          <w:p w14:paraId="28213AAC">
            <w:pPr>
              <w:adjustRightInd w:val="0"/>
              <w:snapToGrid w:val="0"/>
              <w:jc w:val="center"/>
              <w:rPr>
                <w:rFonts w:hint="default" w:ascii="宋体" w:hAnsi="宋体" w:eastAsia="宋体"/>
                <w:sz w:val="18"/>
                <w:szCs w:val="18"/>
                <w:lang w:val="en-US" w:eastAsia="zh-CN"/>
              </w:rPr>
            </w:pPr>
            <w:r>
              <w:rPr>
                <w:rFonts w:hint="eastAsia" w:ascii="宋体" w:hAnsi="宋体"/>
                <w:sz w:val="18"/>
                <w:szCs w:val="18"/>
                <w:lang w:val="en-US" w:eastAsia="zh-CN"/>
              </w:rPr>
              <w:t>6</w:t>
            </w:r>
          </w:p>
        </w:tc>
      </w:tr>
    </w:tbl>
    <w:p w14:paraId="62EB4E64">
      <w:pPr>
        <w:adjustRightInd w:val="0"/>
        <w:snapToGrid w:val="0"/>
        <w:spacing w:line="360" w:lineRule="auto"/>
        <w:ind w:firstLine="360" w:firstLineChars="200"/>
        <w:rPr>
          <w:rFonts w:hint="eastAsia"/>
          <w:sz w:val="18"/>
          <w:szCs w:val="18"/>
        </w:rPr>
      </w:pPr>
    </w:p>
    <w:p w14:paraId="348596E2">
      <w:pPr>
        <w:spacing w:line="360" w:lineRule="auto"/>
        <w:ind w:firstLine="420" w:firstLineChars="200"/>
        <w:rPr>
          <w:rFonts w:hint="eastAsia" w:ascii="宋体" w:hAnsi="宋体"/>
          <w:szCs w:val="21"/>
        </w:rPr>
      </w:pPr>
      <w:r>
        <w:rPr>
          <w:rFonts w:hint="eastAsia"/>
        </w:rPr>
        <w:t>随机数</w:t>
      </w:r>
      <w:r>
        <w:rPr>
          <w:rFonts w:hint="eastAsia"/>
          <w:lang w:eastAsia="zh-CN"/>
        </w:rPr>
        <w:t>一般可使用随机数表等方法产生</w:t>
      </w:r>
      <w:r>
        <w:rPr>
          <w:rFonts w:hint="eastAsia"/>
        </w:rPr>
        <w:t>，具体操作见</w:t>
      </w:r>
      <w:r>
        <w:rPr>
          <w:rFonts w:ascii="宋体" w:hAnsi="宋体"/>
          <w:szCs w:val="21"/>
        </w:rPr>
        <w:t xml:space="preserve">GB/T 10111-2008 </w:t>
      </w:r>
      <w:r>
        <w:rPr>
          <w:rFonts w:hint="eastAsia" w:ascii="宋体" w:hAnsi="宋体"/>
          <w:szCs w:val="21"/>
        </w:rPr>
        <w:t>《随机数的产生及其在产品质量抽样检验中的应用程序》标准要求。</w:t>
      </w:r>
    </w:p>
    <w:p w14:paraId="158518CC">
      <w:pPr>
        <w:bidi w:val="0"/>
        <w:spacing w:line="360" w:lineRule="auto"/>
        <w:ind w:firstLine="211" w:firstLineChars="100"/>
        <w:rPr>
          <w:b/>
          <w:bCs/>
        </w:rPr>
      </w:pPr>
      <w:r>
        <w:rPr>
          <w:rFonts w:hint="eastAsia"/>
          <w:b/>
          <w:bCs/>
        </w:rPr>
        <w:t>（五）样品获取方式</w:t>
      </w:r>
    </w:p>
    <w:p w14:paraId="04AE1DC9">
      <w:pPr>
        <w:adjustRightInd w:val="0"/>
        <w:snapToGrid w:val="0"/>
        <w:spacing w:line="360" w:lineRule="auto"/>
        <w:ind w:firstLine="420" w:firstLineChars="200"/>
        <w:jc w:val="left"/>
        <w:rPr>
          <w:color w:val="C00000"/>
          <w:szCs w:val="21"/>
        </w:rPr>
      </w:pPr>
      <w:r>
        <w:rPr>
          <w:rFonts w:hint="eastAsia" w:ascii="宋体" w:hAnsi="宋体" w:cs="方正仿宋简体"/>
          <w:szCs w:val="21"/>
        </w:rPr>
        <w:t>检验样品与备份样品均以购买</w:t>
      </w:r>
      <w:r>
        <w:rPr>
          <w:rFonts w:hint="eastAsia"/>
          <w:szCs w:val="21"/>
        </w:rPr>
        <w:t>的方式获取</w:t>
      </w:r>
      <w:r>
        <w:rPr>
          <w:rFonts w:hint="eastAsia" w:ascii="宋体" w:hAnsi="宋体" w:cs="方正仿宋简体"/>
          <w:szCs w:val="21"/>
        </w:rPr>
        <w:t>。抽取样品的单价按照该产品的出厂价核算，样品数量按实际抽取的样品量核算；没有标价的，以同类产品的市场价格为准。</w:t>
      </w:r>
    </w:p>
    <w:p w14:paraId="18E86B46">
      <w:pPr>
        <w:spacing w:line="360" w:lineRule="auto"/>
        <w:ind w:firstLine="420" w:firstLineChars="200"/>
        <w:rPr>
          <w:rFonts w:hint="eastAsia" w:ascii="宋体" w:hAnsi="宋体"/>
          <w:b/>
          <w:bCs/>
          <w:color w:val="000000"/>
          <w:szCs w:val="21"/>
        </w:rPr>
      </w:pPr>
      <w:r>
        <w:rPr>
          <w:rFonts w:hint="eastAsia" w:ascii="宋体" w:hAnsi="宋体" w:cs="方正仿宋简体"/>
          <w:szCs w:val="21"/>
        </w:rPr>
        <w:t>备份样品封存于检验机构。</w:t>
      </w:r>
    </w:p>
    <w:p w14:paraId="36318CB0">
      <w:pPr>
        <w:bidi w:val="0"/>
        <w:ind w:firstLine="422" w:firstLineChars="200"/>
        <w:rPr>
          <w:rFonts w:hint="eastAsia"/>
        </w:rPr>
      </w:pPr>
      <w:r>
        <w:rPr>
          <w:rFonts w:hint="eastAsia"/>
          <w:b/>
          <w:bCs/>
        </w:rPr>
        <w:t>二、企业生产规模划分</w:t>
      </w:r>
    </w:p>
    <w:p w14:paraId="3E11847E">
      <w:pPr>
        <w:spacing w:line="360" w:lineRule="auto"/>
        <w:ind w:firstLine="420" w:firstLineChars="200"/>
        <w:rPr>
          <w:rFonts w:hint="eastAsia" w:ascii="宋体" w:hAnsi="宋体"/>
          <w:bCs/>
          <w:color w:val="000000"/>
          <w:szCs w:val="21"/>
        </w:rPr>
      </w:pPr>
      <w:r>
        <w:rPr>
          <w:rFonts w:hint="eastAsia" w:ascii="宋体" w:hAnsi="宋体"/>
          <w:bCs/>
          <w:color w:val="000000"/>
          <w:szCs w:val="21"/>
        </w:rPr>
        <w:t>流通领域抽样</w:t>
      </w:r>
      <w:r>
        <w:rPr>
          <w:rFonts w:hint="eastAsia" w:ascii="宋体" w:hAnsi="宋体" w:cs="方正仿宋简体"/>
          <w:szCs w:val="21"/>
        </w:rPr>
        <w:t>不涉及</w:t>
      </w:r>
      <w:r>
        <w:rPr>
          <w:rFonts w:hint="eastAsia" w:ascii="宋体" w:hAnsi="宋体"/>
          <w:szCs w:val="21"/>
        </w:rPr>
        <w:t>规模划分。</w:t>
      </w:r>
    </w:p>
    <w:p w14:paraId="75BC2B0B">
      <w:pPr>
        <w:bidi w:val="0"/>
        <w:spacing w:line="360" w:lineRule="auto"/>
        <w:ind w:firstLine="422" w:firstLineChars="200"/>
        <w:rPr>
          <w:b/>
          <w:bCs/>
        </w:rPr>
      </w:pPr>
      <w:r>
        <w:rPr>
          <w:rFonts w:hint="eastAsia"/>
          <w:b/>
          <w:bCs/>
        </w:rPr>
        <w:t>三、产品管理情况</w:t>
      </w:r>
    </w:p>
    <w:p w14:paraId="376B9507">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安全帽既不是工业生产许可证管理产品，也不是国家强制性认证产品。</w:t>
      </w:r>
    </w:p>
    <w:p w14:paraId="02A5D46D">
      <w:pPr>
        <w:bidi w:val="0"/>
        <w:ind w:firstLine="422" w:firstLineChars="200"/>
      </w:pPr>
      <w:r>
        <w:rPr>
          <w:rFonts w:hint="eastAsia"/>
          <w:b/>
          <w:bCs/>
        </w:rPr>
        <w:t>四、抽查产品的标准体系状况</w:t>
      </w:r>
    </w:p>
    <w:p w14:paraId="7C119BA9">
      <w:pPr>
        <w:pStyle w:val="6"/>
        <w:spacing w:line="360" w:lineRule="auto"/>
        <w:ind w:firstLine="420" w:firstLineChars="200"/>
        <w:rPr>
          <w:rFonts w:hint="eastAsia"/>
          <w:sz w:val="21"/>
        </w:rPr>
      </w:pPr>
      <w:r>
        <w:rPr>
          <w:rFonts w:hint="eastAsia"/>
          <w:sz w:val="21"/>
        </w:rPr>
        <w:t>GB 2811-2019《头部防护 安全帽》由国家市场监督管理总局和国家标准化管理委员会发布，与前一版标准相比修改了适用范围、部分术语和定义；修改了对于安全帽质量、佩戴高度、通气孔、耐低温性能、电绝缘性能、防静电性能、永久标识的要求；增加了安全帽分类、耐极高温性能、耐熔融金属飞溅性能的要求。</w:t>
      </w:r>
    </w:p>
    <w:p w14:paraId="31F982A7">
      <w:pPr>
        <w:bidi w:val="0"/>
        <w:spacing w:line="360" w:lineRule="auto"/>
        <w:ind w:firstLine="422" w:firstLineChars="200"/>
        <w:rPr>
          <w:rFonts w:hint="eastAsia" w:ascii="黑体" w:hAnsi="黑体" w:eastAsia="黑体"/>
          <w:b/>
          <w:bCs/>
          <w:color w:val="000000"/>
          <w:szCs w:val="21"/>
        </w:rPr>
      </w:pPr>
      <w:r>
        <w:rPr>
          <w:rFonts w:hint="eastAsia" w:ascii="宋体" w:hAnsi="宋体" w:eastAsia="宋体" w:cs="宋体"/>
          <w:b/>
          <w:bCs/>
          <w:color w:val="000000"/>
          <w:szCs w:val="21"/>
        </w:rPr>
        <w:t>五、样品</w:t>
      </w:r>
      <w:r>
        <w:rPr>
          <w:rFonts w:hint="eastAsia" w:ascii="宋体" w:hAnsi="宋体" w:eastAsia="宋体" w:cs="宋体"/>
          <w:b/>
          <w:bCs/>
        </w:rPr>
        <w:t>处置</w:t>
      </w:r>
    </w:p>
    <w:p w14:paraId="5EFA07DC">
      <w:pPr>
        <w:bidi w:val="0"/>
        <w:spacing w:line="360" w:lineRule="auto"/>
        <w:ind w:firstLine="422" w:firstLineChars="200"/>
        <w:rPr>
          <w:rFonts w:hint="eastAsia"/>
          <w:b/>
          <w:bCs/>
        </w:rPr>
      </w:pPr>
      <w:r>
        <w:rPr>
          <w:rFonts w:hint="eastAsia"/>
          <w:b/>
          <w:bCs/>
        </w:rPr>
        <w:t>（一）封样</w:t>
      </w:r>
    </w:p>
    <w:p w14:paraId="719BD8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rPr>
      </w:pPr>
      <w:r>
        <w:t>抽取的检验样和备用样采用纸箱等包装材料分别包装，在包装箱所有开口处加贴</w:t>
      </w:r>
      <w:r>
        <w:rPr>
          <w:rFonts w:hint="eastAsia" w:ascii="宋体" w:hAnsi="宋体"/>
          <w:szCs w:val="21"/>
        </w:rPr>
        <w:t>封条，再用透明胶带缠绕封条。</w:t>
      </w:r>
      <w:r>
        <w:rPr>
          <w:rFonts w:hint="eastAsia" w:ascii="宋体" w:hAnsi="宋体" w:cs="宋体"/>
        </w:rPr>
        <w:t>封条上应有抽样人员、销售</w:t>
      </w:r>
      <w:r>
        <w:rPr>
          <w:rFonts w:hint="eastAsia" w:ascii="宋体" w:hAnsi="宋体" w:cs="宋体"/>
          <w:lang w:eastAsia="zh-CN"/>
        </w:rPr>
        <w:t>商户</w:t>
      </w:r>
      <w:r>
        <w:rPr>
          <w:rFonts w:hint="eastAsia" w:ascii="宋体" w:hAnsi="宋体" w:cs="宋体"/>
        </w:rPr>
        <w:t>代表签字确认信息、</w:t>
      </w:r>
      <w:r>
        <w:rPr>
          <w:rFonts w:hint="eastAsia" w:ascii="宋体" w:hAnsi="宋体"/>
          <w:szCs w:val="21"/>
        </w:rPr>
        <w:t>抽样机构盖章、</w:t>
      </w:r>
      <w:r>
        <w:rPr>
          <w:rFonts w:hint="eastAsia" w:ascii="宋体" w:hAnsi="宋体" w:cs="宋体"/>
        </w:rPr>
        <w:t>销售</w:t>
      </w:r>
      <w:r>
        <w:rPr>
          <w:rFonts w:hint="eastAsia" w:ascii="宋体" w:hAnsi="宋体" w:cs="宋体"/>
          <w:lang w:eastAsia="zh-CN"/>
        </w:rPr>
        <w:t>商户</w:t>
      </w:r>
      <w:r>
        <w:rPr>
          <w:rFonts w:hint="eastAsia" w:ascii="宋体" w:hAnsi="宋体"/>
          <w:szCs w:val="21"/>
        </w:rPr>
        <w:t>盖章及抽样日期、检验样/备份样等标识</w:t>
      </w:r>
      <w:r>
        <w:rPr>
          <w:rFonts w:hint="eastAsia" w:ascii="宋体" w:hAnsi="宋体" w:cs="宋体"/>
        </w:rPr>
        <w:t>。</w:t>
      </w:r>
    </w:p>
    <w:p w14:paraId="26602FD4">
      <w:pPr>
        <w:bidi w:val="0"/>
        <w:ind w:firstLine="422" w:firstLineChars="200"/>
        <w:rPr>
          <w:b/>
          <w:bCs/>
        </w:rPr>
      </w:pPr>
      <w:r>
        <w:rPr>
          <w:rFonts w:hint="eastAsia"/>
          <w:b/>
          <w:bCs/>
        </w:rPr>
        <w:t>（二）样品保存及运送</w:t>
      </w:r>
    </w:p>
    <w:p w14:paraId="30D0C99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szCs w:val="21"/>
        </w:rPr>
      </w:pPr>
      <w:r>
        <w:rPr>
          <w:rFonts w:hint="eastAsia" w:ascii="宋体" w:hAnsi="宋体"/>
          <w:szCs w:val="21"/>
        </w:rPr>
        <w:t>样品保存、运送应防止受挤压、碰撞、暴晒或与油及酸、碱等腐蚀性物质接触。</w:t>
      </w:r>
    </w:p>
    <w:p w14:paraId="6EA9E9EA">
      <w:pPr>
        <w:bidi w:val="0"/>
        <w:ind w:firstLine="422" w:firstLineChars="200"/>
      </w:pPr>
      <w:r>
        <w:rPr>
          <w:rFonts w:hint="eastAsia"/>
          <w:b/>
          <w:bCs/>
        </w:rPr>
        <w:t>（三）样品送达和检查</w:t>
      </w:r>
      <w:r>
        <w:rPr>
          <w:rFonts w:hint="eastAsia"/>
        </w:rPr>
        <w:t xml:space="preserve">  </w:t>
      </w:r>
    </w:p>
    <w:p w14:paraId="7B0CA8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szCs w:val="21"/>
        </w:rPr>
      </w:pPr>
      <w:r>
        <w:rPr>
          <w:rFonts w:hint="eastAsia"/>
          <w:bCs/>
        </w:rPr>
        <w:t>抽样人员应将所抽检验样品</w:t>
      </w:r>
      <w:r>
        <w:rPr>
          <w:rFonts w:hint="eastAsia" w:ascii="宋体" w:hAnsi="宋体"/>
          <w:szCs w:val="21"/>
        </w:rPr>
        <w:t>和备用样品</w:t>
      </w:r>
      <w:r>
        <w:rPr>
          <w:rFonts w:hint="eastAsia"/>
          <w:bCs/>
        </w:rPr>
        <w:t>，以及该样品抽样文书等资料包装好后邮寄或送达指定检验机构。</w:t>
      </w:r>
      <w:r>
        <w:rPr>
          <w:rFonts w:hint="eastAsia" w:ascii="宋体" w:hAnsi="宋体" w:cs="宋体"/>
          <w:color w:val="000000"/>
          <w:szCs w:val="21"/>
        </w:rPr>
        <w:t>检测机构在样品接收时应进行样品登记，查验封条是否完好，</w:t>
      </w:r>
      <w:r>
        <w:rPr>
          <w:rFonts w:hint="eastAsia" w:ascii="宋体" w:hAnsi="宋体"/>
          <w:szCs w:val="21"/>
        </w:rPr>
        <w:t>寄递包装、样品包装</w:t>
      </w:r>
      <w:r>
        <w:rPr>
          <w:rFonts w:hint="eastAsia" w:ascii="宋体" w:hAnsi="宋体" w:cs="宋体"/>
          <w:color w:val="000000"/>
          <w:szCs w:val="21"/>
        </w:rPr>
        <w:t>是否损坏，如发现包装破损，应及时确认样品损坏情况，检查是否影响检测工作，做好记录，</w:t>
      </w:r>
      <w:r>
        <w:rPr>
          <w:rFonts w:hint="eastAsia" w:ascii="宋体" w:hAnsi="宋体"/>
          <w:szCs w:val="21"/>
        </w:rPr>
        <w:t>确认样品与抽样单中的记录是否相符。对检验样品进行唯一标识后入库。</w:t>
      </w:r>
    </w:p>
    <w:p w14:paraId="177341B6">
      <w:pPr>
        <w:bidi w:val="0"/>
        <w:ind w:firstLine="211" w:firstLineChars="100"/>
      </w:pPr>
      <w:r>
        <w:rPr>
          <w:rFonts w:hint="eastAsia"/>
          <w:b/>
          <w:bCs/>
        </w:rPr>
        <w:t>（四）现场取证</w:t>
      </w:r>
    </w:p>
    <w:p w14:paraId="0064744B">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sz w:val="21"/>
        </w:rPr>
      </w:pPr>
      <w:r>
        <w:rPr>
          <w:rFonts w:hint="eastAsia"/>
          <w:bCs/>
          <w:sz w:val="21"/>
        </w:rPr>
        <w:t>抽样人员</w:t>
      </w:r>
      <w:r>
        <w:rPr>
          <w:rFonts w:hint="eastAsia" w:hAnsi="宋体"/>
          <w:sz w:val="21"/>
        </w:rPr>
        <w:t>应对抽样现场、贮存环境、样品标识、库存数量等进行拍照或摄像记录，并适时编制抽样过程的音频和录像记录清单。对抽查样品状态及其他可能影响抽查结果的情形，采用拍照方式进行现场取证，并将照片保留</w:t>
      </w:r>
      <w:r>
        <w:rPr>
          <w:rFonts w:hAnsi="宋体"/>
          <w:sz w:val="21"/>
        </w:rPr>
        <w:t>24</w:t>
      </w:r>
      <w:r>
        <w:rPr>
          <w:rFonts w:hint="eastAsia" w:hAnsi="宋体"/>
          <w:sz w:val="21"/>
        </w:rPr>
        <w:t>个月。现场取得的证据包括：</w:t>
      </w:r>
    </w:p>
    <w:p w14:paraId="4CDB26F4">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1.</w:t>
      </w:r>
      <w:r>
        <w:rPr>
          <w:rFonts w:hint="eastAsia" w:hAnsi="宋体" w:eastAsia="宋体" w:cs="Times New Roman"/>
          <w:sz w:val="21"/>
          <w:lang w:eastAsia="zh-CN"/>
        </w:rPr>
        <w:t>销售</w:t>
      </w:r>
      <w:r>
        <w:rPr>
          <w:rFonts w:hint="eastAsia" w:hAnsi="宋体" w:eastAsia="宋体" w:cs="Times New Roman"/>
          <w:sz w:val="21"/>
        </w:rPr>
        <w:t>商户外观照片，若其悬挂名称的，应包含在照片内；</w:t>
      </w:r>
    </w:p>
    <w:p w14:paraId="2A7093A0">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2.</w:t>
      </w:r>
      <w:r>
        <w:rPr>
          <w:rFonts w:hint="eastAsia" w:hAnsi="宋体" w:eastAsia="宋体" w:cs="Times New Roman"/>
          <w:sz w:val="21"/>
          <w:lang w:eastAsia="zh-CN"/>
        </w:rPr>
        <w:t>销售</w:t>
      </w:r>
      <w:r>
        <w:rPr>
          <w:rFonts w:hint="eastAsia" w:hAnsi="宋体" w:eastAsia="宋体" w:cs="Times New Roman"/>
          <w:sz w:val="21"/>
        </w:rPr>
        <w:t>商户营业执照复印件或照片；</w:t>
      </w:r>
    </w:p>
    <w:p w14:paraId="4DD4F3E7">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3.抽样人员抽取样品照片，应包含有抽样人员和样品信息（拍摄被抽产品批的编号、随机数产生、按随机数从不同部位抽取样品、封样的过程等）；</w:t>
      </w:r>
    </w:p>
    <w:p w14:paraId="4DE1E7C8">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4.被抽查产品的贮存环境、库存数量等通过拍照或者录像的方式留存证据；</w:t>
      </w:r>
    </w:p>
    <w:p w14:paraId="5DF52BB0">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5.从不同部位抽取的含有外包装的样品照片（照片上可基本反映产品信息）；</w:t>
      </w:r>
    </w:p>
    <w:p w14:paraId="1CDBA4C4">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6.查验抽查样品完好性，拍摄样品外观（正面、侧面等角度）、标识或铭牌（若有）、合格证、随机部件等照片；</w:t>
      </w:r>
    </w:p>
    <w:p w14:paraId="1DA6E5EE">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7.封样完毕后，所封样品码放整齐后的外观照片和封条近照；</w:t>
      </w:r>
    </w:p>
    <w:p w14:paraId="4BC4130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8.同时包含所封样品、抽样人员(两名)和受检单位人员的照片；</w:t>
      </w:r>
    </w:p>
    <w:p w14:paraId="24ECE96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9.</w:t>
      </w:r>
      <w:r>
        <w:rPr>
          <w:rFonts w:hint="eastAsia" w:hAnsi="宋体" w:eastAsia="宋体" w:cs="Times New Roman"/>
          <w:sz w:val="21"/>
          <w:lang w:eastAsia="zh-CN"/>
        </w:rPr>
        <w:t>销售商户</w:t>
      </w:r>
      <w:r>
        <w:rPr>
          <w:rFonts w:hint="eastAsia" w:hAnsi="宋体" w:eastAsia="宋体" w:cs="Times New Roman"/>
          <w:sz w:val="21"/>
        </w:rPr>
        <w:t>相关人员在《产品质量监督抽查/复查抽样单》上确认签字的照片；</w:t>
      </w:r>
    </w:p>
    <w:p w14:paraId="3B52971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sz w:val="21"/>
        </w:rPr>
      </w:pPr>
      <w:r>
        <w:rPr>
          <w:rFonts w:hint="eastAsia" w:hAnsi="宋体" w:eastAsia="宋体" w:cs="Times New Roman"/>
          <w:sz w:val="21"/>
        </w:rPr>
        <w:t>10.每家受检单位至少拍摄清晰照片为9-10张；</w:t>
      </w:r>
    </w:p>
    <w:p w14:paraId="0012939A">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rPr>
      </w:pPr>
      <w:r>
        <w:rPr>
          <w:rFonts w:hint="eastAsia" w:hAnsi="宋体" w:eastAsia="宋体" w:cs="Times New Roman"/>
          <w:sz w:val="21"/>
        </w:rPr>
        <w:t>11.抽样工作实施过程，如采用全程视频，则无需拍照，只需在上述节点保证清晰画面即可。</w:t>
      </w:r>
    </w:p>
    <w:p w14:paraId="7476DCC5">
      <w:pPr>
        <w:pStyle w:val="10"/>
        <w:spacing w:line="360" w:lineRule="auto"/>
        <w:ind w:left="0" w:leftChars="0" w:firstLine="422" w:firstLineChars="200"/>
        <w:rPr>
          <w:rFonts w:ascii="黑体" w:hAnsi="黑体" w:eastAsia="黑体"/>
          <w:b/>
          <w:bCs/>
          <w:color w:val="000000"/>
          <w:sz w:val="21"/>
        </w:rPr>
      </w:pPr>
      <w:r>
        <w:rPr>
          <w:rFonts w:hint="eastAsia" w:ascii="黑体" w:hAnsi="黑体" w:eastAsia="黑体"/>
          <w:b/>
          <w:bCs/>
          <w:color w:val="000000"/>
          <w:sz w:val="21"/>
        </w:rPr>
        <w:t>六、检验应注意的问题和检验结论</w:t>
      </w:r>
    </w:p>
    <w:p w14:paraId="4547666C">
      <w:pPr>
        <w:spacing w:line="360" w:lineRule="auto"/>
        <w:ind w:firstLine="422" w:firstLineChars="200"/>
        <w:rPr>
          <w:rFonts w:hint="eastAsia" w:ascii="宋体" w:hAnsi="宋体"/>
          <w:b/>
          <w:bCs/>
          <w:szCs w:val="21"/>
        </w:rPr>
      </w:pPr>
      <w:r>
        <w:rPr>
          <w:rFonts w:hint="eastAsia" w:ascii="宋体" w:hAnsi="宋体"/>
          <w:b/>
          <w:bCs/>
          <w:szCs w:val="21"/>
        </w:rPr>
        <w:t>（一）检验应注意的问题</w:t>
      </w:r>
    </w:p>
    <w:p w14:paraId="15EEC58A">
      <w:pPr>
        <w:spacing w:line="360" w:lineRule="auto"/>
        <w:ind w:firstLine="420" w:firstLineChars="200"/>
        <w:rPr>
          <w:rFonts w:hint="eastAsia" w:ascii="宋体" w:hAnsi="宋体"/>
          <w:bCs/>
          <w:szCs w:val="21"/>
        </w:rPr>
      </w:pPr>
      <w:r>
        <w:rPr>
          <w:rFonts w:hint="eastAsia" w:ascii="宋体" w:hAnsi="宋体"/>
          <w:bCs/>
          <w:szCs w:val="21"/>
        </w:rPr>
        <w:t>1.冲击吸收性能和耐穿刺性能的预处理条件不包括紫外线照射。</w:t>
      </w:r>
    </w:p>
    <w:p w14:paraId="51823D68">
      <w:pPr>
        <w:spacing w:line="360" w:lineRule="auto"/>
        <w:ind w:firstLine="420" w:firstLineChars="200"/>
        <w:rPr>
          <w:rFonts w:hint="eastAsia" w:ascii="宋体" w:hAnsi="宋体"/>
          <w:bCs/>
          <w:szCs w:val="21"/>
        </w:rPr>
      </w:pPr>
      <w:r>
        <w:rPr>
          <w:rFonts w:hint="eastAsia" w:ascii="宋体" w:hAnsi="宋体"/>
          <w:bCs/>
          <w:szCs w:val="21"/>
        </w:rPr>
        <w:t>2.检验前应对样品进行编号，样品编号见表2。</w:t>
      </w:r>
    </w:p>
    <w:p w14:paraId="1BE56ECC">
      <w:pPr>
        <w:spacing w:line="360" w:lineRule="auto"/>
        <w:ind w:firstLine="360" w:firstLineChars="200"/>
        <w:jc w:val="center"/>
        <w:rPr>
          <w:rFonts w:hint="eastAsia" w:ascii="宋体"/>
          <w:bCs/>
          <w:sz w:val="18"/>
          <w:szCs w:val="18"/>
        </w:rPr>
      </w:pPr>
      <w:r>
        <w:rPr>
          <w:rFonts w:hint="eastAsia" w:ascii="宋体" w:eastAsia="宋体" w:cs="Times New Roman"/>
          <w:bCs/>
          <w:sz w:val="18"/>
          <w:szCs w:val="18"/>
        </w:rPr>
        <w:t>表2  检验项目与样</w:t>
      </w:r>
      <w:r>
        <w:rPr>
          <w:rFonts w:hint="eastAsia" w:ascii="宋体"/>
          <w:bCs/>
          <w:sz w:val="18"/>
          <w:szCs w:val="18"/>
        </w:rPr>
        <w:t>品编号</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3574"/>
        <w:gridCol w:w="3575"/>
      </w:tblGrid>
      <w:tr w14:paraId="4AD8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noWrap w:val="0"/>
            <w:vAlign w:val="center"/>
          </w:tcPr>
          <w:p w14:paraId="507CD8E2">
            <w:pPr>
              <w:jc w:val="center"/>
              <w:rPr>
                <w:rFonts w:ascii="宋体"/>
                <w:bCs/>
                <w:sz w:val="18"/>
                <w:szCs w:val="18"/>
              </w:rPr>
            </w:pPr>
            <w:r>
              <w:rPr>
                <w:rFonts w:ascii="宋体"/>
                <w:bCs/>
                <w:sz w:val="18"/>
                <w:szCs w:val="18"/>
              </w:rPr>
              <w:t>序号</w:t>
            </w:r>
          </w:p>
        </w:tc>
        <w:tc>
          <w:tcPr>
            <w:tcW w:w="3574" w:type="dxa"/>
            <w:noWrap w:val="0"/>
            <w:vAlign w:val="center"/>
          </w:tcPr>
          <w:p w14:paraId="162675E1">
            <w:pPr>
              <w:jc w:val="center"/>
              <w:rPr>
                <w:rFonts w:ascii="宋体"/>
                <w:bCs/>
                <w:sz w:val="18"/>
                <w:szCs w:val="18"/>
              </w:rPr>
            </w:pPr>
            <w:r>
              <w:rPr>
                <w:rFonts w:ascii="宋体"/>
                <w:bCs/>
                <w:sz w:val="18"/>
                <w:szCs w:val="18"/>
              </w:rPr>
              <w:t>检验项目</w:t>
            </w:r>
          </w:p>
        </w:tc>
        <w:tc>
          <w:tcPr>
            <w:tcW w:w="3575" w:type="dxa"/>
            <w:noWrap w:val="0"/>
            <w:vAlign w:val="center"/>
          </w:tcPr>
          <w:p w14:paraId="7583CF46">
            <w:pPr>
              <w:jc w:val="center"/>
              <w:rPr>
                <w:rFonts w:ascii="宋体"/>
                <w:bCs/>
                <w:sz w:val="18"/>
                <w:szCs w:val="18"/>
              </w:rPr>
            </w:pPr>
            <w:r>
              <w:rPr>
                <w:rFonts w:hint="eastAsia" w:ascii="宋体"/>
                <w:bCs/>
                <w:sz w:val="18"/>
                <w:szCs w:val="18"/>
              </w:rPr>
              <w:t>样品编号</w:t>
            </w:r>
          </w:p>
        </w:tc>
      </w:tr>
      <w:tr w14:paraId="0B12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noWrap w:val="0"/>
            <w:vAlign w:val="center"/>
          </w:tcPr>
          <w:p w14:paraId="476C2E25">
            <w:pPr>
              <w:jc w:val="center"/>
              <w:rPr>
                <w:rFonts w:ascii="宋体"/>
                <w:bCs/>
                <w:sz w:val="18"/>
                <w:szCs w:val="18"/>
              </w:rPr>
            </w:pPr>
            <w:r>
              <w:rPr>
                <w:rFonts w:hint="eastAsia" w:ascii="宋体"/>
                <w:bCs/>
                <w:sz w:val="18"/>
                <w:szCs w:val="18"/>
              </w:rPr>
              <w:t>1</w:t>
            </w:r>
          </w:p>
        </w:tc>
        <w:tc>
          <w:tcPr>
            <w:tcW w:w="3574" w:type="dxa"/>
            <w:noWrap w:val="0"/>
            <w:vAlign w:val="center"/>
          </w:tcPr>
          <w:p w14:paraId="5FAA75EF">
            <w:pPr>
              <w:jc w:val="center"/>
              <w:rPr>
                <w:rFonts w:hint="eastAsia" w:ascii="宋体" w:hAnsi="宋体"/>
                <w:bCs/>
                <w:sz w:val="18"/>
                <w:szCs w:val="18"/>
              </w:rPr>
            </w:pPr>
            <w:r>
              <w:rPr>
                <w:rFonts w:hint="eastAsia" w:ascii="宋体" w:hAnsi="宋体"/>
                <w:bCs/>
                <w:sz w:val="18"/>
                <w:szCs w:val="18"/>
              </w:rPr>
              <w:t>垂直间距</w:t>
            </w:r>
          </w:p>
        </w:tc>
        <w:tc>
          <w:tcPr>
            <w:tcW w:w="3575" w:type="dxa"/>
            <w:noWrap w:val="0"/>
            <w:vAlign w:val="center"/>
          </w:tcPr>
          <w:p w14:paraId="7DC6ED0A">
            <w:pPr>
              <w:jc w:val="center"/>
              <w:rPr>
                <w:rFonts w:hint="eastAsia" w:ascii="宋体" w:eastAsia="宋体"/>
                <w:bCs/>
                <w:sz w:val="18"/>
                <w:szCs w:val="18"/>
                <w:highlight w:val="yellow"/>
                <w:lang w:eastAsia="zh-CN"/>
              </w:rPr>
            </w:pPr>
            <w:r>
              <w:rPr>
                <w:rFonts w:hint="eastAsia" w:ascii="宋体"/>
                <w:bCs/>
                <w:sz w:val="18"/>
                <w:szCs w:val="18"/>
              </w:rPr>
              <w:t>1号</w:t>
            </w:r>
            <w:r>
              <w:rPr>
                <w:rFonts w:hint="eastAsia" w:ascii="宋体"/>
                <w:bCs/>
                <w:sz w:val="18"/>
                <w:szCs w:val="18"/>
                <w:lang w:eastAsia="zh-CN"/>
              </w:rPr>
              <w:t>、</w:t>
            </w:r>
            <w:r>
              <w:rPr>
                <w:rFonts w:hint="eastAsia" w:ascii="宋体"/>
                <w:bCs/>
                <w:sz w:val="18"/>
                <w:szCs w:val="18"/>
              </w:rPr>
              <w:t>2号</w:t>
            </w:r>
            <w:r>
              <w:rPr>
                <w:rFonts w:hint="eastAsia" w:ascii="宋体"/>
                <w:bCs/>
                <w:sz w:val="18"/>
                <w:szCs w:val="18"/>
                <w:lang w:eastAsia="zh-CN"/>
              </w:rPr>
              <w:t>、</w:t>
            </w:r>
            <w:r>
              <w:rPr>
                <w:rFonts w:hint="eastAsia" w:ascii="宋体"/>
                <w:bCs/>
                <w:sz w:val="18"/>
                <w:szCs w:val="18"/>
              </w:rPr>
              <w:t>3号</w:t>
            </w:r>
          </w:p>
        </w:tc>
      </w:tr>
      <w:tr w14:paraId="0349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noWrap w:val="0"/>
            <w:vAlign w:val="center"/>
          </w:tcPr>
          <w:p w14:paraId="0C33BF67">
            <w:pPr>
              <w:jc w:val="center"/>
              <w:rPr>
                <w:rFonts w:hint="eastAsia" w:ascii="宋体" w:eastAsia="宋体"/>
                <w:bCs/>
                <w:sz w:val="18"/>
                <w:szCs w:val="18"/>
                <w:lang w:val="en-US" w:eastAsia="zh-CN"/>
              </w:rPr>
            </w:pPr>
            <w:r>
              <w:rPr>
                <w:rFonts w:hint="eastAsia" w:ascii="宋体"/>
                <w:bCs/>
                <w:sz w:val="18"/>
                <w:szCs w:val="18"/>
                <w:lang w:val="en-US" w:eastAsia="zh-CN"/>
              </w:rPr>
              <w:t>2</w:t>
            </w:r>
          </w:p>
        </w:tc>
        <w:tc>
          <w:tcPr>
            <w:tcW w:w="3574" w:type="dxa"/>
            <w:noWrap w:val="0"/>
            <w:vAlign w:val="center"/>
          </w:tcPr>
          <w:p w14:paraId="16DF0D27">
            <w:pPr>
              <w:jc w:val="center"/>
              <w:rPr>
                <w:rFonts w:hint="eastAsia" w:ascii="宋体" w:hAnsi="宋体"/>
                <w:bCs/>
                <w:sz w:val="18"/>
                <w:szCs w:val="18"/>
              </w:rPr>
            </w:pPr>
            <w:r>
              <w:rPr>
                <w:rFonts w:hint="eastAsia" w:ascii="宋体" w:hAnsi="宋体"/>
                <w:bCs/>
                <w:sz w:val="18"/>
                <w:szCs w:val="18"/>
              </w:rPr>
              <w:t>下颏带强度</w:t>
            </w:r>
          </w:p>
        </w:tc>
        <w:tc>
          <w:tcPr>
            <w:tcW w:w="3575" w:type="dxa"/>
            <w:noWrap w:val="0"/>
            <w:vAlign w:val="center"/>
          </w:tcPr>
          <w:p w14:paraId="17DF641B">
            <w:pPr>
              <w:jc w:val="center"/>
              <w:rPr>
                <w:rFonts w:hint="eastAsia" w:ascii="宋体"/>
                <w:bCs/>
                <w:sz w:val="18"/>
                <w:szCs w:val="18"/>
                <w:highlight w:val="none"/>
              </w:rPr>
            </w:pPr>
            <w:r>
              <w:rPr>
                <w:rFonts w:hint="eastAsia" w:ascii="宋体"/>
                <w:bCs/>
                <w:sz w:val="18"/>
                <w:szCs w:val="18"/>
              </w:rPr>
              <w:t>4号</w:t>
            </w:r>
          </w:p>
        </w:tc>
      </w:tr>
      <w:tr w14:paraId="2AEB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noWrap w:val="0"/>
            <w:vAlign w:val="center"/>
          </w:tcPr>
          <w:p w14:paraId="3970D470">
            <w:pPr>
              <w:jc w:val="center"/>
              <w:rPr>
                <w:rFonts w:hint="eastAsia" w:ascii="宋体" w:eastAsia="宋体"/>
                <w:bCs/>
                <w:sz w:val="18"/>
                <w:szCs w:val="18"/>
                <w:lang w:eastAsia="zh-CN"/>
              </w:rPr>
            </w:pPr>
            <w:r>
              <w:rPr>
                <w:rFonts w:hint="eastAsia" w:ascii="宋体"/>
                <w:bCs/>
                <w:sz w:val="18"/>
                <w:szCs w:val="18"/>
                <w:lang w:val="en-US" w:eastAsia="zh-CN"/>
              </w:rPr>
              <w:t>3</w:t>
            </w:r>
          </w:p>
        </w:tc>
        <w:tc>
          <w:tcPr>
            <w:tcW w:w="3574" w:type="dxa"/>
            <w:noWrap w:val="0"/>
            <w:vAlign w:val="center"/>
          </w:tcPr>
          <w:p w14:paraId="21B6DFE6">
            <w:pPr>
              <w:jc w:val="center"/>
              <w:rPr>
                <w:rFonts w:ascii="宋体"/>
                <w:bCs/>
                <w:sz w:val="18"/>
                <w:szCs w:val="18"/>
              </w:rPr>
            </w:pPr>
            <w:r>
              <w:rPr>
                <w:rFonts w:hint="eastAsia" w:ascii="宋体" w:hAnsi="宋体"/>
                <w:bCs/>
                <w:sz w:val="18"/>
                <w:szCs w:val="18"/>
              </w:rPr>
              <w:t>冲击吸收性能（高温、低温、浸水）</w:t>
            </w:r>
          </w:p>
        </w:tc>
        <w:tc>
          <w:tcPr>
            <w:tcW w:w="3575" w:type="dxa"/>
            <w:noWrap w:val="0"/>
            <w:vAlign w:val="center"/>
          </w:tcPr>
          <w:p w14:paraId="51B47199">
            <w:pPr>
              <w:jc w:val="center"/>
              <w:rPr>
                <w:rFonts w:ascii="宋体"/>
                <w:bCs/>
                <w:sz w:val="18"/>
                <w:szCs w:val="18"/>
              </w:rPr>
            </w:pPr>
            <w:r>
              <w:rPr>
                <w:rFonts w:hint="eastAsia" w:ascii="宋体"/>
                <w:bCs/>
                <w:sz w:val="18"/>
                <w:szCs w:val="18"/>
              </w:rPr>
              <w:t>1号</w:t>
            </w:r>
            <w:r>
              <w:rPr>
                <w:rFonts w:hint="eastAsia" w:ascii="宋体" w:hAnsi="宋体"/>
                <w:bCs/>
                <w:sz w:val="18"/>
                <w:szCs w:val="18"/>
              </w:rPr>
              <w:t>（高温）</w:t>
            </w:r>
            <w:r>
              <w:rPr>
                <w:rFonts w:hint="eastAsia" w:ascii="宋体"/>
                <w:bCs/>
                <w:sz w:val="18"/>
                <w:szCs w:val="18"/>
              </w:rPr>
              <w:t>、2号</w:t>
            </w:r>
            <w:r>
              <w:rPr>
                <w:rFonts w:hint="eastAsia" w:ascii="宋体" w:hAnsi="宋体"/>
                <w:bCs/>
                <w:sz w:val="18"/>
                <w:szCs w:val="18"/>
              </w:rPr>
              <w:t>（低温）</w:t>
            </w:r>
            <w:r>
              <w:rPr>
                <w:rFonts w:hint="eastAsia" w:ascii="宋体"/>
                <w:bCs/>
                <w:sz w:val="18"/>
                <w:szCs w:val="18"/>
              </w:rPr>
              <w:t>、3号</w:t>
            </w:r>
            <w:r>
              <w:rPr>
                <w:rFonts w:hint="eastAsia" w:ascii="宋体" w:hAnsi="宋体"/>
                <w:bCs/>
                <w:sz w:val="18"/>
                <w:szCs w:val="18"/>
              </w:rPr>
              <w:t>（浸水）</w:t>
            </w:r>
          </w:p>
        </w:tc>
      </w:tr>
      <w:tr w14:paraId="61EF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noWrap w:val="0"/>
            <w:vAlign w:val="center"/>
          </w:tcPr>
          <w:p w14:paraId="1679F4BD">
            <w:pPr>
              <w:jc w:val="center"/>
              <w:rPr>
                <w:rFonts w:hint="eastAsia" w:ascii="宋体" w:eastAsia="宋体"/>
                <w:bCs/>
                <w:sz w:val="18"/>
                <w:szCs w:val="18"/>
                <w:lang w:eastAsia="zh-CN"/>
              </w:rPr>
            </w:pPr>
            <w:r>
              <w:rPr>
                <w:rFonts w:hint="eastAsia" w:ascii="宋体"/>
                <w:bCs/>
                <w:sz w:val="18"/>
                <w:szCs w:val="18"/>
                <w:lang w:val="en-US" w:eastAsia="zh-CN"/>
              </w:rPr>
              <w:t>4</w:t>
            </w:r>
          </w:p>
        </w:tc>
        <w:tc>
          <w:tcPr>
            <w:tcW w:w="3574" w:type="dxa"/>
            <w:noWrap w:val="0"/>
            <w:vAlign w:val="center"/>
          </w:tcPr>
          <w:p w14:paraId="5FB91101">
            <w:pPr>
              <w:jc w:val="center"/>
              <w:rPr>
                <w:rFonts w:ascii="宋体"/>
                <w:bCs/>
                <w:sz w:val="18"/>
                <w:szCs w:val="18"/>
              </w:rPr>
            </w:pPr>
            <w:r>
              <w:rPr>
                <w:rFonts w:ascii="宋体"/>
                <w:bCs/>
                <w:sz w:val="18"/>
                <w:szCs w:val="18"/>
              </w:rPr>
              <w:t>耐穿刺性能</w:t>
            </w:r>
            <w:r>
              <w:rPr>
                <w:rFonts w:hint="eastAsia" w:ascii="宋体" w:hAnsi="宋体"/>
                <w:bCs/>
                <w:sz w:val="18"/>
                <w:szCs w:val="18"/>
              </w:rPr>
              <w:t>（高温、低温、浸水）</w:t>
            </w:r>
          </w:p>
        </w:tc>
        <w:tc>
          <w:tcPr>
            <w:tcW w:w="3575" w:type="dxa"/>
            <w:noWrap w:val="0"/>
            <w:vAlign w:val="center"/>
          </w:tcPr>
          <w:p w14:paraId="515DEFD8">
            <w:pPr>
              <w:jc w:val="center"/>
              <w:rPr>
                <w:rFonts w:ascii="宋体"/>
                <w:bCs/>
                <w:sz w:val="18"/>
                <w:szCs w:val="18"/>
              </w:rPr>
            </w:pPr>
            <w:r>
              <w:rPr>
                <w:rFonts w:hint="eastAsia" w:ascii="宋体"/>
                <w:bCs/>
                <w:sz w:val="18"/>
                <w:szCs w:val="18"/>
              </w:rPr>
              <w:t>4号</w:t>
            </w:r>
            <w:r>
              <w:rPr>
                <w:rFonts w:hint="eastAsia" w:ascii="宋体" w:hAnsi="宋体"/>
                <w:bCs/>
                <w:sz w:val="18"/>
                <w:szCs w:val="18"/>
              </w:rPr>
              <w:t>（高温）</w:t>
            </w:r>
            <w:r>
              <w:rPr>
                <w:rFonts w:hint="eastAsia" w:ascii="宋体"/>
                <w:bCs/>
                <w:sz w:val="18"/>
                <w:szCs w:val="18"/>
              </w:rPr>
              <w:t>、5号</w:t>
            </w:r>
            <w:r>
              <w:rPr>
                <w:rFonts w:hint="eastAsia" w:ascii="宋体" w:hAnsi="宋体"/>
                <w:bCs/>
                <w:sz w:val="18"/>
                <w:szCs w:val="18"/>
              </w:rPr>
              <w:t>（低温）</w:t>
            </w:r>
            <w:r>
              <w:rPr>
                <w:rFonts w:hint="eastAsia" w:ascii="宋体"/>
                <w:bCs/>
                <w:sz w:val="18"/>
                <w:szCs w:val="18"/>
              </w:rPr>
              <w:t>、6号</w:t>
            </w:r>
            <w:r>
              <w:rPr>
                <w:rFonts w:hint="eastAsia" w:ascii="宋体" w:hAnsi="宋体"/>
                <w:bCs/>
                <w:sz w:val="18"/>
                <w:szCs w:val="18"/>
              </w:rPr>
              <w:t>（浸水）</w:t>
            </w:r>
          </w:p>
        </w:tc>
      </w:tr>
    </w:tbl>
    <w:p w14:paraId="08C3F569">
      <w:pPr>
        <w:spacing w:line="360" w:lineRule="auto"/>
        <w:rPr>
          <w:rFonts w:hint="eastAsia" w:ascii="宋体" w:hAnsi="宋体"/>
          <w:bCs/>
          <w:sz w:val="10"/>
          <w:szCs w:val="10"/>
        </w:rPr>
      </w:pPr>
    </w:p>
    <w:p w14:paraId="1C96EE6F">
      <w:pPr>
        <w:spacing w:line="360" w:lineRule="auto"/>
        <w:ind w:firstLine="420" w:firstLineChars="200"/>
        <w:rPr>
          <w:rFonts w:hint="eastAsia"/>
        </w:rPr>
      </w:pPr>
      <w:r>
        <w:rPr>
          <w:rFonts w:hint="eastAsia" w:ascii="宋体" w:hAnsi="宋体"/>
          <w:bCs/>
          <w:szCs w:val="21"/>
        </w:rPr>
        <w:t>3.冲击吸收性能和耐穿刺性能检测应保留其试验后样品状态的照片。</w:t>
      </w:r>
    </w:p>
    <w:p w14:paraId="62426F6B">
      <w:pPr>
        <w:bidi w:val="0"/>
        <w:ind w:firstLine="211" w:firstLineChars="100"/>
        <w:rPr>
          <w:rFonts w:hint="eastAsia"/>
          <w:b/>
          <w:bCs/>
        </w:rPr>
      </w:pPr>
      <w:r>
        <w:rPr>
          <w:rFonts w:hint="eastAsia"/>
          <w:b/>
          <w:bCs/>
        </w:rPr>
        <w:t>（二）检验结论</w:t>
      </w:r>
    </w:p>
    <w:p w14:paraId="08EAC123">
      <w:pPr>
        <w:snapToGrid w:val="0"/>
        <w:spacing w:line="360" w:lineRule="auto"/>
        <w:ind w:firstLine="420" w:firstLineChars="200"/>
        <w:rPr>
          <w:rFonts w:hint="eastAsia" w:ascii="宋体" w:hAnsi="宋体" w:eastAsia="宋体" w:cs="宋体"/>
          <w:highlight w:val="yellow"/>
          <w:lang w:eastAsia="zh-CN"/>
        </w:rPr>
      </w:pPr>
      <w:r>
        <w:rPr>
          <w:rFonts w:hint="eastAsia" w:ascii="宋体" w:hAnsi="宋体" w:cs="宋体"/>
        </w:rPr>
        <w:t>1.经抽样检验，所检项目符合GB 2811-2019标准，依据《</w:t>
      </w:r>
      <w:r>
        <w:rPr>
          <w:rFonts w:hint="eastAsia" w:ascii="宋体" w:hAnsi="宋体" w:cs="宋体"/>
          <w:lang w:eastAsia="zh-CN"/>
        </w:rPr>
        <w:t>2026</w:t>
      </w:r>
      <w:r>
        <w:rPr>
          <w:rFonts w:hint="eastAsia" w:ascii="宋体" w:hAnsi="宋体" w:cs="宋体"/>
        </w:rPr>
        <w:t>年</w:t>
      </w:r>
      <w:r>
        <w:rPr>
          <w:rFonts w:hint="eastAsia" w:ascii="宋体" w:hAnsi="宋体" w:cs="宋体"/>
          <w:lang w:eastAsia="zh-CN"/>
        </w:rPr>
        <w:t>新疆生产建设兵团第十二师</w:t>
      </w:r>
      <w:r>
        <w:rPr>
          <w:rFonts w:hint="eastAsia" w:ascii="宋体" w:hAnsi="宋体" w:cs="宋体"/>
        </w:rPr>
        <w:t>安全帽产品质量监督抽查实施细则》，</w:t>
      </w:r>
      <w:r>
        <w:rPr>
          <w:color w:val="000000"/>
        </w:rPr>
        <w:t>判定为</w:t>
      </w:r>
      <w:r>
        <w:rPr>
          <w:rFonts w:hint="eastAsia"/>
          <w:color w:val="000000"/>
        </w:rPr>
        <w:t>未发现不</w:t>
      </w:r>
      <w:r>
        <w:rPr>
          <w:color w:val="000000"/>
        </w:rPr>
        <w:t>合格</w:t>
      </w:r>
      <w:r>
        <w:rPr>
          <w:rFonts w:hint="eastAsia"/>
          <w:color w:val="000000"/>
          <w:lang w:eastAsia="zh-CN"/>
        </w:rPr>
        <w:t>。</w:t>
      </w:r>
    </w:p>
    <w:p w14:paraId="328A6EA6">
      <w:pPr>
        <w:snapToGrid w:val="0"/>
        <w:spacing w:line="360" w:lineRule="auto"/>
        <w:ind w:firstLine="420" w:firstLineChars="200"/>
        <w:rPr>
          <w:rFonts w:hint="eastAsia" w:ascii="黑体" w:hAnsi="黑体" w:eastAsia="黑体"/>
          <w:b/>
          <w:color w:val="000000"/>
          <w:szCs w:val="21"/>
        </w:rPr>
      </w:pPr>
      <w:r>
        <w:rPr>
          <w:rFonts w:hint="eastAsia" w:ascii="宋体" w:hAnsi="宋体" w:cs="宋体"/>
        </w:rPr>
        <w:t>2.经抽样检验， XX项目不符合GB 2811-2019标准，依据《</w:t>
      </w:r>
      <w:r>
        <w:rPr>
          <w:rFonts w:hint="eastAsia" w:ascii="宋体" w:hAnsi="宋体" w:cs="宋体"/>
          <w:lang w:eastAsia="zh-CN"/>
        </w:rPr>
        <w:t>2026</w:t>
      </w:r>
      <w:r>
        <w:rPr>
          <w:rFonts w:hint="eastAsia" w:ascii="宋体" w:hAnsi="宋体" w:cs="宋体"/>
        </w:rPr>
        <w:t>年</w:t>
      </w:r>
      <w:r>
        <w:rPr>
          <w:rFonts w:hint="eastAsia" w:ascii="宋体" w:hAnsi="宋体" w:cs="宋体"/>
          <w:lang w:eastAsia="zh-CN"/>
        </w:rPr>
        <w:t>新疆生产建设兵团第十二师</w:t>
      </w:r>
      <w:r>
        <w:rPr>
          <w:rFonts w:hint="eastAsia" w:ascii="宋体" w:hAnsi="宋体" w:cs="宋体"/>
        </w:rPr>
        <w:t>安全帽产品质量监督抽查实施细则》，</w:t>
      </w:r>
      <w:r>
        <w:rPr>
          <w:color w:val="000000"/>
        </w:rPr>
        <w:t>判定为</w:t>
      </w:r>
      <w:r>
        <w:rPr>
          <w:rFonts w:hint="eastAsia"/>
          <w:color w:val="000000"/>
        </w:rPr>
        <w:t>被抽查产品不合格</w:t>
      </w:r>
      <w:r>
        <w:rPr>
          <w:rFonts w:hint="eastAsia"/>
          <w:color w:val="000000"/>
          <w:lang w:eastAsia="zh-CN"/>
        </w:rPr>
        <w:t>。</w:t>
      </w:r>
    </w:p>
    <w:p w14:paraId="27C95D24">
      <w:pPr>
        <w:bidi w:val="0"/>
        <w:spacing w:line="360" w:lineRule="auto"/>
        <w:ind w:firstLine="422" w:firstLineChars="200"/>
      </w:pPr>
      <w:r>
        <w:rPr>
          <w:rFonts w:hint="eastAsia"/>
          <w:b/>
          <w:bCs/>
        </w:rPr>
        <w:t>七、工作分工</w:t>
      </w:r>
    </w:p>
    <w:p w14:paraId="3FC7D7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方正仿宋简体"/>
          <w:szCs w:val="21"/>
        </w:rPr>
      </w:pPr>
      <w:r>
        <w:rPr>
          <w:rFonts w:hint="eastAsia" w:ascii="宋体" w:hAnsi="宋体" w:cs="方正仿宋简体"/>
          <w:szCs w:val="21"/>
        </w:rPr>
        <w:t>按照</w:t>
      </w:r>
      <w:r>
        <w:rPr>
          <w:rFonts w:hint="eastAsia" w:ascii="宋体" w:hAnsi="宋体" w:cs="方正仿宋简体"/>
          <w:szCs w:val="21"/>
          <w:lang w:eastAsia="zh-CN"/>
        </w:rPr>
        <w:t>新疆生产建设兵团第十二师</w:t>
      </w:r>
      <w:r>
        <w:rPr>
          <w:rFonts w:hint="eastAsia" w:ascii="宋体" w:hAnsi="宋体" w:cs="方正仿宋简体"/>
          <w:szCs w:val="21"/>
        </w:rPr>
        <w:t>市场监督管理局文件实施抽样检验工作，抽查任务由</w:t>
      </w:r>
      <w:r>
        <w:rPr>
          <w:rFonts w:hint="eastAsia" w:ascii="宋体" w:hAnsi="宋体" w:cs="方正仿宋简体"/>
          <w:szCs w:val="21"/>
          <w:lang w:val="en-US" w:eastAsia="zh-CN"/>
        </w:rPr>
        <w:t>招商新疆质量检测技术研究院有限公司</w:t>
      </w:r>
      <w:r>
        <w:rPr>
          <w:rFonts w:hint="eastAsia" w:ascii="宋体" w:hAnsi="宋体" w:cs="方正仿宋简体"/>
          <w:szCs w:val="21"/>
        </w:rPr>
        <w:t>承担，</w:t>
      </w:r>
      <w:r>
        <w:rPr>
          <w:rFonts w:hint="eastAsia" w:ascii="宋体" w:hAnsi="宋体" w:cs="方正仿宋简体"/>
          <w:color w:val="000000"/>
          <w:sz w:val="21"/>
          <w:szCs w:val="21"/>
        </w:rPr>
        <w:t>监督抽查采取抽检分离</w:t>
      </w:r>
      <w:r>
        <w:rPr>
          <w:rFonts w:hint="eastAsia" w:ascii="宋体" w:hAnsi="宋体" w:cs="方正仿宋简体"/>
          <w:szCs w:val="21"/>
        </w:rPr>
        <w:t>方式，抽样人员不得参与检验工作。抽样检验计划见表3。</w:t>
      </w:r>
    </w:p>
    <w:p w14:paraId="16CA2897">
      <w:pPr>
        <w:widowControl/>
        <w:jc w:val="center"/>
        <w:rPr>
          <w:rFonts w:ascii="宋体"/>
          <w:sz w:val="18"/>
          <w:szCs w:val="18"/>
        </w:rPr>
      </w:pPr>
      <w:r>
        <w:rPr>
          <w:rFonts w:hint="eastAsia" w:ascii="宋体" w:hAnsi="宋体"/>
          <w:sz w:val="18"/>
          <w:szCs w:val="18"/>
        </w:rPr>
        <w:t>表3  抽样检验计划表</w:t>
      </w:r>
    </w:p>
    <w:tbl>
      <w:tblPr>
        <w:tblStyle w:val="13"/>
        <w:tblW w:w="0" w:type="auto"/>
        <w:jc w:val="center"/>
        <w:tblLayout w:type="fixed"/>
        <w:tblCellMar>
          <w:top w:w="0" w:type="dxa"/>
          <w:left w:w="108" w:type="dxa"/>
          <w:bottom w:w="0" w:type="dxa"/>
          <w:right w:w="108" w:type="dxa"/>
        </w:tblCellMar>
      </w:tblPr>
      <w:tblGrid>
        <w:gridCol w:w="1429"/>
        <w:gridCol w:w="3196"/>
        <w:gridCol w:w="1917"/>
        <w:gridCol w:w="1382"/>
      </w:tblGrid>
      <w:tr w14:paraId="62D54A8F">
        <w:tblPrEx>
          <w:tblCellMar>
            <w:top w:w="0" w:type="dxa"/>
            <w:left w:w="108" w:type="dxa"/>
            <w:bottom w:w="0" w:type="dxa"/>
            <w:right w:w="108" w:type="dxa"/>
          </w:tblCellMar>
        </w:tblPrEx>
        <w:trPr>
          <w:trHeight w:val="510" w:hRule="atLeast"/>
          <w:jc w:val="center"/>
        </w:trPr>
        <w:tc>
          <w:tcPr>
            <w:tcW w:w="142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E06B057">
            <w:pPr>
              <w:widowControl/>
              <w:jc w:val="center"/>
              <w:textAlignment w:val="center"/>
              <w:rPr>
                <w:rFonts w:ascii="宋体" w:hAnsi="宋体" w:cs="仿宋"/>
                <w:sz w:val="18"/>
                <w:szCs w:val="18"/>
              </w:rPr>
            </w:pPr>
            <w:r>
              <w:rPr>
                <w:rFonts w:hint="eastAsia" w:ascii="宋体" w:hAnsi="宋体" w:cs="Sim Sun"/>
                <w:kern w:val="0"/>
                <w:sz w:val="18"/>
                <w:szCs w:val="18"/>
              </w:rPr>
              <w:t>产品名称</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2DA27C3">
            <w:pPr>
              <w:widowControl/>
              <w:jc w:val="center"/>
              <w:textAlignment w:val="center"/>
              <w:rPr>
                <w:rFonts w:ascii="宋体" w:hAnsi="宋体" w:cs="Sim Sun"/>
                <w:kern w:val="0"/>
                <w:sz w:val="18"/>
                <w:szCs w:val="18"/>
              </w:rPr>
            </w:pPr>
            <w:r>
              <w:rPr>
                <w:rFonts w:hint="eastAsia" w:ascii="宋体" w:hAnsi="宋体" w:cs="Sim Sun"/>
                <w:kern w:val="0"/>
                <w:sz w:val="18"/>
                <w:szCs w:val="18"/>
              </w:rPr>
              <w:t>流通领域拟抽查批次数（批）</w:t>
            </w:r>
          </w:p>
        </w:tc>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DA65D08">
            <w:pPr>
              <w:jc w:val="center"/>
              <w:rPr>
                <w:rFonts w:ascii="宋体" w:hAnsi="宋体"/>
                <w:sz w:val="18"/>
                <w:szCs w:val="18"/>
              </w:rPr>
            </w:pPr>
            <w:r>
              <w:rPr>
                <w:rFonts w:hint="eastAsia" w:ascii="宋体" w:hAnsi="宋体"/>
                <w:sz w:val="18"/>
                <w:szCs w:val="18"/>
              </w:rPr>
              <w:t>产品检验周期</w:t>
            </w:r>
          </w:p>
          <w:p w14:paraId="4CC11D12">
            <w:pPr>
              <w:jc w:val="center"/>
              <w:rPr>
                <w:rFonts w:ascii="宋体" w:hAnsi="宋体"/>
                <w:sz w:val="18"/>
                <w:szCs w:val="18"/>
              </w:rPr>
            </w:pPr>
            <w:r>
              <w:rPr>
                <w:rFonts w:hint="eastAsia" w:ascii="宋体" w:hAnsi="宋体"/>
                <w:sz w:val="18"/>
                <w:szCs w:val="18"/>
              </w:rPr>
              <w:t>（日</w:t>
            </w:r>
            <w:r>
              <w:rPr>
                <w:rFonts w:ascii="宋体" w:hAnsi="宋体"/>
                <w:sz w:val="18"/>
                <w:szCs w:val="18"/>
              </w:rPr>
              <w:t>/</w:t>
            </w:r>
            <w:r>
              <w:rPr>
                <w:rFonts w:hint="eastAsia" w:ascii="宋体" w:hAnsi="宋体"/>
                <w:sz w:val="18"/>
                <w:szCs w:val="18"/>
              </w:rPr>
              <w:t>批次）</w:t>
            </w:r>
          </w:p>
        </w:tc>
        <w:tc>
          <w:tcPr>
            <w:tcW w:w="138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33EBB0F">
            <w:pPr>
              <w:widowControl/>
              <w:jc w:val="center"/>
              <w:textAlignment w:val="center"/>
              <w:rPr>
                <w:rFonts w:hint="eastAsia" w:ascii="宋体" w:hAnsi="宋体" w:cs="Sim Sun"/>
                <w:kern w:val="0"/>
                <w:sz w:val="18"/>
                <w:szCs w:val="18"/>
              </w:rPr>
            </w:pPr>
            <w:r>
              <w:rPr>
                <w:rFonts w:hint="eastAsia" w:ascii="宋体" w:hAnsi="宋体" w:cs="Sim Sun"/>
                <w:kern w:val="0"/>
                <w:sz w:val="18"/>
                <w:szCs w:val="18"/>
              </w:rPr>
              <w:t>整体抽检工作</w:t>
            </w:r>
          </w:p>
          <w:p w14:paraId="5481AB0D">
            <w:pPr>
              <w:widowControl/>
              <w:jc w:val="center"/>
              <w:textAlignment w:val="center"/>
              <w:rPr>
                <w:rFonts w:ascii="宋体" w:hAnsi="宋体" w:cs="仿宋"/>
                <w:sz w:val="18"/>
                <w:szCs w:val="18"/>
              </w:rPr>
            </w:pPr>
            <w:r>
              <w:rPr>
                <w:rFonts w:hint="eastAsia" w:ascii="宋体" w:hAnsi="宋体" w:cs="Sim Sun"/>
                <w:kern w:val="0"/>
                <w:sz w:val="18"/>
                <w:szCs w:val="18"/>
              </w:rPr>
              <w:t>完成周期</w:t>
            </w:r>
            <w:r>
              <w:rPr>
                <w:rFonts w:ascii="宋体" w:hAnsi="宋体" w:cs="Sim Sun"/>
                <w:kern w:val="0"/>
                <w:sz w:val="18"/>
                <w:szCs w:val="18"/>
              </w:rPr>
              <w:t>(</w:t>
            </w:r>
            <w:r>
              <w:rPr>
                <w:rFonts w:hint="eastAsia" w:ascii="宋体" w:hAnsi="宋体" w:cs="Sim Sun"/>
                <w:kern w:val="0"/>
                <w:sz w:val="18"/>
                <w:szCs w:val="18"/>
              </w:rPr>
              <w:t>日</w:t>
            </w:r>
            <w:r>
              <w:rPr>
                <w:rFonts w:ascii="宋体" w:hAnsi="宋体" w:cs="Sim Sun"/>
                <w:kern w:val="0"/>
                <w:sz w:val="18"/>
                <w:szCs w:val="18"/>
              </w:rPr>
              <w:t>)</w:t>
            </w:r>
          </w:p>
        </w:tc>
      </w:tr>
      <w:tr w14:paraId="4B111039">
        <w:tblPrEx>
          <w:tblCellMar>
            <w:top w:w="0" w:type="dxa"/>
            <w:left w:w="108" w:type="dxa"/>
            <w:bottom w:w="0" w:type="dxa"/>
            <w:right w:w="108" w:type="dxa"/>
          </w:tblCellMar>
        </w:tblPrEx>
        <w:trPr>
          <w:trHeight w:val="510" w:hRule="atLeast"/>
          <w:jc w:val="center"/>
        </w:trPr>
        <w:tc>
          <w:tcPr>
            <w:tcW w:w="142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B8B173C">
            <w:pPr>
              <w:widowControl/>
              <w:jc w:val="center"/>
              <w:rPr>
                <w:rFonts w:ascii="宋体" w:hAnsi="宋体" w:cs="仿宋"/>
                <w:sz w:val="18"/>
                <w:szCs w:val="18"/>
              </w:rPr>
            </w:pPr>
            <w:r>
              <w:rPr>
                <w:rFonts w:hint="eastAsia" w:ascii="宋体" w:hAnsi="宋体" w:cs="仿宋"/>
                <w:sz w:val="18"/>
                <w:szCs w:val="18"/>
              </w:rPr>
              <w:t>安全帽</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DC6092B">
            <w:pPr>
              <w:widowControl/>
              <w:jc w:val="center"/>
              <w:textAlignment w:val="center"/>
              <w:rPr>
                <w:rFonts w:hint="default" w:ascii="宋体" w:hAnsi="宋体" w:eastAsia="宋体" w:cs="仿宋"/>
                <w:sz w:val="18"/>
                <w:szCs w:val="18"/>
                <w:lang w:val="en-US" w:eastAsia="zh-CN"/>
              </w:rPr>
            </w:pPr>
            <w:r>
              <w:rPr>
                <w:rFonts w:hint="eastAsia" w:ascii="宋体" w:hAnsi="宋体" w:cs="仿宋"/>
                <w:sz w:val="18"/>
                <w:szCs w:val="18"/>
                <w:lang w:val="en-US" w:eastAsia="zh-CN"/>
              </w:rPr>
              <w:t>4</w:t>
            </w:r>
          </w:p>
        </w:tc>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E365C6F">
            <w:pPr>
              <w:widowControl/>
              <w:jc w:val="center"/>
              <w:textAlignment w:val="center"/>
              <w:rPr>
                <w:rFonts w:ascii="宋体" w:hAnsi="宋体" w:cs="仿宋"/>
                <w:sz w:val="18"/>
                <w:szCs w:val="18"/>
              </w:rPr>
            </w:pPr>
            <w:r>
              <w:rPr>
                <w:rFonts w:hint="eastAsia" w:ascii="宋体" w:hAnsi="宋体" w:cs="仿宋"/>
                <w:sz w:val="18"/>
                <w:szCs w:val="18"/>
              </w:rPr>
              <w:t>20</w:t>
            </w:r>
          </w:p>
        </w:tc>
        <w:tc>
          <w:tcPr>
            <w:tcW w:w="138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581E497">
            <w:pPr>
              <w:widowControl/>
              <w:jc w:val="center"/>
              <w:textAlignment w:val="center"/>
              <w:rPr>
                <w:rFonts w:ascii="宋体" w:hAnsi="宋体" w:cs="仿宋"/>
                <w:sz w:val="18"/>
                <w:szCs w:val="18"/>
              </w:rPr>
            </w:pPr>
            <w:r>
              <w:rPr>
                <w:rFonts w:hint="eastAsia" w:ascii="宋体" w:hAnsi="宋体" w:cs="仿宋"/>
                <w:sz w:val="18"/>
                <w:szCs w:val="18"/>
              </w:rPr>
              <w:t>50</w:t>
            </w:r>
          </w:p>
        </w:tc>
      </w:tr>
    </w:tbl>
    <w:p w14:paraId="38FC8194">
      <w:pPr>
        <w:spacing w:line="360" w:lineRule="auto"/>
        <w:ind w:firstLine="422" w:firstLineChars="200"/>
        <w:rPr>
          <w:rFonts w:hint="eastAsia" w:ascii="黑体" w:hAnsi="黑体" w:eastAsia="黑体"/>
          <w:b/>
        </w:rPr>
      </w:pPr>
    </w:p>
    <w:p w14:paraId="1A4CC7E2">
      <w:pPr>
        <w:bidi w:val="0"/>
        <w:ind w:firstLine="422" w:firstLineChars="200"/>
        <w:rPr>
          <w:rFonts w:hint="eastAsia"/>
          <w:b/>
          <w:bCs/>
        </w:rPr>
      </w:pPr>
      <w:r>
        <w:rPr>
          <w:rFonts w:hint="eastAsia"/>
          <w:b/>
          <w:bCs/>
        </w:rPr>
        <w:t>八、进度要求</w:t>
      </w:r>
    </w:p>
    <w:p w14:paraId="608A245A">
      <w:pPr>
        <w:adjustRightInd w:val="0"/>
        <w:snapToGrid w:val="0"/>
        <w:spacing w:line="360" w:lineRule="auto"/>
        <w:ind w:firstLine="420"/>
        <w:rPr>
          <w:rFonts w:hint="eastAsia" w:ascii="黑体" w:hAnsi="黑体" w:eastAsia="黑体"/>
          <w:b/>
        </w:rPr>
      </w:pPr>
      <w:r>
        <w:rPr>
          <w:rFonts w:hint="eastAsia" w:ascii="宋体" w:hAnsi="宋体" w:cs="方正仿宋简体"/>
          <w:color w:val="000000"/>
          <w:szCs w:val="21"/>
        </w:rPr>
        <w:t>根据</w:t>
      </w:r>
      <w:r>
        <w:rPr>
          <w:rFonts w:hint="eastAsia" w:ascii="宋体" w:hAnsi="宋体" w:cs="方正仿宋简体"/>
          <w:color w:val="000000"/>
          <w:szCs w:val="21"/>
          <w:lang w:eastAsia="zh-CN"/>
        </w:rPr>
        <w:t>新疆生产建设兵团第十二师</w:t>
      </w:r>
      <w:r>
        <w:rPr>
          <w:rFonts w:hint="eastAsia" w:ascii="宋体" w:hAnsi="宋体" w:cs="方正仿宋简体"/>
          <w:color w:val="000000"/>
          <w:szCs w:val="21"/>
        </w:rPr>
        <w:t>市场监督管理局文件要求，明确各阶段工作的时间节点见表4。</w:t>
      </w:r>
    </w:p>
    <w:p w14:paraId="0D39FC86">
      <w:pPr>
        <w:adjustRightInd w:val="0"/>
        <w:snapToGrid w:val="0"/>
        <w:spacing w:line="360" w:lineRule="auto"/>
        <w:ind w:firstLine="420"/>
        <w:jc w:val="center"/>
        <w:rPr>
          <w:rFonts w:hint="eastAsia" w:ascii="宋体" w:hAnsi="宋体"/>
          <w:sz w:val="18"/>
          <w:szCs w:val="18"/>
        </w:rPr>
      </w:pPr>
      <w:r>
        <w:rPr>
          <w:rFonts w:hint="eastAsia" w:ascii="宋体" w:hAnsi="宋体"/>
          <w:sz w:val="18"/>
          <w:szCs w:val="18"/>
        </w:rPr>
        <w:t>表4</w:t>
      </w:r>
      <w:r>
        <w:rPr>
          <w:rFonts w:ascii="宋体" w:hAnsi="宋体"/>
          <w:sz w:val="18"/>
          <w:szCs w:val="18"/>
        </w:rPr>
        <w:t xml:space="preserve"> </w:t>
      </w:r>
      <w:r>
        <w:rPr>
          <w:rFonts w:hint="eastAsia" w:ascii="宋体" w:hAnsi="宋体"/>
          <w:sz w:val="18"/>
          <w:szCs w:val="18"/>
        </w:rPr>
        <w:t xml:space="preserve">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349"/>
      </w:tblGrid>
      <w:tr w14:paraId="2DBB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noWrap w:val="0"/>
            <w:vAlign w:val="center"/>
          </w:tcPr>
          <w:p w14:paraId="61FAD5CB">
            <w:pPr>
              <w:jc w:val="center"/>
              <w:rPr>
                <w:rFonts w:hint="eastAsia" w:ascii="宋体" w:hAnsi="宋体"/>
                <w:sz w:val="18"/>
                <w:szCs w:val="18"/>
              </w:rPr>
            </w:pPr>
            <w:r>
              <w:rPr>
                <w:rFonts w:hint="eastAsia" w:ascii="宋体" w:hAnsi="宋体"/>
                <w:sz w:val="18"/>
                <w:szCs w:val="18"/>
              </w:rPr>
              <w:t>时间安排</w:t>
            </w:r>
          </w:p>
        </w:tc>
        <w:tc>
          <w:tcPr>
            <w:tcW w:w="4349" w:type="dxa"/>
            <w:noWrap w:val="0"/>
            <w:vAlign w:val="center"/>
          </w:tcPr>
          <w:p w14:paraId="7D51E8D2">
            <w:pPr>
              <w:jc w:val="center"/>
              <w:rPr>
                <w:rFonts w:hint="eastAsia" w:ascii="宋体" w:hAnsi="宋体"/>
                <w:sz w:val="18"/>
                <w:szCs w:val="18"/>
              </w:rPr>
            </w:pPr>
            <w:r>
              <w:rPr>
                <w:rFonts w:hint="eastAsia" w:ascii="宋体" w:hAnsi="宋体"/>
                <w:sz w:val="18"/>
                <w:szCs w:val="18"/>
              </w:rPr>
              <w:t>工作安排</w:t>
            </w:r>
          </w:p>
        </w:tc>
      </w:tr>
      <w:tr w14:paraId="6DA0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noWrap w:val="0"/>
            <w:vAlign w:val="center"/>
          </w:tcPr>
          <w:p w14:paraId="6B41E312">
            <w:pPr>
              <w:jc w:val="center"/>
              <w:rPr>
                <w:rFonts w:hint="eastAsia" w:ascii="宋体" w:hAnsi="宋体"/>
                <w:sz w:val="18"/>
                <w:szCs w:val="18"/>
              </w:rPr>
            </w:pPr>
            <w:r>
              <w:rPr>
                <w:rFonts w:hint="eastAsia" w:ascii="宋体" w:hAnsi="宋体"/>
                <w:sz w:val="18"/>
                <w:szCs w:val="18"/>
              </w:rPr>
              <w:t>任务部署后5日内</w:t>
            </w:r>
          </w:p>
        </w:tc>
        <w:tc>
          <w:tcPr>
            <w:tcW w:w="4349" w:type="dxa"/>
            <w:noWrap w:val="0"/>
            <w:vAlign w:val="center"/>
          </w:tcPr>
          <w:p w14:paraId="27F2513C">
            <w:pPr>
              <w:jc w:val="center"/>
              <w:rPr>
                <w:rFonts w:hint="eastAsia" w:ascii="宋体" w:hAnsi="宋体"/>
                <w:sz w:val="18"/>
                <w:szCs w:val="18"/>
              </w:rPr>
            </w:pPr>
            <w:r>
              <w:rPr>
                <w:rFonts w:hint="eastAsia" w:ascii="宋体" w:hAnsi="宋体"/>
                <w:sz w:val="18"/>
                <w:szCs w:val="18"/>
              </w:rPr>
              <w:t>抽样前准备工作</w:t>
            </w:r>
          </w:p>
        </w:tc>
      </w:tr>
      <w:tr w14:paraId="2265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noWrap w:val="0"/>
            <w:vAlign w:val="center"/>
          </w:tcPr>
          <w:p w14:paraId="457D1542">
            <w:pPr>
              <w:jc w:val="center"/>
              <w:rPr>
                <w:rFonts w:hint="eastAsia" w:ascii="宋体" w:hAnsi="宋体"/>
                <w:sz w:val="18"/>
                <w:szCs w:val="18"/>
              </w:rPr>
            </w:pPr>
            <w:r>
              <w:rPr>
                <w:rFonts w:hint="eastAsia" w:ascii="宋体" w:hAnsi="宋体"/>
                <w:sz w:val="18"/>
                <w:szCs w:val="18"/>
              </w:rPr>
              <w:t>以任务部署文件为准</w:t>
            </w:r>
          </w:p>
        </w:tc>
        <w:tc>
          <w:tcPr>
            <w:tcW w:w="4349" w:type="dxa"/>
            <w:noWrap w:val="0"/>
            <w:vAlign w:val="center"/>
          </w:tcPr>
          <w:p w14:paraId="4B317089">
            <w:pPr>
              <w:jc w:val="center"/>
              <w:rPr>
                <w:rFonts w:hint="eastAsia" w:ascii="宋体" w:hAnsi="宋体"/>
                <w:sz w:val="18"/>
                <w:szCs w:val="18"/>
              </w:rPr>
            </w:pPr>
            <w:r>
              <w:rPr>
                <w:rFonts w:hint="eastAsia" w:ascii="宋体" w:hAnsi="宋体"/>
                <w:sz w:val="18"/>
                <w:szCs w:val="18"/>
              </w:rPr>
              <w:t>实施抽样</w:t>
            </w:r>
          </w:p>
        </w:tc>
      </w:tr>
      <w:tr w14:paraId="4A85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noWrap w:val="0"/>
            <w:vAlign w:val="center"/>
          </w:tcPr>
          <w:p w14:paraId="37C1D0F6">
            <w:pPr>
              <w:jc w:val="center"/>
              <w:rPr>
                <w:rFonts w:hint="eastAsia" w:ascii="宋体" w:hAnsi="宋体"/>
                <w:sz w:val="18"/>
                <w:szCs w:val="18"/>
              </w:rPr>
            </w:pPr>
            <w:r>
              <w:rPr>
                <w:rFonts w:hint="eastAsia" w:ascii="宋体" w:hAnsi="宋体"/>
                <w:sz w:val="18"/>
                <w:szCs w:val="18"/>
              </w:rPr>
              <w:t>整体抽样工作结束后的1个检验完成周期内</w:t>
            </w:r>
          </w:p>
        </w:tc>
        <w:tc>
          <w:tcPr>
            <w:tcW w:w="4349" w:type="dxa"/>
            <w:noWrap w:val="0"/>
            <w:vAlign w:val="center"/>
          </w:tcPr>
          <w:p w14:paraId="09B8856F">
            <w:pPr>
              <w:jc w:val="center"/>
              <w:rPr>
                <w:rFonts w:hint="eastAsia" w:ascii="宋体" w:hAnsi="宋体"/>
                <w:sz w:val="18"/>
                <w:szCs w:val="18"/>
              </w:rPr>
            </w:pPr>
            <w:r>
              <w:rPr>
                <w:rFonts w:hint="eastAsia" w:ascii="宋体" w:hAnsi="宋体"/>
                <w:sz w:val="18"/>
                <w:szCs w:val="18"/>
              </w:rPr>
              <w:t>实施检验</w:t>
            </w:r>
          </w:p>
        </w:tc>
      </w:tr>
      <w:tr w14:paraId="2C17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noWrap w:val="0"/>
            <w:vAlign w:val="center"/>
          </w:tcPr>
          <w:p w14:paraId="34950CB0">
            <w:pPr>
              <w:jc w:val="center"/>
              <w:rPr>
                <w:rFonts w:hint="eastAsia" w:ascii="宋体" w:hAnsi="宋体"/>
                <w:sz w:val="18"/>
                <w:szCs w:val="18"/>
              </w:rPr>
            </w:pPr>
            <w:r>
              <w:rPr>
                <w:rFonts w:hint="eastAsia" w:ascii="宋体" w:hAnsi="宋体"/>
                <w:sz w:val="18"/>
                <w:szCs w:val="18"/>
              </w:rPr>
              <w:t>检验工作完成5日内</w:t>
            </w:r>
          </w:p>
        </w:tc>
        <w:tc>
          <w:tcPr>
            <w:tcW w:w="4349" w:type="dxa"/>
            <w:noWrap w:val="0"/>
            <w:vAlign w:val="center"/>
          </w:tcPr>
          <w:p w14:paraId="45731753">
            <w:pPr>
              <w:jc w:val="center"/>
              <w:rPr>
                <w:rFonts w:hint="eastAsia" w:ascii="宋体" w:hAnsi="宋体"/>
                <w:sz w:val="18"/>
                <w:szCs w:val="18"/>
              </w:rPr>
            </w:pPr>
            <w:r>
              <w:rPr>
                <w:rFonts w:hint="eastAsia" w:ascii="宋体" w:hAnsi="宋体"/>
                <w:sz w:val="18"/>
                <w:szCs w:val="18"/>
              </w:rPr>
              <w:t>检验报告及结果通知发放</w:t>
            </w:r>
          </w:p>
        </w:tc>
      </w:tr>
      <w:tr w14:paraId="7963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2" w:type="dxa"/>
            <w:noWrap w:val="0"/>
            <w:vAlign w:val="center"/>
          </w:tcPr>
          <w:p w14:paraId="047C0E13">
            <w:pPr>
              <w:jc w:val="center"/>
              <w:rPr>
                <w:rFonts w:hint="eastAsia" w:ascii="宋体" w:hAnsi="宋体"/>
                <w:sz w:val="18"/>
                <w:szCs w:val="18"/>
              </w:rPr>
            </w:pPr>
            <w:r>
              <w:rPr>
                <w:rFonts w:hint="eastAsia" w:ascii="宋体" w:hAnsi="宋体"/>
                <w:sz w:val="18"/>
                <w:szCs w:val="18"/>
              </w:rPr>
              <w:t>汇总上报（具体时间以通知文件为准）</w:t>
            </w:r>
          </w:p>
        </w:tc>
        <w:tc>
          <w:tcPr>
            <w:tcW w:w="4349" w:type="dxa"/>
            <w:noWrap w:val="0"/>
            <w:vAlign w:val="center"/>
          </w:tcPr>
          <w:p w14:paraId="62C1EC13">
            <w:pPr>
              <w:jc w:val="center"/>
              <w:rPr>
                <w:rFonts w:hint="eastAsia" w:ascii="宋体" w:hAnsi="宋体"/>
                <w:sz w:val="18"/>
                <w:szCs w:val="18"/>
              </w:rPr>
            </w:pPr>
            <w:r>
              <w:rPr>
                <w:rFonts w:hint="eastAsia" w:ascii="宋体" w:hAnsi="宋体"/>
                <w:sz w:val="18"/>
                <w:szCs w:val="18"/>
              </w:rPr>
              <w:t>结果上报</w:t>
            </w:r>
          </w:p>
        </w:tc>
      </w:tr>
    </w:tbl>
    <w:p w14:paraId="24724106">
      <w:pPr>
        <w:numPr>
          <w:numId w:val="0"/>
        </w:numPr>
        <w:adjustRightInd w:val="0"/>
        <w:snapToGrid w:val="0"/>
        <w:spacing w:line="360" w:lineRule="auto"/>
        <w:ind w:firstLine="211" w:firstLineChars="100"/>
        <w:rPr>
          <w:rFonts w:hint="eastAsia" w:ascii="黑体" w:hAnsi="黑体" w:eastAsia="黑体"/>
          <w:b/>
          <w:szCs w:val="21"/>
          <w:lang w:val="en-US" w:eastAsia="zh-CN"/>
        </w:rPr>
      </w:pPr>
    </w:p>
    <w:p w14:paraId="7F0587F9">
      <w:pPr>
        <w:numPr>
          <w:numId w:val="0"/>
        </w:numPr>
        <w:adjustRightInd w:val="0"/>
        <w:snapToGrid w:val="0"/>
        <w:spacing w:line="360" w:lineRule="auto"/>
        <w:ind w:firstLine="211" w:firstLineChars="100"/>
        <w:rPr>
          <w:rFonts w:hint="eastAsia" w:ascii="黑体" w:hAnsi="黑体" w:eastAsia="黑体"/>
          <w:b/>
          <w:szCs w:val="21"/>
        </w:rPr>
      </w:pPr>
      <w:r>
        <w:rPr>
          <w:rFonts w:hint="eastAsia" w:ascii="黑体" w:hAnsi="黑体" w:eastAsia="黑体"/>
          <w:b/>
          <w:szCs w:val="21"/>
          <w:lang w:val="en-US" w:eastAsia="zh-CN"/>
        </w:rPr>
        <w:t>九、</w:t>
      </w:r>
      <w:r>
        <w:rPr>
          <w:rFonts w:hint="eastAsia" w:ascii="黑体" w:hAnsi="黑体" w:eastAsia="黑体"/>
          <w:b/>
          <w:szCs w:val="21"/>
        </w:rPr>
        <w:t>其他注意事项</w:t>
      </w:r>
    </w:p>
    <w:p w14:paraId="189950AE">
      <w:pPr>
        <w:spacing w:line="360" w:lineRule="auto"/>
        <w:ind w:firstLine="420" w:firstLineChars="200"/>
        <w:rPr>
          <w:szCs w:val="21"/>
        </w:rPr>
      </w:pPr>
      <w:r>
        <w:rPr>
          <w:rFonts w:hint="eastAsia"/>
          <w:szCs w:val="21"/>
        </w:rPr>
        <w:t>因</w:t>
      </w:r>
      <w:r>
        <w:rPr>
          <w:szCs w:val="21"/>
        </w:rPr>
        <w:t>外包装开封</w:t>
      </w:r>
      <w:r>
        <w:rPr>
          <w:rFonts w:hint="eastAsia"/>
          <w:szCs w:val="21"/>
        </w:rPr>
        <w:t>造成被抽查产品不符合检验要求的样品不予抽取</w:t>
      </w:r>
      <w:r>
        <w:rPr>
          <w:szCs w:val="21"/>
        </w:rPr>
        <w:t>。</w:t>
      </w:r>
    </w:p>
    <w:p w14:paraId="26D7EA1D">
      <w:pPr>
        <w:snapToGrid w:val="0"/>
        <w:spacing w:line="360" w:lineRule="auto"/>
        <w:ind w:firstLine="420" w:firstLineChars="200"/>
        <w:rPr>
          <w:rFonts w:ascii="宋体" w:cs="宋体"/>
          <w:kern w:val="0"/>
          <w:szCs w:val="21"/>
        </w:rPr>
      </w:pPr>
      <w:r>
        <w:rPr>
          <w:rFonts w:hint="eastAsia" w:ascii="宋体" w:hAnsi="宋体" w:cs="宋体"/>
          <w:kern w:val="0"/>
          <w:szCs w:val="21"/>
        </w:rPr>
        <w:t>按有关规定填写抽样单</w:t>
      </w:r>
      <w:r>
        <w:rPr>
          <w:rFonts w:hint="eastAsia" w:ascii="宋体" w:hAnsi="宋体"/>
          <w:szCs w:val="21"/>
        </w:rPr>
        <w:t>，并记录被抽查产品及经销商户相关信息。</w:t>
      </w:r>
    </w:p>
    <w:p w14:paraId="208D0521">
      <w:pPr>
        <w:adjustRightInd w:val="0"/>
        <w:snapToGrid w:val="0"/>
        <w:spacing w:line="360" w:lineRule="auto"/>
        <w:ind w:firstLine="420" w:firstLineChars="200"/>
        <w:rPr>
          <w:rFonts w:hint="eastAsia" w:ascii="黑体" w:hAnsi="黑体" w:eastAsia="黑体"/>
          <w:b/>
          <w:szCs w:val="21"/>
        </w:rPr>
      </w:pPr>
      <w:r>
        <w:rPr>
          <w:rFonts w:hint="eastAsia" w:hAnsi="宋体"/>
        </w:rPr>
        <w:t>对于产品检验所需的样品等信息，需要被抽</w:t>
      </w:r>
      <w:r>
        <w:rPr>
          <w:rFonts w:hint="eastAsia" w:ascii="宋体" w:hAnsi="宋体"/>
          <w:szCs w:val="21"/>
        </w:rPr>
        <w:t>商户</w:t>
      </w:r>
      <w:r>
        <w:rPr>
          <w:rFonts w:hint="eastAsia" w:hAnsi="宋体"/>
        </w:rPr>
        <w:t>提供的，应在抽样现场获取，并经</w:t>
      </w:r>
      <w:r>
        <w:rPr>
          <w:rFonts w:hint="eastAsia" w:ascii="宋体" w:hAnsi="宋体"/>
          <w:szCs w:val="21"/>
        </w:rPr>
        <w:t>商户</w:t>
      </w:r>
      <w:r>
        <w:rPr>
          <w:rFonts w:hint="eastAsia" w:hAnsi="宋体"/>
        </w:rPr>
        <w:t>确认。</w:t>
      </w:r>
    </w:p>
    <w:p w14:paraId="68F2D492">
      <w:pPr>
        <w:snapToGrid w:val="0"/>
        <w:spacing w:line="360" w:lineRule="auto"/>
        <w:ind w:firstLine="420" w:firstLineChars="200"/>
        <w:jc w:val="left"/>
        <w:rPr>
          <w:rFonts w:hint="eastAsia" w:ascii="宋体" w:hAnsi="宋体"/>
        </w:rPr>
      </w:pPr>
      <w:r>
        <w:rPr>
          <w:rFonts w:hint="eastAsia" w:ascii="宋体" w:hAnsi="宋体"/>
        </w:rPr>
        <w:t>本次监督抽查抽样方法、检验依据、检验项目、判定规则按《</w:t>
      </w:r>
      <w:r>
        <w:rPr>
          <w:rFonts w:hint="eastAsia" w:ascii="宋体" w:hAnsi="宋体"/>
          <w:lang w:eastAsia="zh-CN"/>
        </w:rPr>
        <w:t>2026</w:t>
      </w:r>
      <w:r>
        <w:rPr>
          <w:rFonts w:hint="eastAsia" w:ascii="宋体" w:hAnsi="宋体"/>
        </w:rPr>
        <w:t>年</w:t>
      </w:r>
      <w:r>
        <w:rPr>
          <w:rFonts w:hint="eastAsia" w:ascii="宋体" w:hAnsi="宋体"/>
          <w:lang w:eastAsia="zh-CN"/>
        </w:rPr>
        <w:t>新疆生产建设兵团第十二师</w:t>
      </w:r>
      <w:r>
        <w:rPr>
          <w:rFonts w:hint="eastAsia" w:ascii="宋体" w:hAnsi="宋体"/>
        </w:rPr>
        <w:t>安全帽产品质量监督抽查实施细则》执行。</w:t>
      </w:r>
    </w:p>
    <w:p w14:paraId="565EA443">
      <w:pPr>
        <w:rPr>
          <w:rFonts w:hint="eastAsia"/>
          <w:lang w:val="en-US" w:eastAsia="zh-CN"/>
        </w:rPr>
      </w:pPr>
      <w:r>
        <w:rPr>
          <w:rFonts w:hint="eastAsia"/>
          <w:lang w:val="en-US" w:eastAsia="zh-CN"/>
        </w:rPr>
        <w:t xml:space="preserve">      </w:t>
      </w:r>
    </w:p>
    <w:p w14:paraId="06C9C3FB">
      <w:pPr>
        <w:rPr>
          <w:rFonts w:hint="eastAsia"/>
          <w:u w:val="single"/>
          <w:lang w:val="en-US" w:eastAsia="zh-CN"/>
        </w:rPr>
        <w:sectPr>
          <w:footerReference r:id="rId13" w:type="default"/>
          <w:pgSz w:w="11906" w:h="16838"/>
          <w:pgMar w:top="1588" w:right="1758" w:bottom="1361" w:left="1758" w:header="851" w:footer="992" w:gutter="0"/>
          <w:pgNumType w:fmt="decimal"/>
          <w:cols w:space="720" w:num="1"/>
          <w:docGrid w:linePitch="312" w:charSpace="0"/>
        </w:sectPr>
      </w:pPr>
      <w:r>
        <w:rPr>
          <w:rFonts w:hint="eastAsia"/>
          <w:lang w:val="en-US" w:eastAsia="zh-CN"/>
        </w:rPr>
        <w:t xml:space="preserve">                      </w:t>
      </w:r>
      <w:r>
        <w:rPr>
          <w:rFonts w:hint="eastAsia"/>
          <w:u w:val="single"/>
          <w:lang w:val="en-US" w:eastAsia="zh-CN"/>
        </w:rPr>
        <w:t xml:space="preserve">                               </w:t>
      </w:r>
    </w:p>
    <w:p w14:paraId="67F28FBD">
      <w:pPr>
        <w:pStyle w:val="3"/>
        <w:bidi w:val="0"/>
        <w:jc w:val="center"/>
      </w:pPr>
      <w:bookmarkStart w:id="5" w:name="_Toc19693"/>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6</w:t>
      </w:r>
      <w:r>
        <w:rPr>
          <w:rFonts w:hint="eastAsia" w:ascii="宋体" w:hAnsi="宋体" w:eastAsia="宋体" w:cs="宋体"/>
          <w:sz w:val="24"/>
          <w:szCs w:val="24"/>
        </w:rPr>
        <w:t>年</w:t>
      </w:r>
      <w:r>
        <w:rPr>
          <w:rFonts w:hint="eastAsia" w:ascii="宋体" w:hAnsi="宋体" w:eastAsia="宋体" w:cs="宋体"/>
          <w:sz w:val="24"/>
          <w:szCs w:val="24"/>
          <w:lang w:eastAsia="zh-CN"/>
        </w:rPr>
        <w:t>新疆生产建设兵团第十二师</w:t>
      </w:r>
      <w:r>
        <w:rPr>
          <w:rFonts w:hint="eastAsia" w:ascii="宋体" w:hAnsi="宋体" w:eastAsia="宋体" w:cs="宋体"/>
          <w:sz w:val="24"/>
          <w:szCs w:val="24"/>
        </w:rPr>
        <w:t>安全网产品质量监督抽查方案</w:t>
      </w:r>
      <w:bookmarkEnd w:id="5"/>
    </w:p>
    <w:p w14:paraId="41281401">
      <w:pPr>
        <w:bidi w:val="0"/>
        <w:spacing w:line="360" w:lineRule="auto"/>
        <w:ind w:firstLine="422" w:firstLineChars="200"/>
        <w:rPr>
          <w:b/>
          <w:bCs/>
        </w:rPr>
      </w:pPr>
      <w:r>
        <w:rPr>
          <w:rFonts w:hint="eastAsia"/>
          <w:b/>
          <w:bCs/>
        </w:rPr>
        <w:t>一、抽样方式</w:t>
      </w:r>
    </w:p>
    <w:p w14:paraId="2BF5133C">
      <w:pPr>
        <w:bidi w:val="0"/>
        <w:spacing w:line="360" w:lineRule="auto"/>
        <w:ind w:firstLine="422" w:firstLineChars="200"/>
        <w:rPr>
          <w:b/>
          <w:bCs/>
        </w:rPr>
      </w:pPr>
      <w:r>
        <w:rPr>
          <w:rFonts w:hint="eastAsia"/>
          <w:b/>
          <w:bCs/>
        </w:rPr>
        <w:t>（一）抽样领域</w:t>
      </w:r>
    </w:p>
    <w:p w14:paraId="2C7560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lang w:eastAsia="zh-CN"/>
        </w:rPr>
        <w:t>新疆生产建设兵团第十二师</w:t>
      </w:r>
      <w:r>
        <w:rPr>
          <w:rFonts w:hint="eastAsia"/>
        </w:rPr>
        <w:t>行政区域内安全网</w:t>
      </w:r>
      <w:r>
        <w:rPr>
          <w:rFonts w:hint="eastAsia"/>
          <w:lang w:eastAsia="zh-CN"/>
        </w:rPr>
        <w:t>的</w:t>
      </w:r>
      <w:r>
        <w:rPr>
          <w:color w:val="000000"/>
          <w:szCs w:val="21"/>
        </w:rPr>
        <w:t>生产者</w:t>
      </w:r>
      <w:r>
        <w:rPr>
          <w:rFonts w:hint="eastAsia"/>
          <w:color w:val="000000"/>
          <w:szCs w:val="21"/>
          <w:lang w:eastAsia="zh-CN"/>
        </w:rPr>
        <w:t>和</w:t>
      </w:r>
      <w:r>
        <w:rPr>
          <w:color w:val="000000"/>
          <w:szCs w:val="21"/>
        </w:rPr>
        <w:t>销售者</w:t>
      </w:r>
      <w:r>
        <w:rPr>
          <w:rFonts w:hint="eastAsia"/>
          <w:color w:val="000000"/>
          <w:szCs w:val="21"/>
          <w:lang w:val="en-US" w:eastAsia="zh-CN"/>
        </w:rPr>
        <w:t>的待销产品中抽取</w:t>
      </w:r>
      <w:r>
        <w:rPr>
          <w:rFonts w:hint="eastAsia"/>
        </w:rPr>
        <w:t>。</w:t>
      </w:r>
    </w:p>
    <w:p w14:paraId="29C76FC9">
      <w:pPr>
        <w:bidi w:val="0"/>
        <w:spacing w:line="360" w:lineRule="auto"/>
        <w:ind w:firstLine="422" w:firstLineChars="200"/>
        <w:rPr>
          <w:b/>
          <w:bCs/>
        </w:rPr>
      </w:pPr>
      <w:r>
        <w:rPr>
          <w:rFonts w:hint="eastAsia"/>
          <w:b/>
          <w:bCs/>
        </w:rPr>
        <w:t>（二）抽样型号或规格</w:t>
      </w:r>
    </w:p>
    <w:p w14:paraId="0DFC2C7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抽取样品应为同一生产企业生产的同一型号规格、同一批次的产品，</w:t>
      </w:r>
      <w:r>
        <w:rPr>
          <w:rFonts w:hint="eastAsia" w:ascii="宋体" w:hAnsi="宋体" w:eastAsia="宋体" w:cs="宋体"/>
        </w:rPr>
        <w:t>优先抽取A级密目式安全立网。</w:t>
      </w:r>
    </w:p>
    <w:p w14:paraId="5F2864DE">
      <w:pPr>
        <w:bidi w:val="0"/>
        <w:spacing w:line="360" w:lineRule="auto"/>
        <w:ind w:firstLine="422" w:firstLineChars="200"/>
        <w:rPr>
          <w:b/>
          <w:bCs/>
        </w:rPr>
      </w:pPr>
      <w:r>
        <w:rPr>
          <w:rFonts w:hint="eastAsia"/>
          <w:b/>
          <w:bCs/>
        </w:rPr>
        <w:t>（三）样品要求</w:t>
      </w:r>
    </w:p>
    <w:p w14:paraId="10FFDD2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方正仿宋简体"/>
          <w:szCs w:val="21"/>
        </w:rPr>
      </w:pPr>
      <w:r>
        <w:rPr>
          <w:rFonts w:hint="eastAsia" w:ascii="宋体" w:hAnsi="宋体" w:cs="方正仿宋简体"/>
          <w:szCs w:val="21"/>
        </w:rPr>
        <w:t>本次抽查的密目式安全立网产品样例如图1。</w:t>
      </w:r>
    </w:p>
    <w:p w14:paraId="05EDB591">
      <w:pPr>
        <w:adjustRightInd w:val="0"/>
        <w:snapToGrid w:val="0"/>
        <w:spacing w:line="360" w:lineRule="auto"/>
        <w:ind w:firstLine="420"/>
        <w:jc w:val="center"/>
        <w:rPr>
          <w:rFonts w:ascii="宋体" w:hAnsi="宋体" w:cs="方正仿宋简体"/>
          <w:szCs w:val="21"/>
        </w:rPr>
      </w:pPr>
      <w:r>
        <w:rPr>
          <w:rFonts w:ascii="宋体" w:hAnsi="宋体" w:cs="方正仿宋简体"/>
          <w:szCs w:val="21"/>
        </w:rPr>
        <w:drawing>
          <wp:inline distT="0" distB="0" distL="0" distR="0">
            <wp:extent cx="2052955" cy="1764030"/>
            <wp:effectExtent l="0" t="0" r="4445" b="3810"/>
            <wp:docPr id="8" name="图片 1" descr="C:\Users\Administrator\Desktop\密目式安全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密目式安全网.png"/>
                    <pic:cNvPicPr>
                      <a:picLocks noChangeAspect="1" noChangeArrowheads="1"/>
                    </pic:cNvPicPr>
                  </pic:nvPicPr>
                  <pic:blipFill>
                    <a:blip r:embed="rId19" cstate="print"/>
                    <a:srcRect b="18903"/>
                    <a:stretch>
                      <a:fillRect/>
                    </a:stretch>
                  </pic:blipFill>
                  <pic:spPr>
                    <a:xfrm>
                      <a:off x="0" y="0"/>
                      <a:ext cx="2062933" cy="1773199"/>
                    </a:xfrm>
                    <a:prstGeom prst="rect">
                      <a:avLst/>
                    </a:prstGeom>
                    <a:noFill/>
                    <a:ln>
                      <a:noFill/>
                    </a:ln>
                  </pic:spPr>
                </pic:pic>
              </a:graphicData>
            </a:graphic>
          </wp:inline>
        </w:drawing>
      </w:r>
      <w:r>
        <w:rPr>
          <w:rFonts w:ascii="宋体" w:hAnsi="宋体" w:cs="方正仿宋简体"/>
          <w:szCs w:val="21"/>
        </w:rPr>
        <w:drawing>
          <wp:inline distT="0" distB="0" distL="0" distR="0">
            <wp:extent cx="2117090" cy="1773555"/>
            <wp:effectExtent l="0" t="0" r="1270" b="9525"/>
            <wp:docPr id="9" name="图片 2" descr="C:\Users\Administrator\Desktop\密目式安全网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Desktop\密目式安全网2.png"/>
                    <pic:cNvPicPr>
                      <a:picLocks noChangeAspect="1" noChangeArrowheads="1"/>
                    </pic:cNvPicPr>
                  </pic:nvPicPr>
                  <pic:blipFill>
                    <a:blip r:embed="rId20" cstate="print"/>
                    <a:srcRect/>
                    <a:stretch>
                      <a:fillRect/>
                    </a:stretch>
                  </pic:blipFill>
                  <pic:spPr>
                    <a:xfrm>
                      <a:off x="0" y="0"/>
                      <a:ext cx="2117090" cy="1773555"/>
                    </a:xfrm>
                    <a:prstGeom prst="rect">
                      <a:avLst/>
                    </a:prstGeom>
                    <a:noFill/>
                    <a:ln w="9525">
                      <a:noFill/>
                      <a:miter lim="800000"/>
                      <a:headEnd/>
                      <a:tailEnd/>
                    </a:ln>
                  </pic:spPr>
                </pic:pic>
              </a:graphicData>
            </a:graphic>
          </wp:inline>
        </w:drawing>
      </w:r>
    </w:p>
    <w:p w14:paraId="63F08231">
      <w:pPr>
        <w:adjustRightInd w:val="0"/>
        <w:snapToGrid w:val="0"/>
        <w:spacing w:line="360" w:lineRule="auto"/>
        <w:ind w:firstLine="420"/>
        <w:jc w:val="center"/>
        <w:rPr>
          <w:rFonts w:ascii="宋体" w:hAnsi="宋体" w:cs="方正仿宋简体"/>
          <w:sz w:val="18"/>
          <w:szCs w:val="18"/>
        </w:rPr>
      </w:pPr>
      <w:r>
        <w:rPr>
          <w:rFonts w:hint="eastAsia" w:ascii="宋体" w:hAnsi="宋体" w:cs="方正仿宋简体"/>
          <w:sz w:val="18"/>
          <w:szCs w:val="18"/>
        </w:rPr>
        <w:t>图1 密目式安全立网产品样例</w:t>
      </w:r>
    </w:p>
    <w:p w14:paraId="34CC6D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szCs w:val="21"/>
        </w:rPr>
      </w:pPr>
      <w:r>
        <w:rPr>
          <w:rFonts w:hint="eastAsia" w:ascii="宋体" w:hAnsi="宋体"/>
          <w:szCs w:val="21"/>
        </w:rPr>
        <w:t>本次抽查的密目式安全立网分A级密目式安全立网和B级密目式安全立网。</w:t>
      </w:r>
    </w:p>
    <w:p w14:paraId="402649EE">
      <w:pPr>
        <w:bidi w:val="0"/>
        <w:ind w:firstLine="422" w:firstLineChars="200"/>
        <w:rPr>
          <w:b/>
          <w:bCs/>
        </w:rPr>
      </w:pPr>
      <w:r>
        <w:rPr>
          <w:rFonts w:hint="eastAsia"/>
          <w:b/>
          <w:bCs/>
        </w:rPr>
        <w:t>（四）抽样形式</w:t>
      </w:r>
    </w:p>
    <w:p w14:paraId="2F9B1B3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highlight w:val="none"/>
        </w:rPr>
        <w:t>在生产企业成品库内</w:t>
      </w:r>
      <w:r>
        <w:rPr>
          <w:rFonts w:hint="eastAsia" w:ascii="宋体" w:hAnsi="宋体" w:eastAsia="宋体" w:cs="宋体"/>
          <w:bCs/>
          <w:szCs w:val="28"/>
          <w:highlight w:val="none"/>
        </w:rPr>
        <w:t>或销售企业待销的产品中</w:t>
      </w:r>
      <w:r>
        <w:rPr>
          <w:rFonts w:hint="eastAsia" w:ascii="宋体" w:hAnsi="宋体" w:cs="宋体"/>
          <w:bCs/>
          <w:szCs w:val="28"/>
          <w:highlight w:val="none"/>
          <w:lang w:eastAsia="zh-CN"/>
        </w:rPr>
        <w:t>，</w:t>
      </w:r>
      <w:r>
        <w:rPr>
          <w:rFonts w:hint="eastAsia" w:ascii="宋体" w:hAnsi="宋体" w:eastAsia="宋体" w:cs="宋体"/>
          <w:highlight w:val="none"/>
        </w:rPr>
        <w:t>随机抽取有产品质量检验合格证明或者以其他形式证明合格的产品。</w:t>
      </w:r>
      <w:r>
        <w:rPr>
          <w:rFonts w:hint="eastAsia" w:ascii="宋体" w:hAnsi="宋体" w:eastAsia="宋体" w:cs="宋体"/>
          <w:color w:val="000000"/>
          <w:szCs w:val="21"/>
          <w:highlight w:val="none"/>
        </w:rPr>
        <w:t>生产企业抽样时，同一个受检单位抽取不超过2个不同规格的产品。实体店抽样时，原则上同一个受检单位抽取不超过3个不同生产单位的产品。</w:t>
      </w:r>
    </w:p>
    <w:p w14:paraId="792A74E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随机数一般可使用随机数表等方法产生，具体操作见GB/T 10111-2008 《随机数的产生及其在产品质量抽样检验中的应用程序》标准要求。</w:t>
      </w:r>
    </w:p>
    <w:p w14:paraId="103C58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抽样基数应不少于抽取样品量，详见表1。</w:t>
      </w:r>
    </w:p>
    <w:p w14:paraId="666A46A5">
      <w:pPr>
        <w:adjustRightInd w:val="0"/>
        <w:snapToGrid w:val="0"/>
        <w:spacing w:line="360" w:lineRule="auto"/>
        <w:ind w:firstLine="360" w:firstLineChars="200"/>
        <w:jc w:val="center"/>
        <w:rPr>
          <w:rFonts w:hint="default" w:eastAsia="宋体"/>
          <w:color w:val="C00000"/>
          <w:sz w:val="18"/>
          <w:szCs w:val="18"/>
          <w:lang w:val="en-US" w:eastAsia="zh-CN"/>
        </w:rPr>
      </w:pPr>
      <w:r>
        <w:rPr>
          <w:rFonts w:hint="eastAsia" w:ascii="宋体" w:hAnsi="宋体" w:cs="宋体"/>
          <w:sz w:val="18"/>
          <w:szCs w:val="18"/>
        </w:rPr>
        <w:t>表1  抽样</w:t>
      </w:r>
      <w:r>
        <w:rPr>
          <w:rFonts w:hint="eastAsia"/>
          <w:sz w:val="18"/>
          <w:szCs w:val="18"/>
        </w:rPr>
        <w:t>数量</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1"/>
        <w:gridCol w:w="1351"/>
        <w:gridCol w:w="1352"/>
        <w:gridCol w:w="1352"/>
      </w:tblGrid>
      <w:tr w14:paraId="2521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6" w:type="dxa"/>
            <w:vAlign w:val="center"/>
          </w:tcPr>
          <w:p w14:paraId="658D1376">
            <w:pPr>
              <w:spacing w:line="240" w:lineRule="auto"/>
              <w:jc w:val="center"/>
              <w:rPr>
                <w:rFonts w:ascii="宋体" w:hAnsi="宋体"/>
                <w:sz w:val="18"/>
                <w:szCs w:val="18"/>
              </w:rPr>
            </w:pPr>
            <w:r>
              <w:rPr>
                <w:rFonts w:hint="eastAsia" w:ascii="宋体" w:hAnsi="宋体"/>
                <w:sz w:val="18"/>
                <w:szCs w:val="18"/>
              </w:rPr>
              <w:t>产品种类</w:t>
            </w:r>
          </w:p>
        </w:tc>
        <w:tc>
          <w:tcPr>
            <w:tcW w:w="1405" w:type="dxa"/>
            <w:vAlign w:val="center"/>
          </w:tcPr>
          <w:p w14:paraId="7D5279C2">
            <w:pPr>
              <w:spacing w:line="240" w:lineRule="auto"/>
              <w:jc w:val="center"/>
              <w:rPr>
                <w:rFonts w:ascii="宋体" w:hAnsi="宋体"/>
                <w:sz w:val="18"/>
                <w:szCs w:val="18"/>
              </w:rPr>
            </w:pPr>
            <w:r>
              <w:rPr>
                <w:rFonts w:hint="eastAsia" w:ascii="宋体" w:hAnsi="宋体"/>
                <w:sz w:val="18"/>
                <w:szCs w:val="18"/>
              </w:rPr>
              <w:t>抽样数量</w:t>
            </w:r>
          </w:p>
        </w:tc>
        <w:tc>
          <w:tcPr>
            <w:tcW w:w="1406" w:type="dxa"/>
            <w:vAlign w:val="center"/>
          </w:tcPr>
          <w:p w14:paraId="7E8D15EE">
            <w:pPr>
              <w:spacing w:line="240" w:lineRule="auto"/>
              <w:jc w:val="center"/>
              <w:rPr>
                <w:rFonts w:ascii="宋体" w:hAnsi="宋体"/>
                <w:sz w:val="18"/>
                <w:szCs w:val="18"/>
              </w:rPr>
            </w:pPr>
            <w:r>
              <w:rPr>
                <w:rFonts w:hint="eastAsia" w:ascii="宋体" w:hAnsi="宋体"/>
                <w:sz w:val="18"/>
                <w:szCs w:val="18"/>
              </w:rPr>
              <w:t>检验样品数量</w:t>
            </w:r>
          </w:p>
        </w:tc>
        <w:tc>
          <w:tcPr>
            <w:tcW w:w="1406" w:type="dxa"/>
            <w:vAlign w:val="center"/>
          </w:tcPr>
          <w:p w14:paraId="628E5AC9">
            <w:pPr>
              <w:spacing w:line="240" w:lineRule="auto"/>
              <w:jc w:val="center"/>
              <w:rPr>
                <w:rFonts w:ascii="宋体" w:hAnsi="宋体"/>
                <w:sz w:val="18"/>
                <w:szCs w:val="18"/>
              </w:rPr>
            </w:pPr>
            <w:r>
              <w:rPr>
                <w:rFonts w:hint="eastAsia" w:ascii="宋体" w:hAnsi="宋体"/>
                <w:sz w:val="18"/>
                <w:szCs w:val="18"/>
              </w:rPr>
              <w:t>备用样品数量</w:t>
            </w:r>
          </w:p>
        </w:tc>
      </w:tr>
      <w:tr w14:paraId="5BBC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6" w:type="dxa"/>
            <w:vAlign w:val="center"/>
          </w:tcPr>
          <w:p w14:paraId="26D4231A">
            <w:pPr>
              <w:spacing w:line="240" w:lineRule="auto"/>
              <w:jc w:val="center"/>
              <w:rPr>
                <w:rFonts w:ascii="宋体" w:hAnsi="宋体"/>
                <w:sz w:val="18"/>
                <w:szCs w:val="18"/>
              </w:rPr>
            </w:pPr>
            <w:r>
              <w:rPr>
                <w:rFonts w:hint="eastAsia" w:ascii="宋体" w:hAnsi="宋体"/>
                <w:sz w:val="18"/>
                <w:szCs w:val="18"/>
              </w:rPr>
              <w:t>密目式安全立网</w:t>
            </w:r>
          </w:p>
        </w:tc>
        <w:tc>
          <w:tcPr>
            <w:tcW w:w="1405" w:type="dxa"/>
            <w:vAlign w:val="center"/>
          </w:tcPr>
          <w:p w14:paraId="4F96D613">
            <w:pPr>
              <w:spacing w:line="240" w:lineRule="auto"/>
              <w:jc w:val="center"/>
              <w:rPr>
                <w:rFonts w:ascii="宋体" w:hAnsi="宋体"/>
                <w:sz w:val="18"/>
                <w:szCs w:val="18"/>
              </w:rPr>
            </w:pPr>
            <w:r>
              <w:rPr>
                <w:rFonts w:hint="eastAsia" w:ascii="宋体" w:hAnsi="宋体"/>
                <w:sz w:val="18"/>
                <w:szCs w:val="18"/>
              </w:rPr>
              <w:t>6张</w:t>
            </w:r>
          </w:p>
        </w:tc>
        <w:tc>
          <w:tcPr>
            <w:tcW w:w="1406" w:type="dxa"/>
            <w:vAlign w:val="center"/>
          </w:tcPr>
          <w:p w14:paraId="18399F7F">
            <w:pPr>
              <w:spacing w:line="240" w:lineRule="auto"/>
              <w:jc w:val="center"/>
              <w:rPr>
                <w:rFonts w:ascii="宋体" w:hAnsi="宋体"/>
                <w:sz w:val="18"/>
                <w:szCs w:val="18"/>
              </w:rPr>
            </w:pPr>
            <w:r>
              <w:rPr>
                <w:rFonts w:hint="eastAsia" w:ascii="宋体" w:hAnsi="宋体"/>
                <w:sz w:val="18"/>
                <w:szCs w:val="18"/>
              </w:rPr>
              <w:t>3张</w:t>
            </w:r>
          </w:p>
        </w:tc>
        <w:tc>
          <w:tcPr>
            <w:tcW w:w="1406" w:type="dxa"/>
            <w:vAlign w:val="center"/>
          </w:tcPr>
          <w:p w14:paraId="608F58CB">
            <w:pPr>
              <w:spacing w:line="240" w:lineRule="auto"/>
              <w:jc w:val="center"/>
              <w:rPr>
                <w:rFonts w:ascii="宋体" w:hAnsi="宋体"/>
                <w:sz w:val="18"/>
                <w:szCs w:val="18"/>
              </w:rPr>
            </w:pPr>
            <w:r>
              <w:rPr>
                <w:rFonts w:hint="eastAsia" w:ascii="宋体" w:hAnsi="宋体"/>
                <w:sz w:val="18"/>
                <w:szCs w:val="18"/>
              </w:rPr>
              <w:t>3张</w:t>
            </w:r>
          </w:p>
        </w:tc>
      </w:tr>
      <w:tr w14:paraId="676F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6" w:type="dxa"/>
            <w:shd w:val="clear" w:color="auto" w:fill="auto"/>
            <w:vAlign w:val="center"/>
          </w:tcPr>
          <w:p w14:paraId="3CC332A4">
            <w:pPr>
              <w:spacing w:line="240" w:lineRule="auto"/>
              <w:jc w:val="center"/>
              <w:rPr>
                <w:rFonts w:hint="eastAsia" w:ascii="宋体" w:hAnsi="宋体"/>
                <w:sz w:val="18"/>
                <w:szCs w:val="18"/>
                <w:lang w:val="en-US" w:eastAsia="zh-CN"/>
              </w:rPr>
            </w:pPr>
            <w:r>
              <w:rPr>
                <w:rFonts w:hint="eastAsia" w:ascii="宋体" w:hAnsi="宋体"/>
                <w:sz w:val="18"/>
                <w:szCs w:val="18"/>
              </w:rPr>
              <w:t>安全平网</w:t>
            </w:r>
          </w:p>
        </w:tc>
        <w:tc>
          <w:tcPr>
            <w:tcW w:w="1405" w:type="dxa"/>
            <w:shd w:val="clear" w:color="auto" w:fill="auto"/>
            <w:vAlign w:val="center"/>
          </w:tcPr>
          <w:p w14:paraId="64705182">
            <w:pPr>
              <w:spacing w:line="240" w:lineRule="auto"/>
              <w:jc w:val="center"/>
              <w:rPr>
                <w:rFonts w:hint="eastAsia" w:ascii="宋体" w:hAnsi="宋体"/>
                <w:sz w:val="18"/>
                <w:szCs w:val="18"/>
                <w:lang w:val="en-US" w:eastAsia="zh-CN"/>
              </w:rPr>
            </w:pPr>
            <w:r>
              <w:rPr>
                <w:rFonts w:hint="eastAsia" w:ascii="宋体" w:hAnsi="宋体"/>
                <w:sz w:val="18"/>
                <w:szCs w:val="18"/>
              </w:rPr>
              <w:t>4张</w:t>
            </w:r>
          </w:p>
        </w:tc>
        <w:tc>
          <w:tcPr>
            <w:tcW w:w="1406" w:type="dxa"/>
            <w:shd w:val="clear" w:color="auto" w:fill="auto"/>
            <w:vAlign w:val="center"/>
          </w:tcPr>
          <w:p w14:paraId="0FA57634">
            <w:pPr>
              <w:spacing w:line="240" w:lineRule="auto"/>
              <w:jc w:val="center"/>
              <w:rPr>
                <w:rFonts w:hint="eastAsia" w:ascii="宋体" w:hAnsi="宋体"/>
                <w:sz w:val="18"/>
                <w:szCs w:val="18"/>
                <w:lang w:val="en-US" w:eastAsia="zh-CN"/>
              </w:rPr>
            </w:pPr>
            <w:r>
              <w:rPr>
                <w:rFonts w:hint="eastAsia" w:ascii="宋体" w:hAnsi="宋体"/>
                <w:sz w:val="18"/>
                <w:szCs w:val="18"/>
              </w:rPr>
              <w:t>2张</w:t>
            </w:r>
          </w:p>
        </w:tc>
        <w:tc>
          <w:tcPr>
            <w:tcW w:w="1406" w:type="dxa"/>
            <w:shd w:val="clear" w:color="auto" w:fill="auto"/>
            <w:vAlign w:val="center"/>
          </w:tcPr>
          <w:p w14:paraId="1939DDA2">
            <w:pPr>
              <w:spacing w:line="240" w:lineRule="auto"/>
              <w:jc w:val="center"/>
              <w:rPr>
                <w:rFonts w:hint="eastAsia" w:ascii="宋体" w:hAnsi="宋体"/>
                <w:sz w:val="18"/>
                <w:szCs w:val="18"/>
                <w:lang w:val="en-US" w:eastAsia="zh-CN"/>
              </w:rPr>
            </w:pPr>
            <w:r>
              <w:rPr>
                <w:rFonts w:hint="eastAsia" w:ascii="宋体" w:hAnsi="宋体"/>
                <w:sz w:val="18"/>
                <w:szCs w:val="18"/>
              </w:rPr>
              <w:t>2张</w:t>
            </w:r>
          </w:p>
        </w:tc>
      </w:tr>
      <w:tr w14:paraId="5317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6" w:type="dxa"/>
            <w:shd w:val="clear" w:color="auto" w:fill="auto"/>
            <w:vAlign w:val="center"/>
          </w:tcPr>
          <w:p w14:paraId="05461DCA">
            <w:pPr>
              <w:spacing w:line="240" w:lineRule="auto"/>
              <w:jc w:val="center"/>
              <w:rPr>
                <w:rFonts w:hint="eastAsia" w:ascii="宋体" w:hAnsi="宋体"/>
                <w:sz w:val="18"/>
                <w:szCs w:val="18"/>
                <w:lang w:val="en-US" w:eastAsia="zh-CN"/>
              </w:rPr>
            </w:pPr>
            <w:r>
              <w:rPr>
                <w:rFonts w:hint="eastAsia" w:ascii="宋体" w:hAnsi="宋体"/>
                <w:sz w:val="18"/>
                <w:szCs w:val="18"/>
              </w:rPr>
              <w:t>安全立网</w:t>
            </w:r>
          </w:p>
        </w:tc>
        <w:tc>
          <w:tcPr>
            <w:tcW w:w="1405" w:type="dxa"/>
            <w:shd w:val="clear" w:color="auto" w:fill="auto"/>
            <w:vAlign w:val="center"/>
          </w:tcPr>
          <w:p w14:paraId="529116C8">
            <w:pPr>
              <w:spacing w:line="240" w:lineRule="auto"/>
              <w:jc w:val="center"/>
              <w:rPr>
                <w:rFonts w:hint="eastAsia" w:ascii="宋体" w:hAnsi="宋体"/>
                <w:sz w:val="18"/>
                <w:szCs w:val="18"/>
                <w:lang w:val="en-US" w:eastAsia="zh-CN"/>
              </w:rPr>
            </w:pPr>
            <w:r>
              <w:rPr>
                <w:rFonts w:hint="eastAsia" w:ascii="宋体" w:hAnsi="宋体"/>
                <w:sz w:val="18"/>
                <w:szCs w:val="18"/>
              </w:rPr>
              <w:t>4张</w:t>
            </w:r>
          </w:p>
        </w:tc>
        <w:tc>
          <w:tcPr>
            <w:tcW w:w="1406" w:type="dxa"/>
            <w:shd w:val="clear" w:color="auto" w:fill="auto"/>
            <w:vAlign w:val="center"/>
          </w:tcPr>
          <w:p w14:paraId="0100821D">
            <w:pPr>
              <w:spacing w:line="240" w:lineRule="auto"/>
              <w:jc w:val="center"/>
              <w:rPr>
                <w:rFonts w:hint="eastAsia" w:ascii="宋体" w:hAnsi="宋体"/>
                <w:sz w:val="18"/>
                <w:szCs w:val="18"/>
                <w:lang w:val="en-US" w:eastAsia="zh-CN"/>
              </w:rPr>
            </w:pPr>
            <w:r>
              <w:rPr>
                <w:rFonts w:hint="eastAsia" w:ascii="宋体" w:hAnsi="宋体"/>
                <w:sz w:val="18"/>
                <w:szCs w:val="18"/>
              </w:rPr>
              <w:t>2张</w:t>
            </w:r>
          </w:p>
        </w:tc>
        <w:tc>
          <w:tcPr>
            <w:tcW w:w="1406" w:type="dxa"/>
            <w:shd w:val="clear" w:color="auto" w:fill="auto"/>
            <w:vAlign w:val="center"/>
          </w:tcPr>
          <w:p w14:paraId="79CD9B52">
            <w:pPr>
              <w:spacing w:line="240" w:lineRule="auto"/>
              <w:jc w:val="center"/>
              <w:rPr>
                <w:rFonts w:hint="eastAsia" w:ascii="宋体" w:hAnsi="宋体"/>
                <w:sz w:val="18"/>
                <w:szCs w:val="18"/>
                <w:lang w:val="en-US" w:eastAsia="zh-CN"/>
              </w:rPr>
            </w:pPr>
            <w:r>
              <w:rPr>
                <w:rFonts w:hint="eastAsia" w:ascii="宋体" w:hAnsi="宋体"/>
                <w:sz w:val="18"/>
                <w:szCs w:val="18"/>
              </w:rPr>
              <w:t>2张</w:t>
            </w:r>
          </w:p>
        </w:tc>
      </w:tr>
    </w:tbl>
    <w:p w14:paraId="7141B96F">
      <w:pPr>
        <w:adjustRightInd w:val="0"/>
        <w:snapToGrid w:val="0"/>
        <w:spacing w:line="360" w:lineRule="auto"/>
        <w:ind w:firstLine="200" w:firstLineChars="200"/>
        <w:rPr>
          <w:sz w:val="10"/>
          <w:szCs w:val="10"/>
        </w:rPr>
      </w:pPr>
    </w:p>
    <w:p w14:paraId="2992BCF6">
      <w:pPr>
        <w:bidi w:val="0"/>
        <w:ind w:firstLine="211" w:firstLineChars="100"/>
      </w:pPr>
      <w:r>
        <w:rPr>
          <w:rFonts w:hint="eastAsia"/>
          <w:b/>
          <w:bCs/>
        </w:rPr>
        <w:t>（五）检验样品获取方式</w:t>
      </w:r>
    </w:p>
    <w:p w14:paraId="6C7DE6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pPr>
      <w:r>
        <w:rPr>
          <w:rFonts w:hint="eastAsia" w:ascii="宋体" w:hAnsi="宋体" w:cs="方正仿宋简体"/>
          <w:szCs w:val="21"/>
        </w:rPr>
        <w:t>检验样品与备份样品均以购买</w:t>
      </w:r>
      <w:r>
        <w:rPr>
          <w:rFonts w:hint="eastAsia"/>
          <w:szCs w:val="21"/>
        </w:rPr>
        <w:t>的方式获取</w:t>
      </w:r>
      <w:r>
        <w:rPr>
          <w:rFonts w:hint="eastAsia" w:ascii="宋体" w:hAnsi="宋体" w:cs="方正仿宋简体"/>
          <w:szCs w:val="21"/>
        </w:rPr>
        <w:t>。抽取样品的单价按照该产品的出厂价核算，样品数量按实际抽</w:t>
      </w:r>
      <w:r>
        <w:rPr>
          <w:rFonts w:hint="eastAsia"/>
        </w:rPr>
        <w:t>取的样品量核算；没有标价的，以同类产品的市场价格为准。</w:t>
      </w:r>
    </w:p>
    <w:p w14:paraId="0102DC34">
      <w:pPr>
        <w:keepNext w:val="0"/>
        <w:keepLines w:val="0"/>
        <w:pageBreakBefore w:val="0"/>
        <w:widowControl w:val="0"/>
        <w:kinsoku/>
        <w:wordWrap/>
        <w:overflowPunct/>
        <w:topLinePunct w:val="0"/>
        <w:autoSpaceDE/>
        <w:autoSpaceDN/>
        <w:bidi w:val="0"/>
        <w:spacing w:line="360" w:lineRule="auto"/>
        <w:ind w:firstLine="420" w:firstLineChars="200"/>
        <w:textAlignment w:val="auto"/>
      </w:pPr>
      <w:r>
        <w:rPr>
          <w:rFonts w:hint="eastAsia"/>
        </w:rPr>
        <w:t>备份样品封存于</w:t>
      </w:r>
      <w:r>
        <w:rPr>
          <w:rFonts w:hint="eastAsia"/>
          <w:lang w:val="en-US" w:eastAsia="zh-CN"/>
        </w:rPr>
        <w:t>检验</w:t>
      </w:r>
      <w:r>
        <w:rPr>
          <w:rFonts w:hint="eastAsia"/>
        </w:rPr>
        <w:t>机构。</w:t>
      </w:r>
    </w:p>
    <w:p w14:paraId="7038A025">
      <w:pPr>
        <w:bidi w:val="0"/>
        <w:ind w:firstLine="211" w:firstLineChars="100"/>
        <w:rPr>
          <w:b/>
          <w:bCs/>
        </w:rPr>
      </w:pPr>
      <w:r>
        <w:rPr>
          <w:rFonts w:hint="eastAsia"/>
          <w:b/>
          <w:bCs/>
        </w:rPr>
        <w:t>二、企业生产规模划分</w:t>
      </w:r>
    </w:p>
    <w:p w14:paraId="2DD0310F">
      <w:pPr>
        <w:adjustRightInd w:val="0"/>
        <w:snapToGrid w:val="0"/>
        <w:spacing w:line="360" w:lineRule="auto"/>
        <w:ind w:firstLine="420" w:firstLineChars="200"/>
        <w:rPr>
          <w:rFonts w:ascii="宋体" w:hAnsi="宋体"/>
          <w:szCs w:val="21"/>
        </w:rPr>
      </w:pPr>
      <w:r>
        <w:rPr>
          <w:rFonts w:hint="eastAsia" w:ascii="宋体" w:hAnsi="宋体"/>
          <w:szCs w:val="21"/>
        </w:rPr>
        <w:t>本次抽查对生产企业做规模划分，规模划分按照国家统计局《统计上大中小微型企业划分办法》进行划分见表2。</w:t>
      </w:r>
    </w:p>
    <w:p w14:paraId="144815D6">
      <w:pPr>
        <w:adjustRightInd w:val="0"/>
        <w:snapToGrid w:val="0"/>
        <w:spacing w:line="360" w:lineRule="auto"/>
        <w:ind w:firstLine="420"/>
        <w:jc w:val="center"/>
        <w:rPr>
          <w:rFonts w:ascii="宋体" w:hAnsi="宋体"/>
          <w:sz w:val="18"/>
          <w:szCs w:val="18"/>
        </w:rPr>
      </w:pPr>
      <w:r>
        <w:rPr>
          <w:rFonts w:hint="eastAsia" w:ascii="宋体" w:hAnsi="宋体"/>
          <w:sz w:val="18"/>
          <w:szCs w:val="18"/>
        </w:rPr>
        <w:t>表2 生产企业规模划分方法</w:t>
      </w:r>
    </w:p>
    <w:tbl>
      <w:tblPr>
        <w:tblStyle w:val="13"/>
        <w:tblW w:w="0" w:type="auto"/>
        <w:jc w:val="center"/>
        <w:tblLayout w:type="fixed"/>
        <w:tblCellMar>
          <w:top w:w="0" w:type="dxa"/>
          <w:left w:w="108" w:type="dxa"/>
          <w:bottom w:w="0" w:type="dxa"/>
          <w:right w:w="108" w:type="dxa"/>
        </w:tblCellMar>
      </w:tblPr>
      <w:tblGrid>
        <w:gridCol w:w="971"/>
        <w:gridCol w:w="1418"/>
        <w:gridCol w:w="708"/>
        <w:gridCol w:w="1134"/>
        <w:gridCol w:w="1527"/>
        <w:gridCol w:w="1331"/>
        <w:gridCol w:w="1200"/>
      </w:tblGrid>
      <w:tr w14:paraId="39367571">
        <w:tblPrEx>
          <w:tblCellMar>
            <w:top w:w="0" w:type="dxa"/>
            <w:left w:w="108" w:type="dxa"/>
            <w:bottom w:w="0" w:type="dxa"/>
            <w:right w:w="108" w:type="dxa"/>
          </w:tblCellMar>
        </w:tblPrEx>
        <w:trPr>
          <w:trHeight w:val="397" w:hRule="exact"/>
          <w:jc w:val="center"/>
        </w:trPr>
        <w:tc>
          <w:tcPr>
            <w:tcW w:w="971" w:type="dxa"/>
            <w:tcBorders>
              <w:top w:val="single" w:color="auto" w:sz="4" w:space="0"/>
              <w:left w:val="single" w:color="auto" w:sz="4" w:space="0"/>
              <w:bottom w:val="single" w:color="auto" w:sz="4" w:space="0"/>
              <w:right w:val="single" w:color="auto" w:sz="4" w:space="0"/>
            </w:tcBorders>
            <w:vAlign w:val="center"/>
          </w:tcPr>
          <w:p w14:paraId="6D6AFDAC">
            <w:pPr>
              <w:jc w:val="center"/>
              <w:rPr>
                <w:rFonts w:ascii="宋体" w:hAnsi="宋体"/>
                <w:sz w:val="18"/>
                <w:szCs w:val="18"/>
              </w:rPr>
            </w:pPr>
            <w:r>
              <w:rPr>
                <w:rFonts w:hint="eastAsia" w:ascii="宋体" w:hAnsi="宋体"/>
                <w:sz w:val="18"/>
                <w:szCs w:val="18"/>
              </w:rPr>
              <w:t>行业名称</w:t>
            </w:r>
          </w:p>
        </w:tc>
        <w:tc>
          <w:tcPr>
            <w:tcW w:w="1418" w:type="dxa"/>
            <w:tcBorders>
              <w:top w:val="single" w:color="auto" w:sz="4" w:space="0"/>
              <w:left w:val="single" w:color="auto" w:sz="4" w:space="0"/>
              <w:bottom w:val="single" w:color="auto" w:sz="4" w:space="0"/>
              <w:right w:val="single" w:color="auto" w:sz="4" w:space="0"/>
            </w:tcBorders>
            <w:vAlign w:val="center"/>
          </w:tcPr>
          <w:p w14:paraId="1103149D">
            <w:pPr>
              <w:jc w:val="center"/>
              <w:rPr>
                <w:rFonts w:ascii="宋体" w:hAnsi="宋体"/>
                <w:sz w:val="18"/>
                <w:szCs w:val="18"/>
              </w:rPr>
            </w:pPr>
            <w:r>
              <w:rPr>
                <w:rFonts w:hint="eastAsia" w:ascii="宋体" w:hAnsi="宋体"/>
                <w:sz w:val="18"/>
                <w:szCs w:val="18"/>
              </w:rPr>
              <w:t>指标名称</w:t>
            </w:r>
          </w:p>
        </w:tc>
        <w:tc>
          <w:tcPr>
            <w:tcW w:w="708" w:type="dxa"/>
            <w:tcBorders>
              <w:top w:val="single" w:color="auto" w:sz="4" w:space="0"/>
              <w:left w:val="single" w:color="auto" w:sz="4" w:space="0"/>
              <w:bottom w:val="single" w:color="auto" w:sz="4" w:space="0"/>
              <w:right w:val="single" w:color="auto" w:sz="4" w:space="0"/>
            </w:tcBorders>
            <w:vAlign w:val="center"/>
          </w:tcPr>
          <w:p w14:paraId="5192CA27">
            <w:pPr>
              <w:jc w:val="center"/>
              <w:rPr>
                <w:rFonts w:ascii="宋体" w:hAnsi="宋体"/>
                <w:sz w:val="18"/>
                <w:szCs w:val="18"/>
              </w:rPr>
            </w:pPr>
            <w:r>
              <w:rPr>
                <w:rFonts w:hint="eastAsia" w:ascii="宋体" w:hAnsi="宋体"/>
                <w:sz w:val="18"/>
                <w:szCs w:val="18"/>
              </w:rPr>
              <w:t>计量</w:t>
            </w:r>
          </w:p>
        </w:tc>
        <w:tc>
          <w:tcPr>
            <w:tcW w:w="1134" w:type="dxa"/>
            <w:tcBorders>
              <w:top w:val="single" w:color="auto" w:sz="4" w:space="0"/>
              <w:left w:val="single" w:color="auto" w:sz="4" w:space="0"/>
              <w:bottom w:val="single" w:color="auto" w:sz="4" w:space="0"/>
              <w:right w:val="single" w:color="auto" w:sz="4" w:space="0"/>
            </w:tcBorders>
            <w:vAlign w:val="center"/>
          </w:tcPr>
          <w:p w14:paraId="2C1A569B">
            <w:pPr>
              <w:jc w:val="center"/>
              <w:rPr>
                <w:rFonts w:ascii="宋体" w:hAnsi="宋体"/>
                <w:sz w:val="18"/>
                <w:szCs w:val="18"/>
              </w:rPr>
            </w:pPr>
            <w:r>
              <w:rPr>
                <w:rFonts w:hint="eastAsia" w:ascii="宋体" w:hAnsi="宋体"/>
                <w:sz w:val="18"/>
                <w:szCs w:val="18"/>
              </w:rPr>
              <w:t>大型</w:t>
            </w:r>
          </w:p>
        </w:tc>
        <w:tc>
          <w:tcPr>
            <w:tcW w:w="1527" w:type="dxa"/>
            <w:tcBorders>
              <w:top w:val="single" w:color="auto" w:sz="4" w:space="0"/>
              <w:left w:val="single" w:color="auto" w:sz="4" w:space="0"/>
              <w:bottom w:val="single" w:color="auto" w:sz="4" w:space="0"/>
              <w:right w:val="single" w:color="auto" w:sz="4" w:space="0"/>
            </w:tcBorders>
            <w:vAlign w:val="center"/>
          </w:tcPr>
          <w:p w14:paraId="65A6BCC0">
            <w:pPr>
              <w:jc w:val="center"/>
              <w:rPr>
                <w:rFonts w:ascii="宋体" w:hAnsi="宋体"/>
                <w:sz w:val="18"/>
                <w:szCs w:val="18"/>
              </w:rPr>
            </w:pPr>
            <w:r>
              <w:rPr>
                <w:rFonts w:hint="eastAsia" w:ascii="宋体" w:hAnsi="宋体"/>
                <w:sz w:val="18"/>
                <w:szCs w:val="18"/>
              </w:rPr>
              <w:t>中型</w:t>
            </w:r>
          </w:p>
        </w:tc>
        <w:tc>
          <w:tcPr>
            <w:tcW w:w="1331" w:type="dxa"/>
            <w:tcBorders>
              <w:top w:val="single" w:color="auto" w:sz="4" w:space="0"/>
              <w:left w:val="single" w:color="auto" w:sz="4" w:space="0"/>
              <w:bottom w:val="single" w:color="auto" w:sz="4" w:space="0"/>
              <w:right w:val="single" w:color="auto" w:sz="4" w:space="0"/>
            </w:tcBorders>
            <w:vAlign w:val="center"/>
          </w:tcPr>
          <w:p w14:paraId="7A7CECF1">
            <w:pPr>
              <w:jc w:val="center"/>
              <w:rPr>
                <w:rFonts w:ascii="宋体" w:hAnsi="宋体"/>
                <w:sz w:val="18"/>
                <w:szCs w:val="18"/>
              </w:rPr>
            </w:pPr>
            <w:r>
              <w:rPr>
                <w:rFonts w:hint="eastAsia" w:ascii="宋体" w:hAnsi="宋体"/>
                <w:sz w:val="18"/>
                <w:szCs w:val="18"/>
              </w:rPr>
              <w:t>小型</w:t>
            </w:r>
          </w:p>
        </w:tc>
        <w:tc>
          <w:tcPr>
            <w:tcW w:w="1200" w:type="dxa"/>
            <w:tcBorders>
              <w:top w:val="single" w:color="auto" w:sz="4" w:space="0"/>
              <w:left w:val="single" w:color="auto" w:sz="4" w:space="0"/>
              <w:bottom w:val="single" w:color="auto" w:sz="4" w:space="0"/>
              <w:right w:val="single" w:color="auto" w:sz="4" w:space="0"/>
            </w:tcBorders>
            <w:vAlign w:val="center"/>
          </w:tcPr>
          <w:p w14:paraId="5202B94A">
            <w:pPr>
              <w:jc w:val="center"/>
              <w:rPr>
                <w:rFonts w:ascii="宋体" w:hAnsi="宋体"/>
                <w:sz w:val="18"/>
                <w:szCs w:val="18"/>
              </w:rPr>
            </w:pPr>
            <w:r>
              <w:rPr>
                <w:rFonts w:hint="eastAsia" w:ascii="宋体" w:hAnsi="宋体"/>
                <w:sz w:val="18"/>
                <w:szCs w:val="18"/>
              </w:rPr>
              <w:t>微型</w:t>
            </w:r>
          </w:p>
        </w:tc>
      </w:tr>
      <w:tr w14:paraId="59C27D60">
        <w:tblPrEx>
          <w:tblCellMar>
            <w:top w:w="0" w:type="dxa"/>
            <w:left w:w="108" w:type="dxa"/>
            <w:bottom w:w="0" w:type="dxa"/>
            <w:right w:w="108" w:type="dxa"/>
          </w:tblCellMar>
        </w:tblPrEx>
        <w:trPr>
          <w:trHeight w:val="397" w:hRule="exact"/>
          <w:jc w:val="center"/>
        </w:trPr>
        <w:tc>
          <w:tcPr>
            <w:tcW w:w="971" w:type="dxa"/>
            <w:vMerge w:val="restart"/>
            <w:tcBorders>
              <w:top w:val="single" w:color="auto" w:sz="4" w:space="0"/>
              <w:left w:val="single" w:color="auto" w:sz="4" w:space="0"/>
              <w:bottom w:val="single" w:color="auto" w:sz="4" w:space="0"/>
              <w:right w:val="single" w:color="auto" w:sz="4" w:space="0"/>
            </w:tcBorders>
            <w:vAlign w:val="center"/>
          </w:tcPr>
          <w:p w14:paraId="162D8802">
            <w:pPr>
              <w:jc w:val="center"/>
              <w:rPr>
                <w:rFonts w:ascii="宋体" w:hAnsi="宋体"/>
                <w:sz w:val="18"/>
                <w:szCs w:val="18"/>
              </w:rPr>
            </w:pPr>
            <w:r>
              <w:rPr>
                <w:rFonts w:hint="eastAsia" w:ascii="宋体" w:hAnsi="宋体"/>
                <w:sz w:val="18"/>
                <w:szCs w:val="18"/>
              </w:rPr>
              <w:t>工业</w:t>
            </w:r>
          </w:p>
        </w:tc>
        <w:tc>
          <w:tcPr>
            <w:tcW w:w="1418" w:type="dxa"/>
            <w:tcBorders>
              <w:top w:val="single" w:color="auto" w:sz="4" w:space="0"/>
              <w:left w:val="single" w:color="auto" w:sz="4" w:space="0"/>
              <w:bottom w:val="single" w:color="auto" w:sz="4" w:space="0"/>
              <w:right w:val="single" w:color="auto" w:sz="4" w:space="0"/>
            </w:tcBorders>
            <w:vAlign w:val="center"/>
          </w:tcPr>
          <w:p w14:paraId="303E515B">
            <w:pPr>
              <w:jc w:val="center"/>
              <w:rPr>
                <w:rFonts w:ascii="宋体" w:hAnsi="宋体"/>
                <w:sz w:val="18"/>
                <w:szCs w:val="18"/>
              </w:rPr>
            </w:pPr>
            <w:r>
              <w:rPr>
                <w:rFonts w:hint="eastAsia" w:ascii="宋体" w:hAnsi="宋体"/>
                <w:sz w:val="18"/>
                <w:szCs w:val="18"/>
              </w:rPr>
              <w:t>从业人员(X)</w:t>
            </w:r>
          </w:p>
        </w:tc>
        <w:tc>
          <w:tcPr>
            <w:tcW w:w="708" w:type="dxa"/>
            <w:tcBorders>
              <w:top w:val="single" w:color="auto" w:sz="4" w:space="0"/>
              <w:left w:val="single" w:color="auto" w:sz="4" w:space="0"/>
              <w:bottom w:val="single" w:color="auto" w:sz="4" w:space="0"/>
              <w:right w:val="single" w:color="auto" w:sz="4" w:space="0"/>
            </w:tcBorders>
            <w:vAlign w:val="center"/>
          </w:tcPr>
          <w:p w14:paraId="353E750F">
            <w:pPr>
              <w:jc w:val="center"/>
              <w:rPr>
                <w:rFonts w:ascii="宋体" w:hAnsi="宋体"/>
                <w:sz w:val="18"/>
                <w:szCs w:val="18"/>
              </w:rPr>
            </w:pPr>
            <w:r>
              <w:rPr>
                <w:rFonts w:hint="eastAsia" w:ascii="宋体" w:hAnsi="宋体"/>
                <w:sz w:val="18"/>
                <w:szCs w:val="18"/>
              </w:rPr>
              <w:t>人</w:t>
            </w:r>
          </w:p>
        </w:tc>
        <w:tc>
          <w:tcPr>
            <w:tcW w:w="1134" w:type="dxa"/>
            <w:tcBorders>
              <w:top w:val="single" w:color="auto" w:sz="4" w:space="0"/>
              <w:left w:val="single" w:color="auto" w:sz="4" w:space="0"/>
              <w:bottom w:val="single" w:color="auto" w:sz="4" w:space="0"/>
              <w:right w:val="single" w:color="auto" w:sz="4" w:space="0"/>
            </w:tcBorders>
            <w:vAlign w:val="center"/>
          </w:tcPr>
          <w:p w14:paraId="53D2DB2B">
            <w:pPr>
              <w:jc w:val="center"/>
              <w:rPr>
                <w:rFonts w:ascii="宋体" w:hAnsi="宋体"/>
                <w:sz w:val="18"/>
                <w:szCs w:val="18"/>
              </w:rPr>
            </w:pPr>
            <w:r>
              <w:rPr>
                <w:rFonts w:hint="eastAsia" w:ascii="宋体" w:hAnsi="宋体"/>
                <w:sz w:val="18"/>
                <w:szCs w:val="18"/>
              </w:rPr>
              <w:t>X≥1000</w:t>
            </w:r>
          </w:p>
        </w:tc>
        <w:tc>
          <w:tcPr>
            <w:tcW w:w="1527" w:type="dxa"/>
            <w:tcBorders>
              <w:top w:val="single" w:color="auto" w:sz="4" w:space="0"/>
              <w:left w:val="single" w:color="auto" w:sz="4" w:space="0"/>
              <w:bottom w:val="single" w:color="auto" w:sz="4" w:space="0"/>
              <w:right w:val="single" w:color="auto" w:sz="4" w:space="0"/>
            </w:tcBorders>
            <w:vAlign w:val="center"/>
          </w:tcPr>
          <w:p w14:paraId="418D49E9">
            <w:pPr>
              <w:jc w:val="center"/>
              <w:rPr>
                <w:rFonts w:ascii="宋体" w:hAnsi="宋体"/>
                <w:sz w:val="18"/>
                <w:szCs w:val="18"/>
              </w:rPr>
            </w:pPr>
            <w:r>
              <w:rPr>
                <w:rFonts w:hint="eastAsia" w:ascii="宋体" w:hAnsi="宋体"/>
                <w:sz w:val="18"/>
                <w:szCs w:val="18"/>
              </w:rPr>
              <w:t>300≤X＜1000</w:t>
            </w:r>
          </w:p>
        </w:tc>
        <w:tc>
          <w:tcPr>
            <w:tcW w:w="1331" w:type="dxa"/>
            <w:tcBorders>
              <w:top w:val="single" w:color="auto" w:sz="4" w:space="0"/>
              <w:left w:val="single" w:color="auto" w:sz="4" w:space="0"/>
              <w:bottom w:val="single" w:color="auto" w:sz="4" w:space="0"/>
              <w:right w:val="single" w:color="auto" w:sz="4" w:space="0"/>
            </w:tcBorders>
            <w:vAlign w:val="center"/>
          </w:tcPr>
          <w:p w14:paraId="12F4206E">
            <w:pPr>
              <w:jc w:val="center"/>
              <w:rPr>
                <w:rFonts w:ascii="宋体" w:hAnsi="宋体"/>
                <w:sz w:val="18"/>
                <w:szCs w:val="18"/>
              </w:rPr>
            </w:pPr>
            <w:r>
              <w:rPr>
                <w:rFonts w:hint="eastAsia" w:ascii="宋体" w:hAnsi="宋体"/>
                <w:sz w:val="18"/>
                <w:szCs w:val="18"/>
              </w:rPr>
              <w:t>20≤X＜300</w:t>
            </w:r>
          </w:p>
        </w:tc>
        <w:tc>
          <w:tcPr>
            <w:tcW w:w="1200" w:type="dxa"/>
            <w:tcBorders>
              <w:top w:val="single" w:color="auto" w:sz="4" w:space="0"/>
              <w:left w:val="single" w:color="auto" w:sz="4" w:space="0"/>
              <w:bottom w:val="single" w:color="auto" w:sz="4" w:space="0"/>
              <w:right w:val="single" w:color="auto" w:sz="4" w:space="0"/>
            </w:tcBorders>
            <w:vAlign w:val="center"/>
          </w:tcPr>
          <w:p w14:paraId="39322ED7">
            <w:pPr>
              <w:jc w:val="center"/>
              <w:rPr>
                <w:rFonts w:ascii="宋体" w:hAnsi="宋体"/>
                <w:sz w:val="18"/>
                <w:szCs w:val="18"/>
              </w:rPr>
            </w:pPr>
            <w:r>
              <w:rPr>
                <w:rFonts w:hint="eastAsia" w:ascii="宋体" w:hAnsi="宋体"/>
                <w:sz w:val="18"/>
                <w:szCs w:val="18"/>
              </w:rPr>
              <w:t>X＜20</w:t>
            </w:r>
          </w:p>
        </w:tc>
      </w:tr>
      <w:tr w14:paraId="4EE0FCEA">
        <w:tblPrEx>
          <w:tblCellMar>
            <w:top w:w="0" w:type="dxa"/>
            <w:left w:w="108" w:type="dxa"/>
            <w:bottom w:w="0" w:type="dxa"/>
            <w:right w:w="108" w:type="dxa"/>
          </w:tblCellMar>
        </w:tblPrEx>
        <w:trPr>
          <w:trHeight w:val="397" w:hRule="exact"/>
          <w:jc w:val="center"/>
        </w:trPr>
        <w:tc>
          <w:tcPr>
            <w:tcW w:w="971" w:type="dxa"/>
            <w:vMerge w:val="continue"/>
            <w:tcBorders>
              <w:top w:val="single" w:color="auto" w:sz="4" w:space="0"/>
              <w:left w:val="single" w:color="auto" w:sz="4" w:space="0"/>
              <w:bottom w:val="single" w:color="auto" w:sz="4" w:space="0"/>
              <w:right w:val="single" w:color="auto" w:sz="4" w:space="0"/>
            </w:tcBorders>
            <w:vAlign w:val="center"/>
          </w:tcPr>
          <w:p w14:paraId="0D763AF6">
            <w:pPr>
              <w:jc w:val="center"/>
              <w:rPr>
                <w:rFonts w:ascii="宋体" w:hAnsi="宋体"/>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14:paraId="1852C071">
            <w:pPr>
              <w:jc w:val="center"/>
              <w:rPr>
                <w:rFonts w:ascii="宋体" w:hAnsi="宋体"/>
                <w:sz w:val="18"/>
                <w:szCs w:val="18"/>
              </w:rPr>
            </w:pPr>
            <w:r>
              <w:rPr>
                <w:rFonts w:hint="eastAsia" w:ascii="宋体" w:hAnsi="宋体"/>
                <w:sz w:val="18"/>
                <w:szCs w:val="18"/>
              </w:rPr>
              <w:t>营业收入(Y)</w:t>
            </w:r>
          </w:p>
        </w:tc>
        <w:tc>
          <w:tcPr>
            <w:tcW w:w="708" w:type="dxa"/>
            <w:tcBorders>
              <w:top w:val="single" w:color="auto" w:sz="4" w:space="0"/>
              <w:left w:val="single" w:color="auto" w:sz="4" w:space="0"/>
              <w:bottom w:val="single" w:color="auto" w:sz="4" w:space="0"/>
              <w:right w:val="single" w:color="auto" w:sz="4" w:space="0"/>
            </w:tcBorders>
            <w:vAlign w:val="center"/>
          </w:tcPr>
          <w:p w14:paraId="5A11E5FF">
            <w:pPr>
              <w:jc w:val="center"/>
              <w:rPr>
                <w:rFonts w:ascii="宋体" w:hAnsi="宋体"/>
                <w:sz w:val="18"/>
                <w:szCs w:val="18"/>
              </w:rPr>
            </w:pPr>
            <w:r>
              <w:rPr>
                <w:rFonts w:hint="eastAsia" w:ascii="宋体" w:hAnsi="宋体"/>
                <w:sz w:val="18"/>
                <w:szCs w:val="18"/>
              </w:rPr>
              <w:t>万元</w:t>
            </w:r>
          </w:p>
        </w:tc>
        <w:tc>
          <w:tcPr>
            <w:tcW w:w="1134" w:type="dxa"/>
            <w:tcBorders>
              <w:top w:val="single" w:color="auto" w:sz="4" w:space="0"/>
              <w:left w:val="single" w:color="auto" w:sz="4" w:space="0"/>
              <w:bottom w:val="single" w:color="auto" w:sz="4" w:space="0"/>
              <w:right w:val="single" w:color="auto" w:sz="4" w:space="0"/>
            </w:tcBorders>
            <w:vAlign w:val="center"/>
          </w:tcPr>
          <w:p w14:paraId="35474A26">
            <w:pPr>
              <w:jc w:val="center"/>
              <w:rPr>
                <w:rFonts w:ascii="宋体" w:hAnsi="宋体"/>
                <w:sz w:val="18"/>
                <w:szCs w:val="18"/>
              </w:rPr>
            </w:pPr>
            <w:r>
              <w:rPr>
                <w:rFonts w:hint="eastAsia" w:ascii="宋体" w:hAnsi="宋体"/>
                <w:sz w:val="18"/>
                <w:szCs w:val="18"/>
              </w:rPr>
              <w:t>Y≥40000</w:t>
            </w:r>
          </w:p>
        </w:tc>
        <w:tc>
          <w:tcPr>
            <w:tcW w:w="1527" w:type="dxa"/>
            <w:tcBorders>
              <w:top w:val="single" w:color="auto" w:sz="4" w:space="0"/>
              <w:left w:val="single" w:color="auto" w:sz="4" w:space="0"/>
              <w:bottom w:val="single" w:color="auto" w:sz="4" w:space="0"/>
              <w:right w:val="single" w:color="auto" w:sz="4" w:space="0"/>
            </w:tcBorders>
            <w:vAlign w:val="center"/>
          </w:tcPr>
          <w:p w14:paraId="459BDF3F">
            <w:pPr>
              <w:jc w:val="center"/>
              <w:rPr>
                <w:rFonts w:ascii="宋体" w:hAnsi="宋体"/>
                <w:sz w:val="18"/>
                <w:szCs w:val="18"/>
              </w:rPr>
            </w:pPr>
            <w:r>
              <w:rPr>
                <w:rFonts w:hint="eastAsia" w:ascii="宋体" w:hAnsi="宋体"/>
                <w:sz w:val="18"/>
                <w:szCs w:val="18"/>
              </w:rPr>
              <w:t>2000≤Y＜40000</w:t>
            </w:r>
          </w:p>
        </w:tc>
        <w:tc>
          <w:tcPr>
            <w:tcW w:w="1331" w:type="dxa"/>
            <w:tcBorders>
              <w:top w:val="single" w:color="auto" w:sz="4" w:space="0"/>
              <w:left w:val="single" w:color="auto" w:sz="4" w:space="0"/>
              <w:bottom w:val="single" w:color="auto" w:sz="4" w:space="0"/>
              <w:right w:val="single" w:color="auto" w:sz="4" w:space="0"/>
            </w:tcBorders>
            <w:vAlign w:val="center"/>
          </w:tcPr>
          <w:p w14:paraId="7789BFBC">
            <w:pPr>
              <w:jc w:val="center"/>
              <w:rPr>
                <w:rFonts w:ascii="宋体" w:hAnsi="宋体"/>
                <w:sz w:val="18"/>
                <w:szCs w:val="18"/>
              </w:rPr>
            </w:pPr>
            <w:r>
              <w:rPr>
                <w:rFonts w:hint="eastAsia" w:ascii="宋体" w:hAnsi="宋体"/>
                <w:sz w:val="18"/>
                <w:szCs w:val="18"/>
              </w:rPr>
              <w:t>300≤Y＜2000</w:t>
            </w:r>
          </w:p>
        </w:tc>
        <w:tc>
          <w:tcPr>
            <w:tcW w:w="1200" w:type="dxa"/>
            <w:tcBorders>
              <w:top w:val="single" w:color="auto" w:sz="4" w:space="0"/>
              <w:left w:val="single" w:color="auto" w:sz="4" w:space="0"/>
              <w:bottom w:val="single" w:color="auto" w:sz="4" w:space="0"/>
              <w:right w:val="single" w:color="auto" w:sz="4" w:space="0"/>
            </w:tcBorders>
            <w:vAlign w:val="center"/>
          </w:tcPr>
          <w:p w14:paraId="0021EDA3">
            <w:pPr>
              <w:jc w:val="center"/>
              <w:rPr>
                <w:rFonts w:ascii="宋体" w:hAnsi="宋体"/>
                <w:sz w:val="18"/>
                <w:szCs w:val="18"/>
              </w:rPr>
            </w:pPr>
            <w:r>
              <w:rPr>
                <w:rFonts w:hint="eastAsia" w:ascii="宋体" w:hAnsi="宋体"/>
                <w:sz w:val="18"/>
                <w:szCs w:val="18"/>
              </w:rPr>
              <w:t>Y＜300</w:t>
            </w:r>
          </w:p>
        </w:tc>
      </w:tr>
    </w:tbl>
    <w:p w14:paraId="3F2784AA">
      <w:pPr>
        <w:adjustRightInd w:val="0"/>
        <w:snapToGrid w:val="0"/>
        <w:spacing w:line="360" w:lineRule="auto"/>
        <w:ind w:firstLine="360" w:firstLineChars="200"/>
        <w:rPr>
          <w:rFonts w:ascii="Arial" w:hAnsi="Arial" w:cs="Arial"/>
          <w:sz w:val="18"/>
          <w:szCs w:val="18"/>
        </w:rPr>
      </w:pPr>
      <w:r>
        <w:rPr>
          <w:rFonts w:hint="eastAsia" w:ascii="宋体" w:hAnsi="宋体"/>
          <w:sz w:val="18"/>
          <w:szCs w:val="18"/>
        </w:rPr>
        <w:t>注：</w:t>
      </w:r>
      <w:r>
        <w:rPr>
          <w:rFonts w:ascii="Arial" w:hAnsi="Arial" w:cs="Arial"/>
          <w:sz w:val="18"/>
          <w:szCs w:val="18"/>
        </w:rPr>
        <w:t>大型、中型和小型企业须同时满足所列指标的下限，否则下划一档；微型企业只须满足所列指标中的一项即可。</w:t>
      </w:r>
    </w:p>
    <w:p w14:paraId="48A10D4F">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在流通领域进行的抽查，不做规模划分。</w:t>
      </w:r>
    </w:p>
    <w:p w14:paraId="61A7D0C0">
      <w:pPr>
        <w:bidi w:val="0"/>
        <w:spacing w:line="360" w:lineRule="auto"/>
        <w:ind w:firstLine="422" w:firstLineChars="200"/>
        <w:rPr>
          <w:b/>
          <w:bCs/>
        </w:rPr>
      </w:pPr>
      <w:r>
        <w:rPr>
          <w:rFonts w:hint="eastAsia"/>
          <w:b/>
          <w:bCs/>
        </w:rPr>
        <w:t>三、产品管理情况</w:t>
      </w:r>
    </w:p>
    <w:p w14:paraId="03C884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pPr>
      <w:r>
        <w:rPr>
          <w:rFonts w:hint="eastAsia"/>
        </w:rPr>
        <w:t>密目式安全立网不是工业生产许可证管理产品，也不是国家强制性认证产品。</w:t>
      </w:r>
    </w:p>
    <w:p w14:paraId="5D5AD742">
      <w:pPr>
        <w:bidi w:val="0"/>
        <w:spacing w:line="360" w:lineRule="auto"/>
        <w:ind w:firstLine="422" w:firstLineChars="200"/>
      </w:pPr>
      <w:r>
        <w:rPr>
          <w:rFonts w:hint="eastAsia"/>
          <w:b/>
          <w:bCs/>
        </w:rPr>
        <w:t>四、抽查产品的标准体系状况</w:t>
      </w:r>
    </w:p>
    <w:p w14:paraId="5BAB4BAC">
      <w:pPr>
        <w:bidi w:val="0"/>
        <w:spacing w:line="360" w:lineRule="auto"/>
        <w:ind w:firstLine="420" w:firstLineChars="200"/>
        <w:rPr>
          <w:rFonts w:ascii="宋体" w:hAnsi="宋体"/>
          <w:bCs/>
          <w:color w:val="000000"/>
          <w:szCs w:val="21"/>
        </w:rPr>
      </w:pPr>
      <w:r>
        <w:rPr>
          <w:rFonts w:ascii="宋体" w:hAnsi="宋体" w:cs="宋体"/>
          <w:szCs w:val="21"/>
        </w:rPr>
        <w:t xml:space="preserve">GB </w:t>
      </w:r>
      <w:r>
        <w:rPr>
          <w:rFonts w:hint="eastAsia" w:ascii="宋体" w:hAnsi="宋体" w:cs="宋体"/>
          <w:szCs w:val="21"/>
        </w:rPr>
        <w:t>5725-2009《安全网》，由中华人民共和国国家质量监督检验检疫总局和中国国家标准化管理委员会发布。</w:t>
      </w:r>
      <w:r>
        <w:rPr>
          <w:rFonts w:hint="eastAsia"/>
        </w:rPr>
        <w:t>与前一版相比修改了部分术语和定义的解释；修改了平（立）网耐冲击性能、密目网贯穿测试方法；增加了网目、初始下垂、A级</w:t>
      </w:r>
      <w:r>
        <w:rPr>
          <w:rFonts w:hint="eastAsia" w:ascii="宋体" w:hAnsi="宋体" w:cs="方正仿宋简体"/>
          <w:szCs w:val="21"/>
        </w:rPr>
        <w:t>密目式安全立网、</w:t>
      </w:r>
      <w:r>
        <w:rPr>
          <w:rFonts w:hint="eastAsia"/>
        </w:rPr>
        <w:t>B级</w:t>
      </w:r>
      <w:r>
        <w:rPr>
          <w:rFonts w:hint="eastAsia" w:ascii="宋体" w:hAnsi="宋体" w:cs="方正仿宋简体"/>
          <w:szCs w:val="21"/>
        </w:rPr>
        <w:t>密目式安全立网的定义；</w:t>
      </w:r>
      <w:r>
        <w:rPr>
          <w:rFonts w:hint="eastAsia"/>
        </w:rPr>
        <w:t>增加了密目网网目密度及网宽度的测量方法；增加了平（立）网网目边长、规格尺寸的测量方法，耐候性测试方法；增加了密目网的性能分级、耐老化性测试</w:t>
      </w:r>
      <w:r>
        <w:rPr>
          <w:rFonts w:hint="eastAsia" w:ascii="宋体" w:hAnsi="宋体"/>
          <w:bCs/>
          <w:color w:val="000000"/>
          <w:szCs w:val="21"/>
        </w:rPr>
        <w:t>。删除了GB 5725-1997《安全网》中的附录B；删除了GB 16909-1997《密目式安全立网》中的附录A。</w:t>
      </w:r>
    </w:p>
    <w:p w14:paraId="6A673600">
      <w:pPr>
        <w:bidi w:val="0"/>
        <w:rPr>
          <w:rFonts w:hint="eastAsia"/>
        </w:rPr>
      </w:pPr>
    </w:p>
    <w:p w14:paraId="0565A6C8">
      <w:pPr>
        <w:bidi w:val="0"/>
        <w:ind w:firstLine="422" w:firstLineChars="200"/>
        <w:rPr>
          <w:b/>
          <w:bCs/>
        </w:rPr>
      </w:pPr>
      <w:r>
        <w:rPr>
          <w:rFonts w:hint="eastAsia"/>
          <w:b/>
          <w:bCs/>
        </w:rPr>
        <w:t>五、样品处置</w:t>
      </w:r>
    </w:p>
    <w:p w14:paraId="4E2E73DC">
      <w:pPr>
        <w:bidi w:val="0"/>
        <w:ind w:firstLine="211" w:firstLineChars="100"/>
      </w:pPr>
      <w:r>
        <w:rPr>
          <w:rFonts w:hint="eastAsia"/>
          <w:b/>
          <w:bCs/>
        </w:rPr>
        <w:t>（一）封样</w:t>
      </w:r>
    </w:p>
    <w:p w14:paraId="6D5BD0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t>抽取的检验样和备用样用编织袋或其它不易破损的包装袋分别包装，在包装开口处加贴</w:t>
      </w:r>
      <w:r>
        <w:rPr>
          <w:rFonts w:hint="eastAsia" w:ascii="宋体" w:hAnsi="宋体"/>
          <w:szCs w:val="21"/>
        </w:rPr>
        <w:t>封条，再用透明胶带缠绕封条。</w:t>
      </w:r>
      <w:r>
        <w:rPr>
          <w:rFonts w:hint="eastAsia" w:ascii="宋体" w:hAnsi="宋体" w:cs="宋体"/>
        </w:rPr>
        <w:t>封条上应有抽样人员、</w:t>
      </w:r>
      <w:r>
        <w:rPr>
          <w:rFonts w:hint="eastAsia" w:ascii="宋体" w:hAnsi="宋体" w:cs="宋体"/>
          <w:lang w:eastAsia="zh-CN"/>
        </w:rPr>
        <w:t>受检单位</w:t>
      </w:r>
      <w:r>
        <w:rPr>
          <w:rFonts w:hint="eastAsia" w:ascii="宋体" w:hAnsi="宋体" w:cs="宋体"/>
        </w:rPr>
        <w:t>代表签字确认信息、</w:t>
      </w:r>
      <w:r>
        <w:rPr>
          <w:rFonts w:hint="eastAsia" w:ascii="宋体" w:hAnsi="宋体"/>
          <w:szCs w:val="21"/>
        </w:rPr>
        <w:t>抽样机构盖章、销售企业盖章及抽样日期、检验样/备份样等标识</w:t>
      </w:r>
      <w:r>
        <w:rPr>
          <w:rFonts w:hint="eastAsia" w:ascii="宋体" w:hAnsi="宋体" w:cs="宋体"/>
        </w:rPr>
        <w:t>。</w:t>
      </w:r>
    </w:p>
    <w:p w14:paraId="6DD8A527">
      <w:pPr>
        <w:bidi w:val="0"/>
        <w:ind w:firstLine="211" w:firstLineChars="100"/>
        <w:rPr>
          <w:b/>
          <w:bCs/>
        </w:rPr>
      </w:pPr>
      <w:r>
        <w:rPr>
          <w:rFonts w:hint="eastAsia"/>
          <w:b/>
          <w:bCs/>
        </w:rPr>
        <w:t>（二）样品保存及运送</w:t>
      </w:r>
    </w:p>
    <w:p w14:paraId="5BE1F3AD">
      <w:pPr>
        <w:adjustRightInd w:val="0"/>
        <w:snapToGrid w:val="0"/>
        <w:spacing w:line="360" w:lineRule="auto"/>
        <w:ind w:firstLine="420" w:firstLineChars="200"/>
        <w:rPr>
          <w:rFonts w:ascii="宋体" w:hAnsi="宋体"/>
          <w:szCs w:val="21"/>
        </w:rPr>
      </w:pPr>
      <w:r>
        <w:rPr>
          <w:rFonts w:hint="eastAsia" w:ascii="宋体" w:hAnsi="宋体"/>
          <w:szCs w:val="21"/>
        </w:rPr>
        <w:t>样品保存、运送应避光、隔热、防止化学品污染。</w:t>
      </w:r>
    </w:p>
    <w:p w14:paraId="59C7ACC8">
      <w:pPr>
        <w:bidi w:val="0"/>
        <w:ind w:firstLine="211" w:firstLineChars="100"/>
      </w:pPr>
      <w:r>
        <w:rPr>
          <w:rFonts w:hint="eastAsia"/>
          <w:b/>
          <w:bCs/>
        </w:rPr>
        <w:t xml:space="preserve">（三）样品送达和检查 </w:t>
      </w:r>
      <w:r>
        <w:rPr>
          <w:rFonts w:hint="eastAsia"/>
        </w:rPr>
        <w:t xml:space="preserve"> </w:t>
      </w:r>
    </w:p>
    <w:p w14:paraId="3FEB4B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szCs w:val="21"/>
        </w:rPr>
      </w:pPr>
      <w:r>
        <w:rPr>
          <w:rFonts w:hint="eastAsia"/>
          <w:bCs/>
        </w:rPr>
        <w:t>抽样人员应将所抽检验样品</w:t>
      </w:r>
      <w:r>
        <w:rPr>
          <w:rFonts w:hint="eastAsia" w:ascii="宋体" w:hAnsi="宋体"/>
          <w:szCs w:val="21"/>
        </w:rPr>
        <w:t>和备用样品</w:t>
      </w:r>
      <w:r>
        <w:rPr>
          <w:rFonts w:hint="eastAsia"/>
          <w:bCs/>
        </w:rPr>
        <w:t>，以及该样品抽样文书等资料用纸箱或包装袋包装后邮寄或送达指定检验机构。</w:t>
      </w:r>
      <w:r>
        <w:rPr>
          <w:rFonts w:hint="eastAsia" w:ascii="宋体" w:hAnsi="宋体" w:cs="宋体"/>
          <w:color w:val="000000"/>
          <w:szCs w:val="21"/>
        </w:rPr>
        <w:t>检测机构在样品接收时应进行样品登记，查验封条是否完好，</w:t>
      </w:r>
      <w:r>
        <w:rPr>
          <w:rFonts w:hint="eastAsia" w:ascii="宋体" w:hAnsi="宋体"/>
          <w:szCs w:val="21"/>
        </w:rPr>
        <w:t>寄递包装、样品包装</w:t>
      </w:r>
      <w:r>
        <w:rPr>
          <w:rFonts w:hint="eastAsia" w:ascii="宋体" w:hAnsi="宋体" w:cs="宋体"/>
          <w:color w:val="000000"/>
          <w:szCs w:val="21"/>
        </w:rPr>
        <w:t>是否损坏，如发现包装破损，应及时确认样品损坏情况，检查是否影响检测工作，做好记录，</w:t>
      </w:r>
      <w:r>
        <w:rPr>
          <w:rFonts w:hint="eastAsia" w:ascii="宋体" w:hAnsi="宋体"/>
          <w:szCs w:val="21"/>
        </w:rPr>
        <w:t>确认样品与抽样单中的记录是否相符。对检验样品进行唯一标识后入库。</w:t>
      </w:r>
    </w:p>
    <w:p w14:paraId="65F30EA2">
      <w:pPr>
        <w:bidi w:val="0"/>
        <w:ind w:firstLine="211" w:firstLineChars="100"/>
        <w:rPr>
          <w:b/>
          <w:bCs/>
        </w:rPr>
      </w:pPr>
      <w:r>
        <w:rPr>
          <w:rFonts w:hint="eastAsia"/>
          <w:b/>
          <w:bCs/>
        </w:rPr>
        <w:t>（</w:t>
      </w:r>
      <w:r>
        <w:rPr>
          <w:b/>
          <w:bCs/>
        </w:rPr>
        <w:t>四</w:t>
      </w:r>
      <w:r>
        <w:rPr>
          <w:rFonts w:hint="eastAsia"/>
          <w:b/>
          <w:bCs/>
        </w:rPr>
        <w:t>）现场取证</w:t>
      </w:r>
    </w:p>
    <w:p w14:paraId="7F254B2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抽样人员</w:t>
      </w:r>
      <w:r>
        <w:rPr>
          <w:rFonts w:hint="eastAsia" w:hAnsi="宋体"/>
        </w:rPr>
        <w:t>应对抽样现场、贮存环境、样品标识、库存数量等进行拍照或摄像记录，并适时编制抽样过程的音频和录像记录清单。对抽查样品状态及其他可能影响抽查结果的情形，采用拍照方式进行</w:t>
      </w:r>
      <w:r>
        <w:rPr>
          <w:rFonts w:hint="eastAsia"/>
          <w:bCs/>
        </w:rPr>
        <w:t>现场取证，并将照片保留24个月。现场取得的证据包括：</w:t>
      </w:r>
    </w:p>
    <w:p w14:paraId="7269AE31">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1.</w:t>
      </w:r>
      <w:r>
        <w:rPr>
          <w:rFonts w:hint="eastAsia" w:ascii="宋体" w:hAnsi="宋体" w:cs="宋体"/>
          <w:lang w:eastAsia="zh-CN"/>
        </w:rPr>
        <w:t>受检单位</w:t>
      </w:r>
      <w:r>
        <w:rPr>
          <w:rFonts w:hint="eastAsia"/>
          <w:bCs/>
        </w:rPr>
        <w:t>外观照片，若悬挂名称的，应包含在照片内；</w:t>
      </w:r>
    </w:p>
    <w:p w14:paraId="4C7AED56">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2</w:t>
      </w:r>
      <w:r>
        <w:rPr>
          <w:rFonts w:hint="eastAsia" w:ascii="宋体" w:hAnsi="宋体" w:cs="宋体"/>
          <w:lang w:eastAsia="zh-CN"/>
        </w:rPr>
        <w:t>受检单位</w:t>
      </w:r>
      <w:r>
        <w:rPr>
          <w:rFonts w:hint="eastAsia"/>
          <w:bCs/>
        </w:rPr>
        <w:t>营业执照复印件或照片；</w:t>
      </w:r>
    </w:p>
    <w:p w14:paraId="01A74A39">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3.抽样人员抽取样品照片，应包含有抽样人员和样品信息（拍摄被抽产品批的编号、随机数产生、按随机数从不同部位抽取样品、封样的过程等）；</w:t>
      </w:r>
    </w:p>
    <w:p w14:paraId="115F26D1">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4.被抽查产品的贮存环境、库存数量等通过拍照或者录像的方式留存证据；</w:t>
      </w:r>
    </w:p>
    <w:p w14:paraId="68F43073">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5.从不同部位抽取的含有外包装的样品照片（照片上可基本反映产品信息）；</w:t>
      </w:r>
    </w:p>
    <w:p w14:paraId="656011A2">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6.查验抽查样品完好性，拍摄样品外观（正面、侧面等角度）、标识或铭牌（若有）、合格证、随机部件等照片；</w:t>
      </w:r>
    </w:p>
    <w:p w14:paraId="4C2AC100">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7.封样完毕后，所封样品码放整齐后的外观照片和封条近照；</w:t>
      </w:r>
    </w:p>
    <w:p w14:paraId="0FFEA29E">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8.同时包含所封样品、抽样人员(两名)和</w:t>
      </w:r>
      <w:r>
        <w:rPr>
          <w:rFonts w:hint="eastAsia" w:ascii="宋体" w:hAnsi="宋体" w:cs="宋体"/>
          <w:lang w:eastAsia="zh-CN"/>
        </w:rPr>
        <w:t>受检单位</w:t>
      </w:r>
      <w:r>
        <w:rPr>
          <w:rFonts w:hint="eastAsia"/>
          <w:bCs/>
        </w:rPr>
        <w:t>人员的照片；</w:t>
      </w:r>
    </w:p>
    <w:p w14:paraId="5A76290A">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9.</w:t>
      </w:r>
      <w:r>
        <w:rPr>
          <w:rFonts w:hint="eastAsia" w:ascii="宋体" w:hAnsi="宋体" w:cs="宋体"/>
          <w:lang w:eastAsia="zh-CN"/>
        </w:rPr>
        <w:t>受检单位</w:t>
      </w:r>
      <w:r>
        <w:rPr>
          <w:rFonts w:hint="eastAsia"/>
          <w:bCs/>
        </w:rPr>
        <w:t>相关人员在《产品质量监督抽查/复查抽样单》上确认签字的照片；</w:t>
      </w:r>
    </w:p>
    <w:p w14:paraId="5A7FD0A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Cs/>
        </w:rPr>
      </w:pPr>
      <w:r>
        <w:rPr>
          <w:rFonts w:hint="eastAsia"/>
          <w:bCs/>
        </w:rPr>
        <w:t>10.每家</w:t>
      </w:r>
      <w:r>
        <w:rPr>
          <w:rFonts w:hint="eastAsia"/>
          <w:bCs/>
          <w:lang w:eastAsia="zh-CN"/>
        </w:rPr>
        <w:t>生产企业或销售商户</w:t>
      </w:r>
      <w:r>
        <w:rPr>
          <w:rFonts w:hint="eastAsia"/>
          <w:bCs/>
        </w:rPr>
        <w:t>至少拍摄清晰照片为9-10张；</w:t>
      </w:r>
    </w:p>
    <w:p w14:paraId="672C1306">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rPr>
      </w:pPr>
      <w:r>
        <w:rPr>
          <w:rFonts w:hint="eastAsia"/>
          <w:bCs/>
        </w:rPr>
        <w:t>11.抽样工作实施过程，如采用全程视频，则无需拍照，只需在上述节点保证清晰画面即可。</w:t>
      </w:r>
    </w:p>
    <w:p w14:paraId="634E7B06">
      <w:pPr>
        <w:numPr>
          <w:ilvl w:val="0"/>
          <w:numId w:val="5"/>
        </w:numPr>
        <w:adjustRightInd w:val="0"/>
        <w:snapToGrid w:val="0"/>
        <w:spacing w:line="360" w:lineRule="auto"/>
        <w:ind w:firstLine="422" w:firstLineChars="200"/>
        <w:rPr>
          <w:rFonts w:hint="eastAsia" w:ascii="黑体" w:hAnsi="黑体" w:eastAsia="黑体"/>
          <w:b/>
          <w:bCs/>
          <w:color w:val="000000"/>
        </w:rPr>
      </w:pPr>
      <w:r>
        <w:rPr>
          <w:rFonts w:hint="eastAsia" w:ascii="黑体" w:hAnsi="黑体" w:eastAsia="黑体"/>
          <w:b/>
          <w:szCs w:val="21"/>
        </w:rPr>
        <w:t>检验应注意的问题</w:t>
      </w:r>
      <w:r>
        <w:rPr>
          <w:rFonts w:hint="eastAsia" w:ascii="黑体" w:hAnsi="黑体" w:eastAsia="黑体"/>
          <w:b/>
          <w:bCs/>
          <w:color w:val="000000"/>
        </w:rPr>
        <w:t>和检验结论</w:t>
      </w:r>
    </w:p>
    <w:p w14:paraId="61F65286">
      <w:pPr>
        <w:pStyle w:val="6"/>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hAnsi="宋体"/>
          <w:b/>
          <w:bCs/>
        </w:rPr>
      </w:pPr>
      <w:r>
        <w:rPr>
          <w:rFonts w:hint="eastAsia" w:hAnsi="宋体"/>
          <w:b/>
          <w:bCs/>
        </w:rPr>
        <w:t>（</w:t>
      </w:r>
      <w:r>
        <w:rPr>
          <w:rFonts w:hint="eastAsia" w:hAnsi="宋体"/>
          <w:b/>
          <w:bCs/>
          <w:lang w:val="en-US" w:eastAsia="zh-CN"/>
        </w:rPr>
        <w:t>一</w:t>
      </w:r>
      <w:r>
        <w:rPr>
          <w:rFonts w:hint="eastAsia" w:hAnsi="宋体"/>
          <w:b/>
          <w:bCs/>
        </w:rPr>
        <w:t>）检验应注意的问题</w:t>
      </w:r>
    </w:p>
    <w:p w14:paraId="65AABA60">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在进行耐贯穿性能检验时，样品应自然地固定在框架内，不宜绷得过紧。</w:t>
      </w:r>
    </w:p>
    <w:p w14:paraId="0EC59F4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Cs w:val="21"/>
          <w:highlight w:val="none"/>
          <w:lang w:val="en-US" w:eastAsia="zh-CN"/>
        </w:rPr>
      </w:pPr>
      <w:r>
        <w:rPr>
          <w:rFonts w:hint="eastAsia" w:ascii="宋体" w:hAnsi="宋体" w:eastAsia="宋体" w:cs="宋体"/>
          <w:lang w:val="en-US" w:eastAsia="zh-CN"/>
        </w:rPr>
        <w:t>2.</w:t>
      </w:r>
      <w:r>
        <w:rPr>
          <w:rFonts w:hint="eastAsia" w:ascii="宋体" w:hAnsi="宋体" w:eastAsia="宋体" w:cs="宋体"/>
          <w:szCs w:val="21"/>
          <w:highlight w:val="none"/>
          <w:lang w:val="en-US" w:eastAsia="zh-CN"/>
        </w:rPr>
        <w:t>样品检验项目和检验方法按《</w:t>
      </w:r>
      <w:r>
        <w:rPr>
          <w:rFonts w:hint="eastAsia" w:ascii="宋体" w:hAnsi="宋体" w:cs="宋体"/>
          <w:kern w:val="0"/>
          <w:szCs w:val="21"/>
        </w:rPr>
        <w:t>202</w:t>
      </w:r>
      <w:r>
        <w:rPr>
          <w:rFonts w:hint="eastAsia" w:ascii="宋体" w:hAnsi="宋体" w:cs="宋体"/>
          <w:kern w:val="0"/>
          <w:szCs w:val="21"/>
          <w:lang w:val="en-US" w:eastAsia="zh-CN"/>
        </w:rPr>
        <w:t>6</w:t>
      </w:r>
      <w:r>
        <w:rPr>
          <w:rFonts w:hint="eastAsia" w:ascii="宋体" w:hAnsi="宋体" w:cs="宋体"/>
          <w:kern w:val="0"/>
          <w:szCs w:val="21"/>
        </w:rPr>
        <w:t>年</w:t>
      </w:r>
      <w:r>
        <w:rPr>
          <w:rFonts w:hint="eastAsia" w:ascii="宋体" w:hAnsi="宋体" w:cs="宋体"/>
          <w:kern w:val="0"/>
          <w:szCs w:val="21"/>
          <w:lang w:eastAsia="zh-CN"/>
        </w:rPr>
        <w:t>新疆生产建设兵团第十二师</w:t>
      </w:r>
      <w:r>
        <w:rPr>
          <w:rFonts w:hint="eastAsia" w:ascii="宋体" w:hAnsi="宋体" w:cs="宋体"/>
          <w:kern w:val="0"/>
          <w:szCs w:val="21"/>
          <w:lang w:val="en-US" w:eastAsia="zh-CN"/>
        </w:rPr>
        <w:t>安全网</w:t>
      </w:r>
      <w:r>
        <w:rPr>
          <w:rFonts w:hint="eastAsia" w:ascii="宋体" w:hAnsi="宋体" w:cs="宋体"/>
          <w:kern w:val="0"/>
          <w:szCs w:val="21"/>
        </w:rPr>
        <w:t>产品质量监督抽查实施细则</w:t>
      </w:r>
      <w:r>
        <w:rPr>
          <w:rFonts w:hint="eastAsia" w:ascii="宋体" w:hAnsi="宋体" w:eastAsia="宋体" w:cs="宋体"/>
          <w:szCs w:val="21"/>
          <w:highlight w:val="none"/>
          <w:lang w:val="en-US" w:eastAsia="zh-CN"/>
        </w:rPr>
        <w:t>》执行。</w:t>
      </w:r>
    </w:p>
    <w:p w14:paraId="6A25F88A">
      <w:pPr>
        <w:bidi w:val="0"/>
        <w:ind w:firstLine="211" w:firstLineChars="100"/>
        <w:rPr>
          <w:rFonts w:hint="eastAsia"/>
        </w:rPr>
      </w:pPr>
      <w:r>
        <w:rPr>
          <w:rFonts w:hint="eastAsia"/>
          <w:b/>
          <w:bCs/>
        </w:rPr>
        <w:t>（</w:t>
      </w:r>
      <w:r>
        <w:rPr>
          <w:rFonts w:hint="eastAsia"/>
          <w:b/>
          <w:bCs/>
          <w:lang w:val="en-US" w:eastAsia="zh-CN"/>
        </w:rPr>
        <w:t>二</w:t>
      </w:r>
      <w:r>
        <w:rPr>
          <w:rFonts w:hint="eastAsia"/>
          <w:b/>
          <w:bCs/>
        </w:rPr>
        <w:t>）检验结论</w:t>
      </w:r>
    </w:p>
    <w:p w14:paraId="008F8A18">
      <w:pPr>
        <w:bidi w:val="0"/>
        <w:ind w:firstLine="420" w:firstLineChars="200"/>
        <w:rPr>
          <w:rFonts w:hint="eastAsia" w:ascii="宋体" w:hAnsi="宋体" w:eastAsia="宋体" w:cs="宋体"/>
        </w:rPr>
      </w:pPr>
      <w:r>
        <w:rPr>
          <w:rFonts w:hint="eastAsia" w:ascii="宋体" w:hAnsi="宋体" w:eastAsia="宋体" w:cs="宋体"/>
        </w:rPr>
        <w:t>1.经抽样检验，所检项目符合GB 5725-2009标准，依据《</w:t>
      </w:r>
      <w:r>
        <w:rPr>
          <w:rFonts w:hint="eastAsia" w:ascii="宋体" w:hAnsi="宋体" w:cs="宋体"/>
          <w:kern w:val="0"/>
          <w:szCs w:val="21"/>
        </w:rPr>
        <w:t>202</w:t>
      </w:r>
      <w:r>
        <w:rPr>
          <w:rFonts w:hint="eastAsia" w:ascii="宋体" w:hAnsi="宋体" w:cs="宋体"/>
          <w:kern w:val="0"/>
          <w:szCs w:val="21"/>
          <w:lang w:val="en-US" w:eastAsia="zh-CN"/>
        </w:rPr>
        <w:t>6</w:t>
      </w:r>
      <w:r>
        <w:rPr>
          <w:rFonts w:hint="eastAsia" w:ascii="宋体" w:hAnsi="宋体" w:cs="宋体"/>
          <w:kern w:val="0"/>
          <w:szCs w:val="21"/>
        </w:rPr>
        <w:t>年</w:t>
      </w:r>
      <w:r>
        <w:rPr>
          <w:rFonts w:hint="eastAsia" w:ascii="宋体" w:hAnsi="宋体" w:cs="宋体"/>
          <w:kern w:val="0"/>
          <w:szCs w:val="21"/>
          <w:lang w:eastAsia="zh-CN"/>
        </w:rPr>
        <w:t>新疆生产建设兵团第十二师</w:t>
      </w:r>
      <w:r>
        <w:rPr>
          <w:rFonts w:hint="eastAsia" w:ascii="宋体" w:hAnsi="宋体" w:cs="宋体"/>
          <w:kern w:val="0"/>
          <w:szCs w:val="21"/>
          <w:lang w:val="en-US" w:eastAsia="zh-CN"/>
        </w:rPr>
        <w:t>安全网</w:t>
      </w:r>
      <w:r>
        <w:rPr>
          <w:rFonts w:hint="eastAsia" w:ascii="宋体" w:hAnsi="宋体" w:cs="宋体"/>
          <w:kern w:val="0"/>
          <w:szCs w:val="21"/>
        </w:rPr>
        <w:t>产品质量监督抽查实施细则</w:t>
      </w:r>
      <w:r>
        <w:rPr>
          <w:rFonts w:hint="eastAsia" w:ascii="宋体" w:hAnsi="宋体" w:eastAsia="宋体" w:cs="宋体"/>
        </w:rPr>
        <w:t>》，判定为</w:t>
      </w:r>
      <w:r>
        <w:rPr>
          <w:rFonts w:hint="eastAsia" w:ascii="宋体" w:hAnsi="宋体" w:eastAsia="宋体" w:cs="宋体"/>
          <w:lang w:eastAsia="zh-CN"/>
        </w:rPr>
        <w:t>未发现不</w:t>
      </w:r>
      <w:r>
        <w:rPr>
          <w:rFonts w:hint="eastAsia" w:ascii="宋体" w:hAnsi="宋体" w:eastAsia="宋体" w:cs="宋体"/>
        </w:rPr>
        <w:t>合格。</w:t>
      </w:r>
    </w:p>
    <w:p w14:paraId="24EB3130">
      <w:pPr>
        <w:pStyle w:val="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Ansi="宋体"/>
        </w:rPr>
      </w:pPr>
      <w:r>
        <w:rPr>
          <w:rFonts w:hint="eastAsia" w:hAnsi="宋体"/>
        </w:rPr>
        <w:t>2.经抽样检验， XX项目不符合GB 5725-2009标准，依据</w:t>
      </w:r>
      <w:r>
        <w:rPr>
          <w:rFonts w:hint="eastAsia" w:hAnsi="宋体"/>
          <w:lang w:eastAsia="zh-CN"/>
        </w:rPr>
        <w:t>《</w:t>
      </w:r>
      <w:r>
        <w:rPr>
          <w:rFonts w:hint="eastAsia" w:ascii="宋体" w:hAnsi="宋体" w:cs="宋体"/>
          <w:kern w:val="0"/>
          <w:szCs w:val="21"/>
        </w:rPr>
        <w:t>202</w:t>
      </w:r>
      <w:r>
        <w:rPr>
          <w:rFonts w:hint="eastAsia" w:ascii="宋体" w:hAnsi="宋体" w:cs="宋体"/>
          <w:kern w:val="0"/>
          <w:szCs w:val="21"/>
          <w:lang w:val="en-US" w:eastAsia="zh-CN"/>
        </w:rPr>
        <w:t>6</w:t>
      </w:r>
      <w:r>
        <w:rPr>
          <w:rFonts w:hint="eastAsia" w:ascii="宋体" w:hAnsi="宋体" w:cs="宋体"/>
          <w:kern w:val="0"/>
          <w:szCs w:val="21"/>
        </w:rPr>
        <w:t>年</w:t>
      </w:r>
      <w:r>
        <w:rPr>
          <w:rFonts w:hint="eastAsia" w:hAnsi="宋体" w:cs="宋体"/>
          <w:kern w:val="0"/>
          <w:szCs w:val="21"/>
          <w:lang w:eastAsia="zh-CN"/>
        </w:rPr>
        <w:t>新疆生产建设兵团第十二师</w:t>
      </w:r>
      <w:r>
        <w:rPr>
          <w:rFonts w:hint="eastAsia" w:ascii="宋体" w:hAnsi="宋体" w:cs="宋体"/>
          <w:kern w:val="0"/>
          <w:szCs w:val="21"/>
          <w:lang w:val="en-US" w:eastAsia="zh-CN"/>
        </w:rPr>
        <w:t>安全网</w:t>
      </w:r>
      <w:r>
        <w:rPr>
          <w:rFonts w:hint="eastAsia" w:ascii="宋体" w:hAnsi="宋体" w:cs="宋体"/>
          <w:kern w:val="0"/>
          <w:szCs w:val="21"/>
        </w:rPr>
        <w:t>产品质量监督抽查实施细则</w:t>
      </w:r>
      <w:r>
        <w:rPr>
          <w:rFonts w:hint="eastAsia" w:hAnsi="宋体"/>
        </w:rPr>
        <w:t>》，判定为</w:t>
      </w:r>
      <w:r>
        <w:rPr>
          <w:rFonts w:hint="eastAsia" w:hAnsi="宋体"/>
          <w:lang w:eastAsia="zh-CN"/>
        </w:rPr>
        <w:t>被抽查产品</w:t>
      </w:r>
      <w:r>
        <w:rPr>
          <w:rFonts w:hint="eastAsia" w:hAnsi="宋体"/>
        </w:rPr>
        <w:t>不合格。</w:t>
      </w:r>
    </w:p>
    <w:p w14:paraId="42C4B950">
      <w:pPr>
        <w:bidi w:val="0"/>
        <w:ind w:firstLine="422" w:firstLineChars="200"/>
        <w:rPr>
          <w:b/>
          <w:bCs/>
        </w:rPr>
      </w:pPr>
      <w:r>
        <w:rPr>
          <w:rFonts w:hint="eastAsia"/>
          <w:b/>
          <w:bCs/>
        </w:rPr>
        <w:t>七、工作分工</w:t>
      </w:r>
    </w:p>
    <w:p w14:paraId="0D05EBA2">
      <w:pPr>
        <w:spacing w:line="360" w:lineRule="auto"/>
        <w:ind w:firstLine="420" w:firstLineChars="200"/>
        <w:rPr>
          <w:rFonts w:ascii="宋体" w:hAnsi="宋体" w:cs="方正仿宋简体"/>
          <w:szCs w:val="21"/>
        </w:rPr>
      </w:pPr>
      <w:r>
        <w:rPr>
          <w:rFonts w:hint="eastAsia" w:ascii="宋体" w:hAnsi="宋体" w:cs="方正仿宋简体"/>
          <w:sz w:val="21"/>
          <w:szCs w:val="21"/>
        </w:rPr>
        <w:t>按照</w:t>
      </w:r>
      <w:r>
        <w:rPr>
          <w:rFonts w:hint="eastAsia" w:ascii="宋体" w:hAnsi="宋体" w:cs="方正仿宋简体"/>
          <w:sz w:val="21"/>
          <w:szCs w:val="21"/>
          <w:lang w:eastAsia="zh-CN"/>
        </w:rPr>
        <w:t>新疆生产建设兵团第十二师</w:t>
      </w:r>
      <w:r>
        <w:rPr>
          <w:rFonts w:hint="eastAsia" w:ascii="宋体" w:hAnsi="宋体" w:cs="方正仿宋简体"/>
          <w:sz w:val="21"/>
          <w:szCs w:val="21"/>
        </w:rPr>
        <w:t>市场监督管理局文件实施抽样检验工作，</w:t>
      </w:r>
      <w:r>
        <w:rPr>
          <w:rFonts w:hint="eastAsia" w:ascii="宋体" w:hAnsi="宋体" w:cs="方正仿宋简体"/>
          <w:sz w:val="21"/>
          <w:szCs w:val="21"/>
          <w:highlight w:val="none"/>
          <w:lang w:val="en-US" w:eastAsia="zh-CN"/>
        </w:rPr>
        <w:t>检验</w:t>
      </w:r>
      <w:r>
        <w:rPr>
          <w:rFonts w:hint="eastAsia" w:ascii="宋体" w:hAnsi="宋体" w:cs="方正仿宋简体"/>
          <w:sz w:val="21"/>
          <w:szCs w:val="21"/>
          <w:highlight w:val="none"/>
        </w:rPr>
        <w:t>任务由</w:t>
      </w:r>
      <w:r>
        <w:rPr>
          <w:rFonts w:hint="eastAsia" w:ascii="宋体" w:hAnsi="宋体" w:cs="方正仿宋简体"/>
          <w:sz w:val="21"/>
          <w:szCs w:val="21"/>
          <w:highlight w:val="none"/>
          <w:lang w:val="en-US" w:eastAsia="zh-CN"/>
        </w:rPr>
        <w:t>招商新疆质量检测技术研究院有限公司</w:t>
      </w:r>
      <w:r>
        <w:rPr>
          <w:rFonts w:hint="eastAsia" w:ascii="宋体" w:hAnsi="宋体" w:cs="方正仿宋简体"/>
          <w:sz w:val="21"/>
          <w:szCs w:val="21"/>
          <w:highlight w:val="none"/>
        </w:rPr>
        <w:t>承担，</w:t>
      </w:r>
      <w:r>
        <w:rPr>
          <w:rFonts w:hint="eastAsia" w:ascii="宋体" w:hAnsi="宋体" w:cs="方正仿宋简体"/>
          <w:sz w:val="21"/>
          <w:szCs w:val="21"/>
        </w:rPr>
        <w:t>采取抽检分离方式，抽样人员不得参与检验工作。</w:t>
      </w:r>
      <w:r>
        <w:rPr>
          <w:rFonts w:hint="eastAsia" w:ascii="宋体" w:hAnsi="宋体" w:eastAsia="宋体" w:cs="方正仿宋简体"/>
          <w:sz w:val="21"/>
          <w:szCs w:val="21"/>
        </w:rPr>
        <w:t xml:space="preserve"> </w:t>
      </w:r>
      <w:r>
        <w:rPr>
          <w:rFonts w:hint="eastAsia" w:ascii="宋体" w:hAnsi="宋体" w:cs="方正仿宋简体"/>
          <w:szCs w:val="21"/>
        </w:rPr>
        <w:t>抽样检验计划见表3。</w:t>
      </w:r>
    </w:p>
    <w:p w14:paraId="74F16B61">
      <w:pPr>
        <w:widowControl/>
        <w:jc w:val="center"/>
        <w:rPr>
          <w:rFonts w:ascii="宋体"/>
          <w:sz w:val="18"/>
          <w:szCs w:val="18"/>
        </w:rPr>
      </w:pPr>
      <w:r>
        <w:rPr>
          <w:rFonts w:hint="eastAsia" w:ascii="宋体" w:hAnsi="宋体"/>
          <w:sz w:val="18"/>
          <w:szCs w:val="18"/>
        </w:rPr>
        <w:t>表3  抽样检验计划表</w:t>
      </w:r>
    </w:p>
    <w:tbl>
      <w:tblPr>
        <w:tblStyle w:val="13"/>
        <w:tblW w:w="0" w:type="auto"/>
        <w:jc w:val="center"/>
        <w:tblLayout w:type="fixed"/>
        <w:tblCellMar>
          <w:top w:w="0" w:type="dxa"/>
          <w:left w:w="108" w:type="dxa"/>
          <w:bottom w:w="0" w:type="dxa"/>
          <w:right w:w="108" w:type="dxa"/>
        </w:tblCellMar>
      </w:tblPr>
      <w:tblGrid>
        <w:gridCol w:w="1786"/>
        <w:gridCol w:w="2775"/>
        <w:gridCol w:w="1905"/>
        <w:gridCol w:w="1905"/>
      </w:tblGrid>
      <w:tr w14:paraId="7B1962CD">
        <w:tblPrEx>
          <w:tblCellMar>
            <w:top w:w="0" w:type="dxa"/>
            <w:left w:w="108" w:type="dxa"/>
            <w:bottom w:w="0" w:type="dxa"/>
            <w:right w:w="108" w:type="dxa"/>
          </w:tblCellMar>
        </w:tblPrEx>
        <w:trPr>
          <w:trHeight w:val="567" w:hRule="atLeast"/>
          <w:jc w:val="center"/>
        </w:trPr>
        <w:tc>
          <w:tcPr>
            <w:tcW w:w="17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70AB447">
            <w:pPr>
              <w:widowControl/>
              <w:jc w:val="center"/>
              <w:textAlignment w:val="center"/>
              <w:rPr>
                <w:rFonts w:ascii="宋体" w:hAnsi="宋体" w:cs="仿宋"/>
                <w:sz w:val="18"/>
                <w:szCs w:val="18"/>
              </w:rPr>
            </w:pPr>
            <w:r>
              <w:rPr>
                <w:rFonts w:hint="eastAsia" w:ascii="宋体" w:hAnsi="宋体" w:cs="Sim Sun"/>
                <w:kern w:val="0"/>
                <w:sz w:val="18"/>
                <w:szCs w:val="18"/>
              </w:rPr>
              <w:t>产品名称</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9FF838">
            <w:pPr>
              <w:widowControl/>
              <w:jc w:val="center"/>
              <w:textAlignment w:val="center"/>
              <w:rPr>
                <w:rFonts w:hint="eastAsia" w:ascii="宋体" w:hAnsi="宋体" w:cs="Sim Sun"/>
                <w:kern w:val="0"/>
                <w:sz w:val="18"/>
                <w:szCs w:val="18"/>
                <w:lang w:val="en-US" w:eastAsia="zh-CN"/>
              </w:rPr>
            </w:pPr>
            <w:r>
              <w:rPr>
                <w:rFonts w:hint="eastAsia" w:ascii="宋体" w:hAnsi="宋体" w:cs="Sim Sun"/>
                <w:kern w:val="0"/>
                <w:sz w:val="18"/>
                <w:szCs w:val="18"/>
              </w:rPr>
              <w:t>流通领域拟抽查批次数（批）</w:t>
            </w:r>
            <w:r>
              <w:rPr>
                <w:rFonts w:hint="eastAsia" w:ascii="宋体" w:hAnsi="宋体" w:cs="Sim Sun"/>
                <w:kern w:val="0"/>
                <w:sz w:val="18"/>
                <w:szCs w:val="18"/>
                <w:lang w:val="en-US" w:eastAsia="zh-CN"/>
              </w:rPr>
              <w:t>+</w:t>
            </w:r>
          </w:p>
          <w:p w14:paraId="587E9DFD">
            <w:pPr>
              <w:widowControl/>
              <w:jc w:val="center"/>
              <w:textAlignment w:val="center"/>
              <w:rPr>
                <w:rFonts w:hint="eastAsia" w:ascii="宋体" w:hAnsi="宋体" w:eastAsia="宋体" w:cs="仿宋"/>
                <w:sz w:val="18"/>
                <w:szCs w:val="18"/>
                <w:lang w:val="en-US" w:eastAsia="zh-CN"/>
              </w:rPr>
            </w:pPr>
            <w:r>
              <w:rPr>
                <w:rFonts w:hint="eastAsia" w:ascii="宋体" w:hAnsi="宋体" w:cs="Sim Sun"/>
                <w:kern w:val="0"/>
                <w:sz w:val="18"/>
                <w:szCs w:val="18"/>
                <w:lang w:val="en-US" w:eastAsia="zh-CN"/>
              </w:rPr>
              <w:t>生产</w:t>
            </w:r>
            <w:r>
              <w:rPr>
                <w:rFonts w:hint="eastAsia" w:ascii="宋体" w:hAnsi="宋体" w:cs="Sim Sun"/>
                <w:kern w:val="0"/>
                <w:sz w:val="18"/>
                <w:szCs w:val="18"/>
              </w:rPr>
              <w:t>领域拟抽查批次数（批）</w:t>
            </w:r>
          </w:p>
        </w:tc>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FF88C6">
            <w:pPr>
              <w:jc w:val="center"/>
              <w:rPr>
                <w:rFonts w:ascii="宋体" w:hAnsi="宋体"/>
                <w:sz w:val="18"/>
                <w:szCs w:val="18"/>
              </w:rPr>
            </w:pPr>
            <w:r>
              <w:rPr>
                <w:rFonts w:hint="eastAsia" w:ascii="宋体" w:hAnsi="宋体"/>
                <w:sz w:val="18"/>
                <w:szCs w:val="18"/>
              </w:rPr>
              <w:t>产品检验周期</w:t>
            </w:r>
          </w:p>
          <w:p w14:paraId="1DF765F8">
            <w:pPr>
              <w:jc w:val="center"/>
              <w:rPr>
                <w:rFonts w:ascii="宋体" w:hAnsi="宋体"/>
                <w:sz w:val="18"/>
                <w:szCs w:val="18"/>
              </w:rPr>
            </w:pPr>
            <w:r>
              <w:rPr>
                <w:rFonts w:hint="eastAsia" w:ascii="宋体" w:hAnsi="宋体"/>
                <w:sz w:val="18"/>
                <w:szCs w:val="18"/>
              </w:rPr>
              <w:t>（日</w:t>
            </w:r>
            <w:r>
              <w:rPr>
                <w:rFonts w:ascii="宋体" w:hAnsi="宋体"/>
                <w:sz w:val="18"/>
                <w:szCs w:val="18"/>
              </w:rPr>
              <w:t>/</w:t>
            </w:r>
            <w:r>
              <w:rPr>
                <w:rFonts w:hint="eastAsia" w:ascii="宋体" w:hAnsi="宋体"/>
                <w:sz w:val="18"/>
                <w:szCs w:val="18"/>
              </w:rPr>
              <w:t>批次）</w:t>
            </w:r>
          </w:p>
        </w:tc>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A2A1878">
            <w:pPr>
              <w:widowControl/>
              <w:jc w:val="center"/>
              <w:textAlignment w:val="center"/>
              <w:rPr>
                <w:rFonts w:ascii="宋体" w:hAnsi="宋体" w:cs="Sim Sun"/>
                <w:kern w:val="0"/>
                <w:sz w:val="18"/>
                <w:szCs w:val="18"/>
              </w:rPr>
            </w:pPr>
            <w:r>
              <w:rPr>
                <w:rFonts w:hint="eastAsia" w:ascii="宋体" w:hAnsi="宋体" w:cs="Sim Sun"/>
                <w:kern w:val="0"/>
                <w:sz w:val="18"/>
                <w:szCs w:val="18"/>
              </w:rPr>
              <w:t>整体抽检工作</w:t>
            </w:r>
          </w:p>
          <w:p w14:paraId="517B57F8">
            <w:pPr>
              <w:widowControl/>
              <w:jc w:val="center"/>
              <w:textAlignment w:val="center"/>
              <w:rPr>
                <w:rFonts w:ascii="宋体" w:hAnsi="宋体" w:cs="仿宋"/>
                <w:sz w:val="18"/>
                <w:szCs w:val="18"/>
              </w:rPr>
            </w:pPr>
            <w:r>
              <w:rPr>
                <w:rFonts w:hint="eastAsia" w:ascii="宋体" w:hAnsi="宋体" w:cs="Sim Sun"/>
                <w:kern w:val="0"/>
                <w:sz w:val="18"/>
                <w:szCs w:val="18"/>
              </w:rPr>
              <w:t>完成周期</w:t>
            </w:r>
            <w:r>
              <w:rPr>
                <w:rFonts w:ascii="宋体" w:hAnsi="宋体" w:cs="Sim Sun"/>
                <w:kern w:val="0"/>
                <w:sz w:val="18"/>
                <w:szCs w:val="18"/>
              </w:rPr>
              <w:t>(</w:t>
            </w:r>
            <w:r>
              <w:rPr>
                <w:rFonts w:hint="eastAsia" w:ascii="宋体" w:hAnsi="宋体" w:cs="Sim Sun"/>
                <w:kern w:val="0"/>
                <w:sz w:val="18"/>
                <w:szCs w:val="18"/>
              </w:rPr>
              <w:t>日</w:t>
            </w:r>
            <w:r>
              <w:rPr>
                <w:rFonts w:ascii="宋体" w:hAnsi="宋体" w:cs="Sim Sun"/>
                <w:kern w:val="0"/>
                <w:sz w:val="18"/>
                <w:szCs w:val="18"/>
              </w:rPr>
              <w:t>)</w:t>
            </w:r>
          </w:p>
        </w:tc>
      </w:tr>
      <w:tr w14:paraId="3E3F47DB">
        <w:tblPrEx>
          <w:tblCellMar>
            <w:top w:w="0" w:type="dxa"/>
            <w:left w:w="108" w:type="dxa"/>
            <w:bottom w:w="0" w:type="dxa"/>
            <w:right w:w="108" w:type="dxa"/>
          </w:tblCellMar>
        </w:tblPrEx>
        <w:trPr>
          <w:trHeight w:val="567" w:hRule="atLeast"/>
          <w:jc w:val="center"/>
        </w:trPr>
        <w:tc>
          <w:tcPr>
            <w:tcW w:w="17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FA27979">
            <w:pPr>
              <w:widowControl/>
              <w:jc w:val="center"/>
              <w:rPr>
                <w:rFonts w:ascii="宋体" w:hAnsi="宋体" w:cs="仿宋"/>
                <w:sz w:val="18"/>
                <w:szCs w:val="18"/>
              </w:rPr>
            </w:pPr>
            <w:r>
              <w:rPr>
                <w:rFonts w:hint="eastAsia" w:ascii="宋体" w:hAnsi="宋体" w:cs="仿宋"/>
                <w:sz w:val="18"/>
                <w:szCs w:val="18"/>
              </w:rPr>
              <w:t>安全网</w:t>
            </w:r>
          </w:p>
        </w:tc>
        <w:tc>
          <w:tcPr>
            <w:tcW w:w="27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C9790E5">
            <w:pPr>
              <w:widowControl/>
              <w:jc w:val="center"/>
              <w:rPr>
                <w:rFonts w:hint="default" w:ascii="宋体" w:hAnsi="宋体" w:eastAsia="宋体" w:cs="仿宋"/>
                <w:sz w:val="18"/>
                <w:szCs w:val="18"/>
                <w:lang w:val="en-US" w:eastAsia="zh-CN"/>
              </w:rPr>
            </w:pPr>
            <w:r>
              <w:rPr>
                <w:rFonts w:hint="eastAsia" w:ascii="宋体" w:hAnsi="宋体" w:cs="仿宋"/>
                <w:sz w:val="18"/>
                <w:szCs w:val="18"/>
                <w:lang w:val="en-US" w:eastAsia="zh-CN"/>
              </w:rPr>
              <w:t>4</w:t>
            </w:r>
          </w:p>
        </w:tc>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279B238">
            <w:pPr>
              <w:widowControl/>
              <w:jc w:val="center"/>
              <w:textAlignment w:val="center"/>
              <w:rPr>
                <w:rFonts w:ascii="宋体" w:hAnsi="宋体" w:cs="仿宋"/>
                <w:sz w:val="18"/>
                <w:szCs w:val="18"/>
              </w:rPr>
            </w:pPr>
            <w:r>
              <w:rPr>
                <w:rFonts w:hint="eastAsia" w:ascii="宋体" w:hAnsi="宋体" w:cs="仿宋"/>
                <w:sz w:val="18"/>
                <w:szCs w:val="18"/>
              </w:rPr>
              <w:t>20</w:t>
            </w:r>
          </w:p>
        </w:tc>
        <w:tc>
          <w:tcPr>
            <w:tcW w:w="190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1D0471">
            <w:pPr>
              <w:widowControl/>
              <w:jc w:val="center"/>
              <w:textAlignment w:val="center"/>
              <w:rPr>
                <w:rFonts w:ascii="宋体" w:hAnsi="宋体" w:cs="仿宋"/>
                <w:sz w:val="18"/>
                <w:szCs w:val="18"/>
              </w:rPr>
            </w:pPr>
            <w:r>
              <w:rPr>
                <w:rFonts w:hint="eastAsia" w:ascii="宋体" w:hAnsi="宋体" w:cs="仿宋"/>
                <w:sz w:val="18"/>
                <w:szCs w:val="18"/>
              </w:rPr>
              <w:t>50</w:t>
            </w:r>
          </w:p>
        </w:tc>
      </w:tr>
    </w:tbl>
    <w:p w14:paraId="7C311747">
      <w:pPr>
        <w:spacing w:line="360" w:lineRule="auto"/>
        <w:rPr>
          <w:rFonts w:ascii="宋体" w:hAnsi="宋体"/>
          <w:iCs/>
          <w:szCs w:val="21"/>
        </w:rPr>
      </w:pPr>
    </w:p>
    <w:p w14:paraId="5EF71F44">
      <w:pPr>
        <w:bidi w:val="0"/>
        <w:ind w:firstLine="422" w:firstLineChars="200"/>
      </w:pPr>
      <w:r>
        <w:rPr>
          <w:rFonts w:hint="eastAsia"/>
          <w:b/>
          <w:bCs/>
        </w:rPr>
        <w:t>八、进度要求</w:t>
      </w:r>
    </w:p>
    <w:p w14:paraId="6B535E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sz w:val="18"/>
          <w:szCs w:val="18"/>
        </w:rPr>
      </w:pPr>
      <w:r>
        <w:rPr>
          <w:rFonts w:hint="eastAsia" w:ascii="宋体" w:hAnsi="宋体" w:cs="方正仿宋简体"/>
          <w:color w:val="000000"/>
          <w:szCs w:val="21"/>
        </w:rPr>
        <w:t>根据</w:t>
      </w:r>
      <w:r>
        <w:rPr>
          <w:rFonts w:hint="eastAsia" w:ascii="宋体" w:hAnsi="宋体" w:cs="方正仿宋简体"/>
          <w:color w:val="000000"/>
          <w:szCs w:val="21"/>
          <w:lang w:eastAsia="zh-CN"/>
        </w:rPr>
        <w:t>新疆生产建设兵团第十二师</w:t>
      </w:r>
      <w:r>
        <w:rPr>
          <w:rFonts w:hint="eastAsia" w:ascii="宋体" w:hAnsi="宋体" w:cs="方正仿宋简体"/>
          <w:color w:val="000000"/>
          <w:szCs w:val="21"/>
        </w:rPr>
        <w:t>市场监督管理局文件要求，明确各阶段工作的时间节点见表</w:t>
      </w:r>
      <w:r>
        <w:rPr>
          <w:rFonts w:hint="eastAsia" w:ascii="宋体" w:hAnsi="宋体" w:cs="方正仿宋简体"/>
          <w:color w:val="000000"/>
          <w:szCs w:val="21"/>
          <w:lang w:val="en-US" w:eastAsia="zh-CN"/>
        </w:rPr>
        <w:t>5</w:t>
      </w:r>
      <w:r>
        <w:rPr>
          <w:rFonts w:hint="eastAsia" w:ascii="宋体" w:hAnsi="宋体" w:cs="方正仿宋简体"/>
          <w:color w:val="000000"/>
          <w:szCs w:val="21"/>
        </w:rPr>
        <w:t>。</w:t>
      </w:r>
    </w:p>
    <w:p w14:paraId="10724ED5">
      <w:pPr>
        <w:adjustRightInd w:val="0"/>
        <w:snapToGrid w:val="0"/>
        <w:spacing w:line="360" w:lineRule="auto"/>
        <w:ind w:firstLine="420"/>
        <w:jc w:val="center"/>
        <w:rPr>
          <w:rFonts w:ascii="宋体" w:hAnsi="宋体"/>
          <w:sz w:val="18"/>
          <w:szCs w:val="18"/>
        </w:rPr>
      </w:pPr>
      <w:r>
        <w:rPr>
          <w:rFonts w:hint="eastAsia" w:ascii="宋体" w:hAnsi="宋体"/>
          <w:sz w:val="18"/>
          <w:szCs w:val="18"/>
        </w:rPr>
        <w:t>表</w:t>
      </w:r>
      <w:r>
        <w:rPr>
          <w:rFonts w:hint="eastAsia" w:ascii="宋体" w:hAnsi="宋体"/>
          <w:sz w:val="18"/>
          <w:szCs w:val="18"/>
          <w:lang w:val="en-US" w:eastAsia="zh-CN"/>
        </w:rPr>
        <w:t>5</w:t>
      </w:r>
      <w:r>
        <w:rPr>
          <w:rFonts w:hint="eastAsia" w:ascii="宋体" w:hAnsi="宋体"/>
          <w:sz w:val="18"/>
          <w:szCs w:val="18"/>
        </w:rPr>
        <w:t xml:space="preserve">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349"/>
      </w:tblGrid>
      <w:tr w14:paraId="6D10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2" w:type="dxa"/>
            <w:vAlign w:val="center"/>
          </w:tcPr>
          <w:p w14:paraId="75F3FEB8">
            <w:pPr>
              <w:jc w:val="center"/>
              <w:rPr>
                <w:rFonts w:ascii="宋体" w:hAnsi="宋体"/>
                <w:sz w:val="18"/>
                <w:szCs w:val="18"/>
              </w:rPr>
            </w:pPr>
            <w:r>
              <w:rPr>
                <w:rFonts w:hint="eastAsia" w:ascii="宋体" w:hAnsi="宋体"/>
                <w:sz w:val="18"/>
                <w:szCs w:val="18"/>
              </w:rPr>
              <w:t>时间安排</w:t>
            </w:r>
          </w:p>
        </w:tc>
        <w:tc>
          <w:tcPr>
            <w:tcW w:w="4349" w:type="dxa"/>
            <w:vAlign w:val="center"/>
          </w:tcPr>
          <w:p w14:paraId="013E2028">
            <w:pPr>
              <w:jc w:val="center"/>
              <w:rPr>
                <w:rFonts w:ascii="宋体" w:hAnsi="宋体"/>
                <w:sz w:val="18"/>
                <w:szCs w:val="18"/>
              </w:rPr>
            </w:pPr>
            <w:r>
              <w:rPr>
                <w:rFonts w:hint="eastAsia" w:ascii="宋体" w:hAnsi="宋体"/>
                <w:sz w:val="18"/>
                <w:szCs w:val="18"/>
              </w:rPr>
              <w:t>工作安排</w:t>
            </w:r>
          </w:p>
        </w:tc>
      </w:tr>
      <w:tr w14:paraId="0D21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2" w:type="dxa"/>
            <w:vAlign w:val="center"/>
          </w:tcPr>
          <w:p w14:paraId="4BCC5F44">
            <w:pPr>
              <w:jc w:val="center"/>
              <w:rPr>
                <w:rFonts w:ascii="宋体" w:hAnsi="宋体"/>
                <w:sz w:val="18"/>
                <w:szCs w:val="18"/>
              </w:rPr>
            </w:pPr>
            <w:r>
              <w:rPr>
                <w:rFonts w:hint="eastAsia" w:ascii="宋体" w:hAnsi="宋体"/>
                <w:sz w:val="18"/>
                <w:szCs w:val="18"/>
              </w:rPr>
              <w:t>任务部署后5日内</w:t>
            </w:r>
          </w:p>
        </w:tc>
        <w:tc>
          <w:tcPr>
            <w:tcW w:w="4349" w:type="dxa"/>
            <w:vAlign w:val="center"/>
          </w:tcPr>
          <w:p w14:paraId="06EF2525">
            <w:pPr>
              <w:jc w:val="center"/>
              <w:rPr>
                <w:rFonts w:ascii="宋体" w:hAnsi="宋体"/>
                <w:sz w:val="18"/>
                <w:szCs w:val="18"/>
              </w:rPr>
            </w:pPr>
            <w:r>
              <w:rPr>
                <w:rFonts w:hint="eastAsia" w:ascii="宋体" w:hAnsi="宋体"/>
                <w:sz w:val="18"/>
                <w:szCs w:val="18"/>
              </w:rPr>
              <w:t>抽样前准备工作</w:t>
            </w:r>
          </w:p>
        </w:tc>
      </w:tr>
      <w:tr w14:paraId="69F5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2" w:type="dxa"/>
            <w:vAlign w:val="center"/>
          </w:tcPr>
          <w:p w14:paraId="4C14DDC2">
            <w:pPr>
              <w:jc w:val="center"/>
              <w:rPr>
                <w:rFonts w:ascii="宋体" w:hAnsi="宋体"/>
                <w:sz w:val="18"/>
                <w:szCs w:val="18"/>
              </w:rPr>
            </w:pPr>
            <w:r>
              <w:rPr>
                <w:rFonts w:hint="eastAsia" w:ascii="宋体" w:hAnsi="宋体"/>
                <w:sz w:val="18"/>
                <w:szCs w:val="18"/>
              </w:rPr>
              <w:t>以任务部署文件为准</w:t>
            </w:r>
          </w:p>
        </w:tc>
        <w:tc>
          <w:tcPr>
            <w:tcW w:w="4349" w:type="dxa"/>
            <w:vAlign w:val="center"/>
          </w:tcPr>
          <w:p w14:paraId="3ACE7C9C">
            <w:pPr>
              <w:jc w:val="center"/>
              <w:rPr>
                <w:rFonts w:ascii="宋体" w:hAnsi="宋体"/>
                <w:sz w:val="18"/>
                <w:szCs w:val="18"/>
              </w:rPr>
            </w:pPr>
            <w:r>
              <w:rPr>
                <w:rFonts w:hint="eastAsia" w:ascii="宋体" w:hAnsi="宋体"/>
                <w:sz w:val="18"/>
                <w:szCs w:val="18"/>
              </w:rPr>
              <w:t>实施抽样</w:t>
            </w:r>
          </w:p>
        </w:tc>
      </w:tr>
      <w:tr w14:paraId="1715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2" w:type="dxa"/>
            <w:vAlign w:val="center"/>
          </w:tcPr>
          <w:p w14:paraId="0AADEB8C">
            <w:pPr>
              <w:jc w:val="center"/>
              <w:rPr>
                <w:rFonts w:ascii="宋体" w:hAnsi="宋体"/>
                <w:sz w:val="18"/>
                <w:szCs w:val="18"/>
              </w:rPr>
            </w:pPr>
            <w:r>
              <w:rPr>
                <w:rFonts w:hint="eastAsia" w:ascii="宋体" w:hAnsi="宋体"/>
                <w:sz w:val="18"/>
                <w:szCs w:val="18"/>
              </w:rPr>
              <w:t>整体抽样工作结束后的1个检验完成周期内</w:t>
            </w:r>
          </w:p>
        </w:tc>
        <w:tc>
          <w:tcPr>
            <w:tcW w:w="4349" w:type="dxa"/>
            <w:vAlign w:val="center"/>
          </w:tcPr>
          <w:p w14:paraId="2B6452D9">
            <w:pPr>
              <w:jc w:val="center"/>
              <w:rPr>
                <w:rFonts w:ascii="宋体" w:hAnsi="宋体"/>
                <w:sz w:val="18"/>
                <w:szCs w:val="18"/>
              </w:rPr>
            </w:pPr>
            <w:r>
              <w:rPr>
                <w:rFonts w:hint="eastAsia" w:ascii="宋体" w:hAnsi="宋体"/>
                <w:sz w:val="18"/>
                <w:szCs w:val="18"/>
              </w:rPr>
              <w:t>实施检验</w:t>
            </w:r>
          </w:p>
        </w:tc>
      </w:tr>
      <w:tr w14:paraId="134C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2" w:type="dxa"/>
            <w:vAlign w:val="center"/>
          </w:tcPr>
          <w:p w14:paraId="002C1D5D">
            <w:pPr>
              <w:jc w:val="center"/>
              <w:rPr>
                <w:rFonts w:ascii="宋体" w:hAnsi="宋体"/>
                <w:sz w:val="18"/>
                <w:szCs w:val="18"/>
              </w:rPr>
            </w:pPr>
            <w:r>
              <w:rPr>
                <w:rFonts w:hint="eastAsia" w:ascii="宋体" w:hAnsi="宋体"/>
                <w:sz w:val="18"/>
                <w:szCs w:val="18"/>
              </w:rPr>
              <w:t>检验工作完成5日内</w:t>
            </w:r>
          </w:p>
        </w:tc>
        <w:tc>
          <w:tcPr>
            <w:tcW w:w="4349" w:type="dxa"/>
            <w:vAlign w:val="center"/>
          </w:tcPr>
          <w:p w14:paraId="24FE7EF4">
            <w:pPr>
              <w:jc w:val="center"/>
              <w:rPr>
                <w:rFonts w:ascii="宋体" w:hAnsi="宋体"/>
                <w:sz w:val="18"/>
                <w:szCs w:val="18"/>
              </w:rPr>
            </w:pPr>
            <w:r>
              <w:rPr>
                <w:rFonts w:hint="eastAsia" w:ascii="宋体" w:hAnsi="宋体"/>
                <w:sz w:val="18"/>
                <w:szCs w:val="18"/>
              </w:rPr>
              <w:t>检验报告及结果通知发放</w:t>
            </w:r>
          </w:p>
        </w:tc>
      </w:tr>
      <w:tr w14:paraId="31B8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2" w:type="dxa"/>
            <w:vAlign w:val="center"/>
          </w:tcPr>
          <w:p w14:paraId="6AAF0176">
            <w:pPr>
              <w:jc w:val="center"/>
              <w:rPr>
                <w:rFonts w:ascii="宋体" w:hAnsi="宋体"/>
                <w:sz w:val="18"/>
                <w:szCs w:val="18"/>
              </w:rPr>
            </w:pPr>
            <w:r>
              <w:rPr>
                <w:rFonts w:hint="eastAsia" w:ascii="宋体" w:hAnsi="宋体"/>
                <w:sz w:val="18"/>
                <w:szCs w:val="18"/>
              </w:rPr>
              <w:t>汇总上报（具体时间以通知文件为准）</w:t>
            </w:r>
          </w:p>
        </w:tc>
        <w:tc>
          <w:tcPr>
            <w:tcW w:w="4349" w:type="dxa"/>
            <w:vAlign w:val="center"/>
          </w:tcPr>
          <w:p w14:paraId="6D9225BF">
            <w:pPr>
              <w:jc w:val="center"/>
              <w:rPr>
                <w:rFonts w:ascii="宋体" w:hAnsi="宋体"/>
                <w:sz w:val="18"/>
                <w:szCs w:val="18"/>
              </w:rPr>
            </w:pPr>
            <w:r>
              <w:rPr>
                <w:rFonts w:hint="eastAsia" w:ascii="宋体" w:hAnsi="宋体" w:cs="Arial"/>
                <w:bCs/>
                <w:sz w:val="18"/>
                <w:szCs w:val="18"/>
              </w:rPr>
              <w:t>结果上报</w:t>
            </w:r>
          </w:p>
        </w:tc>
      </w:tr>
    </w:tbl>
    <w:p w14:paraId="501DBEE3">
      <w:pPr>
        <w:adjustRightInd w:val="0"/>
        <w:snapToGrid w:val="0"/>
        <w:spacing w:line="360" w:lineRule="auto"/>
        <w:ind w:firstLine="422" w:firstLineChars="200"/>
        <w:rPr>
          <w:rFonts w:ascii="黑体" w:hAnsi="黑体" w:eastAsia="黑体"/>
          <w:b/>
          <w:szCs w:val="21"/>
        </w:rPr>
      </w:pPr>
    </w:p>
    <w:p w14:paraId="68E83BB1">
      <w:pPr>
        <w:bidi w:val="0"/>
        <w:ind w:firstLine="211" w:firstLineChars="100"/>
        <w:rPr>
          <w:b/>
          <w:bCs/>
        </w:rPr>
      </w:pPr>
      <w:r>
        <w:rPr>
          <w:rFonts w:hint="eastAsia"/>
          <w:b/>
          <w:bCs/>
        </w:rPr>
        <w:t>九、其他注意事项</w:t>
      </w:r>
    </w:p>
    <w:p w14:paraId="00C9B518">
      <w:pPr>
        <w:snapToGrid w:val="0"/>
        <w:spacing w:line="360" w:lineRule="auto"/>
        <w:ind w:firstLine="420" w:firstLineChars="200"/>
        <w:rPr>
          <w:rFonts w:asci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按有关规定填写抽样单</w:t>
      </w:r>
      <w:r>
        <w:rPr>
          <w:rFonts w:hint="eastAsia" w:ascii="宋体" w:hAnsi="宋体"/>
          <w:szCs w:val="21"/>
        </w:rPr>
        <w:t>，并记录被抽查产品相关信息。</w:t>
      </w:r>
    </w:p>
    <w:p w14:paraId="40B01419">
      <w:pPr>
        <w:rPr>
          <w:rFonts w:hint="eastAsia" w:ascii="宋体" w:hAnsi="宋体"/>
        </w:rPr>
      </w:pPr>
      <w:r>
        <w:rPr>
          <w:rFonts w:hint="eastAsia" w:ascii="宋体" w:hAnsi="宋体"/>
          <w:lang w:val="en-US" w:eastAsia="zh-CN"/>
        </w:rPr>
        <w:t>2.</w:t>
      </w:r>
      <w:r>
        <w:rPr>
          <w:rFonts w:hint="eastAsia" w:ascii="宋体" w:hAnsi="宋体"/>
        </w:rPr>
        <w:t>本次监督抽查抽样方法、检验依据、检验项目、判定规则按</w:t>
      </w:r>
      <w:r>
        <w:rPr>
          <w:rFonts w:hint="eastAsia" w:ascii="宋体" w:hAnsi="宋体"/>
          <w:lang w:eastAsia="zh-CN"/>
        </w:rPr>
        <w:t>《</w:t>
      </w:r>
      <w:r>
        <w:rPr>
          <w:rFonts w:hint="eastAsia" w:ascii="宋体" w:hAnsi="宋体" w:cs="宋体"/>
          <w:kern w:val="0"/>
          <w:szCs w:val="21"/>
        </w:rPr>
        <w:t>202</w:t>
      </w:r>
      <w:r>
        <w:rPr>
          <w:rFonts w:hint="eastAsia" w:ascii="宋体" w:hAnsi="宋体" w:cs="宋体"/>
          <w:kern w:val="0"/>
          <w:szCs w:val="21"/>
          <w:lang w:val="en-US" w:eastAsia="zh-CN"/>
        </w:rPr>
        <w:t>6</w:t>
      </w:r>
      <w:r>
        <w:rPr>
          <w:rFonts w:hint="eastAsia" w:ascii="宋体" w:hAnsi="宋体" w:cs="宋体"/>
          <w:kern w:val="0"/>
          <w:szCs w:val="21"/>
        </w:rPr>
        <w:t>年</w:t>
      </w:r>
      <w:r>
        <w:rPr>
          <w:rFonts w:hint="eastAsia" w:ascii="宋体" w:hAnsi="宋体" w:cs="宋体"/>
          <w:kern w:val="0"/>
          <w:szCs w:val="21"/>
          <w:lang w:eastAsia="zh-CN"/>
        </w:rPr>
        <w:t>新疆生产建设兵团第十二师</w:t>
      </w:r>
      <w:r>
        <w:rPr>
          <w:rFonts w:hint="eastAsia" w:ascii="宋体" w:hAnsi="宋体" w:cs="宋体"/>
          <w:kern w:val="0"/>
          <w:szCs w:val="21"/>
          <w:lang w:val="en-US" w:eastAsia="zh-CN"/>
        </w:rPr>
        <w:t>安全网</w:t>
      </w:r>
      <w:r>
        <w:rPr>
          <w:rFonts w:hint="eastAsia" w:ascii="宋体" w:hAnsi="宋体" w:cs="宋体"/>
          <w:kern w:val="0"/>
          <w:szCs w:val="21"/>
        </w:rPr>
        <w:t>产品质量监督抽查实施细则</w:t>
      </w:r>
      <w:r>
        <w:rPr>
          <w:rFonts w:hint="eastAsia" w:hAnsi="宋体"/>
          <w:lang w:eastAsia="zh-CN"/>
        </w:rPr>
        <w:t>》</w:t>
      </w:r>
      <w:r>
        <w:rPr>
          <w:rFonts w:hint="eastAsia" w:ascii="宋体" w:hAnsi="宋体"/>
        </w:rPr>
        <w:t>执行。</w:t>
      </w:r>
    </w:p>
    <w:p w14:paraId="77429334">
      <w:pPr>
        <w:rPr>
          <w:rFonts w:hint="eastAsia" w:ascii="宋体" w:hAnsi="宋体"/>
        </w:rPr>
      </w:pPr>
    </w:p>
    <w:p w14:paraId="3F267158">
      <w:pPr>
        <w:rPr>
          <w:rFonts w:hint="eastAsia" w:ascii="宋体" w:hAnsi="宋体"/>
          <w:u w:val="single"/>
          <w:lang w:val="en-US" w:eastAsia="zh-CN"/>
        </w:rPr>
        <w:sectPr>
          <w:pgSz w:w="11906" w:h="16838"/>
          <w:pgMar w:top="1588" w:right="1758" w:bottom="1361" w:left="1758" w:header="851" w:footer="992" w:gutter="0"/>
          <w:pgNumType w:fmt="decimal"/>
          <w:cols w:space="720" w:num="1"/>
          <w:docGrid w:linePitch="312" w:charSpace="0"/>
        </w:sectPr>
      </w:pPr>
      <w:r>
        <w:rPr>
          <w:rFonts w:hint="eastAsia" w:ascii="宋体" w:hAnsi="宋体"/>
          <w:lang w:val="en-US" w:eastAsia="zh-CN"/>
        </w:rPr>
        <w:t xml:space="preserve">                    </w:t>
      </w:r>
      <w:r>
        <w:rPr>
          <w:rFonts w:hint="eastAsia" w:ascii="宋体" w:hAnsi="宋体"/>
          <w:u w:val="single"/>
          <w:lang w:val="en-US" w:eastAsia="zh-CN"/>
        </w:rPr>
        <w:t xml:space="preserve">                                      </w:t>
      </w:r>
    </w:p>
    <w:p w14:paraId="1DFE3759">
      <w:pPr>
        <w:pStyle w:val="3"/>
        <w:bidi w:val="0"/>
        <w:spacing w:line="240" w:lineRule="auto"/>
        <w:jc w:val="center"/>
        <w:rPr>
          <w:rFonts w:hint="eastAsia" w:ascii="微软雅黑" w:hAnsi="黑体" w:eastAsia="微软雅黑" w:cs="微软雅黑"/>
          <w:b/>
          <w:color w:val="000000"/>
          <w:sz w:val="32"/>
          <w:szCs w:val="32"/>
        </w:rPr>
      </w:pPr>
      <w:bookmarkStart w:id="6" w:name="_Toc17727"/>
      <w:r>
        <w:rPr>
          <w:rFonts w:hint="eastAsia" w:ascii="宋体" w:hAnsi="宋体" w:eastAsia="宋体" w:cs="宋体"/>
          <w:sz w:val="24"/>
          <w:szCs w:val="24"/>
          <w:lang w:val="en-US" w:eastAsia="zh-CN"/>
        </w:rPr>
        <w:t>六、</w:t>
      </w:r>
      <w:r>
        <w:rPr>
          <w:rFonts w:hint="eastAsia" w:ascii="宋体" w:hAnsi="宋体" w:eastAsia="宋体" w:cs="宋体"/>
          <w:sz w:val="24"/>
          <w:szCs w:val="24"/>
        </w:rPr>
        <w:t>2026年</w:t>
      </w:r>
      <w:r>
        <w:rPr>
          <w:rFonts w:hint="eastAsia" w:ascii="宋体" w:hAnsi="宋体" w:eastAsia="宋体" w:cs="宋体"/>
          <w:sz w:val="24"/>
          <w:szCs w:val="24"/>
          <w:lang w:eastAsia="zh-CN"/>
        </w:rPr>
        <w:t>新疆生产建设兵团第十二师</w:t>
      </w:r>
      <w:r>
        <w:rPr>
          <w:rFonts w:hint="eastAsia" w:ascii="宋体" w:hAnsi="宋体" w:eastAsia="宋体" w:cs="宋体"/>
          <w:sz w:val="24"/>
          <w:szCs w:val="24"/>
          <w:lang w:val="en-US" w:eastAsia="zh-CN"/>
        </w:rPr>
        <w:t>外墙</w:t>
      </w:r>
      <w:r>
        <w:rPr>
          <w:rFonts w:hint="eastAsia" w:ascii="宋体" w:hAnsi="宋体" w:eastAsia="宋体" w:cs="宋体"/>
          <w:sz w:val="24"/>
          <w:szCs w:val="24"/>
        </w:rPr>
        <w:t>保温材料</w:t>
      </w:r>
      <w:r>
        <w:rPr>
          <w:rFonts w:hint="eastAsia" w:ascii="宋体" w:hAnsi="宋体" w:eastAsia="宋体" w:cs="宋体"/>
          <w:b/>
          <w:color w:val="000000"/>
          <w:sz w:val="24"/>
          <w:szCs w:val="24"/>
        </w:rPr>
        <w:t>产品质量监督抽查方案</w:t>
      </w:r>
      <w:bookmarkEnd w:id="6"/>
    </w:p>
    <w:p w14:paraId="3C9E142B">
      <w:pPr>
        <w:adjustRightInd w:val="0"/>
        <w:snapToGrid w:val="0"/>
        <w:spacing w:line="360" w:lineRule="auto"/>
        <w:ind w:firstLine="422" w:firstLineChars="200"/>
        <w:rPr>
          <w:rFonts w:hint="eastAsia" w:ascii="黑体" w:hAnsi="黑体" w:eastAsia="黑体"/>
          <w:b/>
          <w:bCs/>
          <w:color w:val="000000"/>
          <w:szCs w:val="21"/>
        </w:rPr>
      </w:pPr>
      <w:r>
        <w:rPr>
          <w:rFonts w:hint="eastAsia" w:ascii="黑体" w:hAnsi="黑体" w:eastAsia="黑体"/>
          <w:b/>
          <w:bCs/>
          <w:color w:val="000000"/>
          <w:szCs w:val="21"/>
        </w:rPr>
        <w:t>一、抽样方式</w:t>
      </w:r>
    </w:p>
    <w:p w14:paraId="1778905D">
      <w:pPr>
        <w:spacing w:line="360" w:lineRule="auto"/>
        <w:ind w:firstLine="422" w:firstLineChars="200"/>
        <w:rPr>
          <w:b/>
        </w:rPr>
      </w:pPr>
      <w:r>
        <w:rPr>
          <w:rFonts w:hint="eastAsia"/>
          <w:b/>
        </w:rPr>
        <w:t>（一）抽样领域</w:t>
      </w:r>
    </w:p>
    <w:p w14:paraId="0746F1F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rPr>
      </w:pPr>
      <w:r>
        <w:rPr>
          <w:rFonts w:hint="eastAsia" w:ascii="宋体" w:hAnsi="宋体" w:cs="宋体"/>
          <w:lang w:eastAsia="zh-CN"/>
        </w:rPr>
        <w:t>新疆生产建设兵团第十二师</w:t>
      </w:r>
      <w:r>
        <w:rPr>
          <w:rFonts w:hint="eastAsia" w:ascii="宋体" w:hAnsi="宋体" w:eastAsia="宋体" w:cs="宋体"/>
        </w:rPr>
        <w:t>行政区域内外墙保温材料产品</w:t>
      </w:r>
      <w:r>
        <w:rPr>
          <w:rFonts w:hint="eastAsia" w:ascii="宋体" w:hAnsi="宋体" w:eastAsia="宋体" w:cs="宋体"/>
          <w:color w:val="auto"/>
        </w:rPr>
        <w:t>生产者</w:t>
      </w:r>
      <w:r>
        <w:rPr>
          <w:rFonts w:hint="eastAsia" w:ascii="宋体" w:hAnsi="宋体" w:eastAsia="宋体" w:cs="宋体"/>
          <w:color w:val="auto"/>
          <w:lang w:eastAsia="zh-CN"/>
        </w:rPr>
        <w:t>、</w:t>
      </w:r>
      <w:r>
        <w:rPr>
          <w:rFonts w:hint="eastAsia" w:ascii="宋体" w:hAnsi="宋体" w:eastAsia="宋体" w:cs="宋体"/>
          <w:color w:val="auto"/>
        </w:rPr>
        <w:t>销售者的待销</w:t>
      </w:r>
      <w:r>
        <w:rPr>
          <w:rFonts w:hint="eastAsia" w:ascii="宋体" w:hAnsi="宋体" w:eastAsia="宋体" w:cs="宋体"/>
        </w:rPr>
        <w:t>产品中抽取。</w:t>
      </w:r>
    </w:p>
    <w:p w14:paraId="6971FB5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olor w:val="000000"/>
          <w:szCs w:val="21"/>
          <w:lang w:eastAsia="zh-CN"/>
        </w:rPr>
      </w:pPr>
      <w:r>
        <w:rPr>
          <w:rFonts w:hint="eastAsia" w:ascii="宋体" w:hAnsi="宋体" w:eastAsia="宋体" w:cs="宋体"/>
        </w:rPr>
        <w:t>抽取产品为：绝热用模塑聚苯乙烯泡沫塑料（EPS）、绝热用挤塑聚苯乙烯泡沫塑料（XPS）</w:t>
      </w:r>
      <w:r>
        <w:rPr>
          <w:rFonts w:hint="eastAsia" w:ascii="宋体" w:hAnsi="宋体" w:cs="宋体"/>
          <w:szCs w:val="21"/>
          <w:lang w:eastAsia="zh-CN"/>
        </w:rPr>
        <w:t>。</w:t>
      </w:r>
    </w:p>
    <w:p w14:paraId="54C40076">
      <w:pPr>
        <w:numPr>
          <w:ilvl w:val="0"/>
          <w:numId w:val="6"/>
        </w:numPr>
        <w:spacing w:line="360" w:lineRule="auto"/>
        <w:ind w:firstLine="422" w:firstLineChars="200"/>
        <w:rPr>
          <w:rFonts w:hint="eastAsia" w:ascii="宋体" w:hAnsi="宋体"/>
          <w:b/>
          <w:color w:val="000000"/>
          <w:szCs w:val="21"/>
        </w:rPr>
      </w:pPr>
      <w:r>
        <w:rPr>
          <w:rFonts w:hint="eastAsia" w:ascii="宋体" w:hAnsi="宋体"/>
          <w:b/>
          <w:color w:val="000000"/>
          <w:szCs w:val="21"/>
        </w:rPr>
        <w:t>抽样</w:t>
      </w:r>
      <w:r>
        <w:rPr>
          <w:rFonts w:hint="eastAsia" w:ascii="宋体" w:hAnsi="宋体"/>
          <w:b/>
          <w:bCs/>
          <w:color w:val="000000"/>
          <w:szCs w:val="21"/>
        </w:rPr>
        <w:t>型号</w:t>
      </w:r>
      <w:r>
        <w:rPr>
          <w:rFonts w:hint="eastAsia" w:ascii="宋体" w:hAnsi="宋体"/>
          <w:b/>
          <w:color w:val="000000"/>
          <w:szCs w:val="21"/>
        </w:rPr>
        <w:t xml:space="preserve">或规格 </w:t>
      </w:r>
    </w:p>
    <w:p w14:paraId="7E5290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szCs w:val="21"/>
        </w:rPr>
      </w:pPr>
      <w:r>
        <w:rPr>
          <w:rFonts w:hint="eastAsia" w:ascii="宋体" w:hAnsi="宋体" w:cs="宋体"/>
          <w:color w:val="000000"/>
          <w:szCs w:val="21"/>
          <w:lang w:val="en-US" w:eastAsia="zh-CN"/>
        </w:rPr>
        <w:t>外墙</w:t>
      </w:r>
      <w:r>
        <w:rPr>
          <w:rFonts w:hint="eastAsia" w:ascii="宋体" w:hAnsi="宋体" w:eastAsia="宋体" w:cs="宋体"/>
          <w:color w:val="000000"/>
          <w:szCs w:val="21"/>
        </w:rPr>
        <w:t>保温材料抽样样品尺寸和数量见表1。</w:t>
      </w:r>
    </w:p>
    <w:p w14:paraId="406FEC9F">
      <w:pPr>
        <w:spacing w:line="360" w:lineRule="auto"/>
        <w:ind w:firstLine="360" w:firstLineChars="200"/>
        <w:jc w:val="cente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表1 </w:t>
      </w:r>
      <w:r>
        <w:rPr>
          <w:rFonts w:hint="eastAsia" w:ascii="宋体" w:hAnsi="宋体" w:cs="宋体"/>
          <w:color w:val="000000"/>
          <w:sz w:val="18"/>
          <w:szCs w:val="18"/>
          <w:lang w:val="en-US" w:eastAsia="zh-CN"/>
        </w:rPr>
        <w:t>外墙</w:t>
      </w:r>
      <w:r>
        <w:rPr>
          <w:rFonts w:hint="eastAsia" w:ascii="宋体" w:hAnsi="宋体" w:eastAsia="宋体" w:cs="宋体"/>
          <w:color w:val="000000"/>
          <w:sz w:val="18"/>
          <w:szCs w:val="18"/>
        </w:rPr>
        <w:t>保温材料抽样样品尺寸和数量</w:t>
      </w:r>
    </w:p>
    <w:tbl>
      <w:tblPr>
        <w:tblStyle w:val="13"/>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129"/>
        <w:gridCol w:w="1614"/>
        <w:gridCol w:w="2163"/>
        <w:gridCol w:w="3522"/>
      </w:tblGrid>
      <w:tr w14:paraId="55DB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746" w:type="dxa"/>
            <w:vAlign w:val="center"/>
          </w:tcPr>
          <w:p w14:paraId="20D5773D">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序号</w:t>
            </w:r>
          </w:p>
        </w:tc>
        <w:tc>
          <w:tcPr>
            <w:tcW w:w="1129" w:type="dxa"/>
            <w:vAlign w:val="center"/>
          </w:tcPr>
          <w:p w14:paraId="384C3315">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产品名称</w:t>
            </w:r>
          </w:p>
        </w:tc>
        <w:tc>
          <w:tcPr>
            <w:tcW w:w="1614" w:type="dxa"/>
            <w:vAlign w:val="center"/>
          </w:tcPr>
          <w:p w14:paraId="5E5070E3">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燃烧性能等级</w:t>
            </w:r>
          </w:p>
        </w:tc>
        <w:tc>
          <w:tcPr>
            <w:tcW w:w="2163" w:type="dxa"/>
            <w:vAlign w:val="center"/>
          </w:tcPr>
          <w:p w14:paraId="4F07A083">
            <w:pPr>
              <w:snapToGrid w:val="0"/>
              <w:spacing w:line="240" w:lineRule="auto"/>
              <w:jc w:val="center"/>
              <w:rPr>
                <w:rFonts w:hint="eastAsia" w:ascii="宋体" w:hAnsi="宋体" w:eastAsia="宋体" w:cs="宋体"/>
                <w:sz w:val="18"/>
                <w:szCs w:val="18"/>
                <w:lang w:val="de-DE"/>
              </w:rPr>
            </w:pPr>
            <w:r>
              <w:rPr>
                <w:rFonts w:hint="eastAsia" w:ascii="宋体" w:hAnsi="宋体" w:eastAsia="宋体" w:cs="宋体"/>
                <w:sz w:val="18"/>
                <w:szCs w:val="18"/>
                <w:lang w:val="de-DE"/>
              </w:rPr>
              <w:t>每批次</w:t>
            </w:r>
            <w:r>
              <w:rPr>
                <w:rFonts w:hint="eastAsia" w:ascii="宋体" w:hAnsi="宋体" w:eastAsia="宋体" w:cs="宋体"/>
                <w:sz w:val="18"/>
                <w:szCs w:val="18"/>
              </w:rPr>
              <w:t>抽样样品尺寸</w:t>
            </w:r>
          </w:p>
        </w:tc>
        <w:tc>
          <w:tcPr>
            <w:tcW w:w="3522" w:type="dxa"/>
            <w:vAlign w:val="center"/>
          </w:tcPr>
          <w:p w14:paraId="72A59894">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lang w:val="de-DE"/>
              </w:rPr>
              <w:t>每批次</w:t>
            </w:r>
            <w:r>
              <w:rPr>
                <w:rFonts w:hint="eastAsia" w:ascii="宋体" w:hAnsi="宋体" w:eastAsia="宋体" w:cs="宋体"/>
                <w:sz w:val="18"/>
                <w:szCs w:val="18"/>
              </w:rPr>
              <w:t>抽样样品数量</w:t>
            </w:r>
          </w:p>
        </w:tc>
      </w:tr>
      <w:tr w14:paraId="0D29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vMerge w:val="restart"/>
            <w:vAlign w:val="center"/>
          </w:tcPr>
          <w:p w14:paraId="5C3A1465">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1129" w:type="dxa"/>
            <w:vMerge w:val="restart"/>
            <w:vAlign w:val="center"/>
          </w:tcPr>
          <w:p w14:paraId="3B2D4D0B">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绝热用模塑聚苯乙烯泡沫塑料（EPS）</w:t>
            </w:r>
          </w:p>
        </w:tc>
        <w:tc>
          <w:tcPr>
            <w:tcW w:w="1614" w:type="dxa"/>
            <w:vAlign w:val="center"/>
          </w:tcPr>
          <w:p w14:paraId="53F17D7B">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B</w:t>
            </w:r>
            <w:r>
              <w:rPr>
                <w:rFonts w:hint="eastAsia" w:ascii="宋体" w:hAnsi="宋体" w:eastAsia="宋体" w:cs="宋体"/>
                <w:sz w:val="18"/>
                <w:szCs w:val="18"/>
                <w:vertAlign w:val="subscript"/>
              </w:rPr>
              <w:t>1</w:t>
            </w:r>
            <w:r>
              <w:rPr>
                <w:rFonts w:hint="eastAsia" w:ascii="宋体" w:hAnsi="宋体" w:eastAsia="宋体" w:cs="宋体"/>
                <w:sz w:val="18"/>
                <w:szCs w:val="18"/>
              </w:rPr>
              <w:t>级或B</w:t>
            </w:r>
            <w:r>
              <w:rPr>
                <w:rFonts w:hint="eastAsia" w:ascii="宋体" w:hAnsi="宋体" w:eastAsia="宋体" w:cs="宋体"/>
                <w:sz w:val="18"/>
                <w:szCs w:val="18"/>
                <w:vertAlign w:val="subscript"/>
              </w:rPr>
              <w:t>2</w:t>
            </w:r>
            <w:r>
              <w:rPr>
                <w:rFonts w:hint="eastAsia" w:ascii="宋体" w:hAnsi="宋体" w:eastAsia="宋体" w:cs="宋体"/>
                <w:sz w:val="18"/>
                <w:szCs w:val="18"/>
              </w:rPr>
              <w:t>(D)级</w:t>
            </w:r>
          </w:p>
        </w:tc>
        <w:tc>
          <w:tcPr>
            <w:tcW w:w="2163" w:type="dxa"/>
            <w:vMerge w:val="restart"/>
            <w:vAlign w:val="center"/>
          </w:tcPr>
          <w:p w14:paraId="7267B365">
            <w:pPr>
              <w:snapToGrid w:val="0"/>
              <w:spacing w:line="240" w:lineRule="auto"/>
              <w:jc w:val="center"/>
              <w:rPr>
                <w:rFonts w:hint="eastAsia" w:ascii="宋体" w:hAnsi="宋体" w:eastAsia="宋体" w:cs="宋体"/>
                <w:sz w:val="18"/>
                <w:szCs w:val="18"/>
                <w:lang w:val="de-DE"/>
              </w:rPr>
            </w:pPr>
            <w:r>
              <w:rPr>
                <w:rFonts w:hint="eastAsia" w:ascii="宋体" w:hAnsi="宋体" w:eastAsia="宋体" w:cs="宋体"/>
                <w:sz w:val="18"/>
                <w:szCs w:val="18"/>
                <w:lang w:val="de-DE"/>
              </w:rPr>
              <w:t>随机抽取长度不小于900mm，宽度不小于500mm，厚度不小于50mm的产品。</w:t>
            </w:r>
          </w:p>
        </w:tc>
        <w:tc>
          <w:tcPr>
            <w:tcW w:w="3522" w:type="dxa"/>
            <w:vAlign w:val="center"/>
          </w:tcPr>
          <w:p w14:paraId="0F5A101F">
            <w:pPr>
              <w:snapToGrid w:val="0"/>
              <w:spacing w:line="240" w:lineRule="auto"/>
              <w:jc w:val="center"/>
              <w:rPr>
                <w:rFonts w:hint="eastAsia" w:ascii="宋体" w:hAnsi="宋体" w:eastAsia="宋体" w:cs="宋体"/>
                <w:sz w:val="18"/>
                <w:szCs w:val="18"/>
                <w:lang w:val="de-DE"/>
              </w:rPr>
            </w:pPr>
            <w:r>
              <w:rPr>
                <w:rFonts w:hint="eastAsia" w:ascii="宋体" w:hAnsi="宋体" w:eastAsia="宋体" w:cs="宋体"/>
                <w:sz w:val="18"/>
                <w:szCs w:val="18"/>
                <w:lang w:val="de-DE"/>
              </w:rPr>
              <w:t>在同一批次产品中抽取样品不少于至少30m</w:t>
            </w:r>
            <w:r>
              <w:rPr>
                <w:rFonts w:hint="eastAsia" w:ascii="宋体" w:hAnsi="宋体" w:eastAsia="宋体" w:cs="宋体"/>
                <w:sz w:val="18"/>
                <w:szCs w:val="18"/>
                <w:vertAlign w:val="superscript"/>
                <w:lang w:val="de-DE"/>
              </w:rPr>
              <w:t>2</w:t>
            </w:r>
            <w:r>
              <w:rPr>
                <w:rFonts w:hint="eastAsia" w:ascii="宋体" w:hAnsi="宋体" w:eastAsia="宋体" w:cs="宋体"/>
                <w:sz w:val="18"/>
                <w:szCs w:val="18"/>
                <w:lang w:val="de-DE"/>
              </w:rPr>
              <w:t>，</w:t>
            </w:r>
            <w:r>
              <w:rPr>
                <w:rFonts w:hint="eastAsia" w:ascii="宋体" w:hAnsi="宋体" w:eastAsia="宋体" w:cs="宋体"/>
                <w:color w:val="000000"/>
                <w:sz w:val="18"/>
                <w:szCs w:val="18"/>
              </w:rPr>
              <w:t>其中至少1</w:t>
            </w:r>
            <w:r>
              <w:rPr>
                <w:rFonts w:hint="eastAsia" w:ascii="宋体" w:hAnsi="宋体" w:eastAsia="宋体" w:cs="宋体"/>
                <w:color w:val="000000"/>
                <w:sz w:val="18"/>
                <w:szCs w:val="18"/>
                <w:lang w:val="en-US" w:eastAsia="zh-CN"/>
              </w:rPr>
              <w:t>6块（不少于11.52m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作为检验样品，1</w:t>
            </w:r>
            <w:r>
              <w:rPr>
                <w:rFonts w:hint="eastAsia" w:ascii="宋体" w:hAnsi="宋体" w:eastAsia="宋体" w:cs="宋体"/>
                <w:color w:val="000000"/>
                <w:sz w:val="18"/>
                <w:szCs w:val="18"/>
                <w:lang w:val="en-US" w:eastAsia="zh-CN"/>
              </w:rPr>
              <w:t>6块（不少于11.52m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作为备用样品</w:t>
            </w:r>
            <w:r>
              <w:rPr>
                <w:rFonts w:hint="eastAsia" w:ascii="宋体" w:hAnsi="宋体" w:eastAsia="宋体" w:cs="宋体"/>
                <w:sz w:val="18"/>
                <w:szCs w:val="18"/>
                <w:lang w:val="de-DE"/>
              </w:rPr>
              <w:t>。</w:t>
            </w:r>
          </w:p>
        </w:tc>
      </w:tr>
      <w:tr w14:paraId="14DC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vMerge w:val="continue"/>
            <w:vAlign w:val="center"/>
          </w:tcPr>
          <w:p w14:paraId="00CD1829">
            <w:pPr>
              <w:snapToGrid w:val="0"/>
              <w:spacing w:line="240" w:lineRule="auto"/>
              <w:jc w:val="center"/>
              <w:rPr>
                <w:rFonts w:hint="eastAsia" w:ascii="宋体" w:hAnsi="宋体" w:eastAsia="宋体" w:cs="宋体"/>
                <w:sz w:val="18"/>
                <w:szCs w:val="18"/>
              </w:rPr>
            </w:pPr>
          </w:p>
        </w:tc>
        <w:tc>
          <w:tcPr>
            <w:tcW w:w="1129" w:type="dxa"/>
            <w:vMerge w:val="continue"/>
            <w:vAlign w:val="center"/>
          </w:tcPr>
          <w:p w14:paraId="57249936">
            <w:pPr>
              <w:spacing w:line="240" w:lineRule="auto"/>
              <w:jc w:val="center"/>
              <w:rPr>
                <w:rFonts w:hint="eastAsia" w:ascii="宋体" w:hAnsi="宋体" w:eastAsia="宋体" w:cs="宋体"/>
                <w:sz w:val="18"/>
                <w:szCs w:val="18"/>
              </w:rPr>
            </w:pPr>
          </w:p>
        </w:tc>
        <w:tc>
          <w:tcPr>
            <w:tcW w:w="1614" w:type="dxa"/>
            <w:vAlign w:val="center"/>
          </w:tcPr>
          <w:p w14:paraId="32168EED">
            <w:pPr>
              <w:snapToGrid w:val="0"/>
              <w:spacing w:line="240" w:lineRule="auto"/>
              <w:jc w:val="center"/>
              <w:rPr>
                <w:rFonts w:hint="eastAsia" w:ascii="宋体" w:hAnsi="宋体" w:eastAsia="宋体" w:cs="宋体"/>
                <w:sz w:val="18"/>
                <w:szCs w:val="18"/>
              </w:rPr>
            </w:pPr>
            <w:r>
              <w:rPr>
                <w:rFonts w:hint="eastAsia" w:ascii="宋体" w:hAnsi="宋体" w:eastAsia="宋体" w:cs="宋体"/>
                <w:color w:val="000000"/>
                <w:sz w:val="18"/>
                <w:szCs w:val="18"/>
              </w:rPr>
              <w:t>B</w:t>
            </w:r>
            <w:r>
              <w:rPr>
                <w:rFonts w:hint="eastAsia" w:ascii="宋体" w:hAnsi="宋体" w:eastAsia="宋体" w:cs="宋体"/>
                <w:color w:val="000000"/>
                <w:sz w:val="18"/>
                <w:szCs w:val="18"/>
                <w:vertAlign w:val="subscript"/>
              </w:rPr>
              <w:t>2</w:t>
            </w:r>
            <w:r>
              <w:rPr>
                <w:rFonts w:hint="eastAsia" w:ascii="宋体" w:hAnsi="宋体" w:eastAsia="宋体" w:cs="宋体"/>
                <w:color w:val="000000"/>
                <w:sz w:val="18"/>
                <w:szCs w:val="18"/>
              </w:rPr>
              <w:t>（E）级或B</w:t>
            </w:r>
            <w:r>
              <w:rPr>
                <w:rFonts w:hint="eastAsia" w:ascii="宋体" w:hAnsi="宋体" w:eastAsia="宋体" w:cs="宋体"/>
                <w:color w:val="000000"/>
                <w:sz w:val="18"/>
                <w:szCs w:val="18"/>
                <w:vertAlign w:val="subscript"/>
              </w:rPr>
              <w:t>3</w:t>
            </w:r>
            <w:r>
              <w:rPr>
                <w:rFonts w:hint="eastAsia" w:ascii="宋体" w:hAnsi="宋体" w:eastAsia="宋体" w:cs="宋体"/>
                <w:color w:val="000000"/>
                <w:sz w:val="18"/>
                <w:szCs w:val="18"/>
              </w:rPr>
              <w:t>级</w:t>
            </w:r>
          </w:p>
        </w:tc>
        <w:tc>
          <w:tcPr>
            <w:tcW w:w="2163" w:type="dxa"/>
            <w:vMerge w:val="continue"/>
          </w:tcPr>
          <w:p w14:paraId="2675E507">
            <w:pPr>
              <w:snapToGrid w:val="0"/>
              <w:spacing w:line="240" w:lineRule="auto"/>
              <w:jc w:val="center"/>
              <w:rPr>
                <w:rFonts w:hint="eastAsia" w:ascii="宋体" w:hAnsi="宋体" w:eastAsia="宋体" w:cs="宋体"/>
                <w:sz w:val="18"/>
                <w:szCs w:val="18"/>
              </w:rPr>
            </w:pPr>
          </w:p>
        </w:tc>
        <w:tc>
          <w:tcPr>
            <w:tcW w:w="3522" w:type="dxa"/>
            <w:vAlign w:val="center"/>
          </w:tcPr>
          <w:p w14:paraId="13E00999">
            <w:pPr>
              <w:snapToGrid w:val="0"/>
              <w:spacing w:line="240" w:lineRule="auto"/>
              <w:jc w:val="center"/>
              <w:rPr>
                <w:rFonts w:hint="eastAsia" w:ascii="宋体" w:hAnsi="宋体" w:eastAsia="宋体" w:cs="宋体"/>
                <w:sz w:val="18"/>
                <w:szCs w:val="18"/>
              </w:rPr>
            </w:pPr>
            <w:r>
              <w:rPr>
                <w:rFonts w:hint="eastAsia" w:ascii="宋体" w:hAnsi="宋体" w:eastAsia="宋体" w:cs="宋体"/>
                <w:color w:val="000000"/>
                <w:sz w:val="18"/>
                <w:szCs w:val="18"/>
              </w:rPr>
              <w:t>同一批次产品中抽取样品不少于10m</w:t>
            </w:r>
            <w:r>
              <w:rPr>
                <w:rFonts w:hint="eastAsia" w:ascii="宋体" w:hAnsi="宋体" w:eastAsia="宋体" w:cs="宋体"/>
                <w:color w:val="000000"/>
                <w:sz w:val="18"/>
                <w:szCs w:val="18"/>
                <w:vertAlign w:val="superscript"/>
              </w:rPr>
              <w:t>2</w:t>
            </w:r>
            <w:r>
              <w:rPr>
                <w:rFonts w:hint="eastAsia" w:ascii="宋体" w:hAnsi="宋体" w:eastAsia="宋体" w:cs="宋体"/>
                <w:color w:val="000000"/>
                <w:sz w:val="18"/>
                <w:szCs w:val="18"/>
              </w:rPr>
              <w:t>，其中至少</w:t>
            </w:r>
            <w:r>
              <w:rPr>
                <w:rFonts w:hint="eastAsia" w:ascii="宋体" w:hAnsi="宋体" w:eastAsia="宋体" w:cs="宋体"/>
                <w:color w:val="000000"/>
                <w:sz w:val="18"/>
                <w:szCs w:val="18"/>
                <w:lang w:val="en-US" w:eastAsia="zh-CN"/>
              </w:rPr>
              <w:t>2块（不少于1.44m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为检验样品，</w:t>
            </w:r>
            <w:r>
              <w:rPr>
                <w:rFonts w:hint="eastAsia" w:ascii="宋体" w:hAnsi="宋体" w:eastAsia="宋体" w:cs="宋体"/>
                <w:color w:val="000000"/>
                <w:sz w:val="18"/>
                <w:szCs w:val="18"/>
                <w:lang w:val="en-US" w:eastAsia="zh-CN"/>
              </w:rPr>
              <w:t>2块（不少于1.44m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为备用样品。</w:t>
            </w:r>
          </w:p>
        </w:tc>
      </w:tr>
      <w:tr w14:paraId="1245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6" w:type="dxa"/>
            <w:vMerge w:val="restart"/>
            <w:vAlign w:val="center"/>
          </w:tcPr>
          <w:p w14:paraId="7B8C26EF">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1129" w:type="dxa"/>
            <w:vMerge w:val="restart"/>
            <w:vAlign w:val="center"/>
          </w:tcPr>
          <w:p w14:paraId="4ABE9B34">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绝热用挤塑聚苯乙烯泡沫塑料（XPS）</w:t>
            </w:r>
          </w:p>
        </w:tc>
        <w:tc>
          <w:tcPr>
            <w:tcW w:w="1614" w:type="dxa"/>
            <w:vAlign w:val="center"/>
          </w:tcPr>
          <w:p w14:paraId="0D5507D0">
            <w:pPr>
              <w:snapToGrid w:val="0"/>
              <w:spacing w:line="240" w:lineRule="auto"/>
              <w:jc w:val="center"/>
              <w:rPr>
                <w:rFonts w:hint="eastAsia" w:ascii="宋体" w:hAnsi="宋体" w:eastAsia="宋体" w:cs="宋体"/>
                <w:sz w:val="18"/>
                <w:szCs w:val="18"/>
              </w:rPr>
            </w:pPr>
            <w:r>
              <w:rPr>
                <w:rFonts w:hint="eastAsia" w:ascii="宋体" w:hAnsi="宋体" w:eastAsia="宋体" w:cs="宋体"/>
                <w:sz w:val="18"/>
                <w:szCs w:val="18"/>
              </w:rPr>
              <w:t>B</w:t>
            </w:r>
            <w:r>
              <w:rPr>
                <w:rFonts w:hint="eastAsia" w:ascii="宋体" w:hAnsi="宋体" w:eastAsia="宋体" w:cs="宋体"/>
                <w:sz w:val="18"/>
                <w:szCs w:val="18"/>
                <w:vertAlign w:val="subscript"/>
              </w:rPr>
              <w:t>1</w:t>
            </w:r>
            <w:r>
              <w:rPr>
                <w:rFonts w:hint="eastAsia" w:ascii="宋体" w:hAnsi="宋体" w:eastAsia="宋体" w:cs="宋体"/>
                <w:sz w:val="18"/>
                <w:szCs w:val="18"/>
              </w:rPr>
              <w:t>级或B</w:t>
            </w:r>
            <w:r>
              <w:rPr>
                <w:rFonts w:hint="eastAsia" w:ascii="宋体" w:hAnsi="宋体" w:eastAsia="宋体" w:cs="宋体"/>
                <w:sz w:val="18"/>
                <w:szCs w:val="18"/>
                <w:vertAlign w:val="subscript"/>
              </w:rPr>
              <w:t>2</w:t>
            </w:r>
            <w:r>
              <w:rPr>
                <w:rFonts w:hint="eastAsia" w:ascii="宋体" w:hAnsi="宋体" w:eastAsia="宋体" w:cs="宋体"/>
                <w:sz w:val="18"/>
                <w:szCs w:val="18"/>
              </w:rPr>
              <w:t>(D)级</w:t>
            </w:r>
          </w:p>
        </w:tc>
        <w:tc>
          <w:tcPr>
            <w:tcW w:w="2163" w:type="dxa"/>
            <w:vMerge w:val="restart"/>
            <w:vAlign w:val="center"/>
          </w:tcPr>
          <w:p w14:paraId="12197BF3">
            <w:pPr>
              <w:snapToGrid w:val="0"/>
              <w:spacing w:line="240" w:lineRule="auto"/>
              <w:jc w:val="center"/>
              <w:rPr>
                <w:rFonts w:hint="eastAsia" w:ascii="宋体" w:hAnsi="宋体" w:eastAsia="宋体" w:cs="宋体"/>
                <w:sz w:val="18"/>
                <w:szCs w:val="18"/>
              </w:rPr>
            </w:pPr>
            <w:r>
              <w:rPr>
                <w:rFonts w:hint="eastAsia" w:ascii="宋体" w:hAnsi="宋体" w:eastAsia="宋体" w:cs="宋体"/>
                <w:color w:val="000000"/>
                <w:sz w:val="18"/>
                <w:szCs w:val="18"/>
              </w:rPr>
              <w:t>随机抽取长度不小于900mm，宽度不小于500mm的产品</w:t>
            </w:r>
            <w:r>
              <w:rPr>
                <w:rFonts w:hint="eastAsia" w:ascii="宋体" w:hAnsi="宋体" w:eastAsia="宋体" w:cs="宋体"/>
                <w:sz w:val="18"/>
                <w:szCs w:val="18"/>
                <w:lang w:val="de-DE"/>
              </w:rPr>
              <w:t>，厚度不小于50mm的产品</w:t>
            </w:r>
            <w:r>
              <w:rPr>
                <w:rFonts w:hint="eastAsia" w:ascii="宋体" w:hAnsi="宋体" w:eastAsia="宋体" w:cs="宋体"/>
                <w:color w:val="000000"/>
                <w:sz w:val="18"/>
                <w:szCs w:val="18"/>
              </w:rPr>
              <w:t>。</w:t>
            </w:r>
          </w:p>
        </w:tc>
        <w:tc>
          <w:tcPr>
            <w:tcW w:w="3522" w:type="dxa"/>
            <w:vAlign w:val="center"/>
          </w:tcPr>
          <w:p w14:paraId="76B4D465">
            <w:pPr>
              <w:snapToGrid w:val="0"/>
              <w:spacing w:line="240" w:lineRule="auto"/>
              <w:jc w:val="center"/>
              <w:rPr>
                <w:rFonts w:hint="eastAsia" w:ascii="宋体" w:hAnsi="宋体" w:eastAsia="宋体" w:cs="宋体"/>
                <w:sz w:val="18"/>
                <w:szCs w:val="18"/>
                <w:lang w:val="de-DE"/>
              </w:rPr>
            </w:pPr>
            <w:r>
              <w:rPr>
                <w:rFonts w:hint="eastAsia" w:ascii="宋体" w:hAnsi="宋体" w:eastAsia="宋体" w:cs="宋体"/>
                <w:sz w:val="18"/>
                <w:szCs w:val="18"/>
                <w:lang w:val="de-DE"/>
              </w:rPr>
              <w:t>在同一批次产品中抽取样品不少于至少30m</w:t>
            </w:r>
            <w:r>
              <w:rPr>
                <w:rFonts w:hint="eastAsia" w:ascii="宋体" w:hAnsi="宋体" w:eastAsia="宋体" w:cs="宋体"/>
                <w:sz w:val="18"/>
                <w:szCs w:val="18"/>
                <w:vertAlign w:val="superscript"/>
                <w:lang w:val="de-DE"/>
              </w:rPr>
              <w:t>2</w:t>
            </w:r>
            <w:r>
              <w:rPr>
                <w:rFonts w:hint="eastAsia" w:ascii="宋体" w:hAnsi="宋体" w:eastAsia="宋体" w:cs="宋体"/>
                <w:sz w:val="18"/>
                <w:szCs w:val="18"/>
                <w:lang w:val="de-DE"/>
              </w:rPr>
              <w:t>，</w:t>
            </w:r>
            <w:r>
              <w:rPr>
                <w:rFonts w:hint="eastAsia" w:ascii="宋体" w:hAnsi="宋体" w:eastAsia="宋体" w:cs="宋体"/>
                <w:color w:val="000000"/>
                <w:sz w:val="18"/>
                <w:szCs w:val="18"/>
              </w:rPr>
              <w:t>其中至少1</w:t>
            </w:r>
            <w:r>
              <w:rPr>
                <w:rFonts w:hint="eastAsia" w:ascii="宋体" w:hAnsi="宋体" w:eastAsia="宋体" w:cs="宋体"/>
                <w:color w:val="000000"/>
                <w:sz w:val="18"/>
                <w:szCs w:val="18"/>
                <w:lang w:val="en-US" w:eastAsia="zh-CN"/>
              </w:rPr>
              <w:t>6块（不少于11.52m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作为检验样品，1</w:t>
            </w:r>
            <w:r>
              <w:rPr>
                <w:rFonts w:hint="eastAsia" w:ascii="宋体" w:hAnsi="宋体" w:eastAsia="宋体" w:cs="宋体"/>
                <w:color w:val="000000"/>
                <w:sz w:val="18"/>
                <w:szCs w:val="18"/>
                <w:lang w:val="en-US" w:eastAsia="zh-CN"/>
              </w:rPr>
              <w:t>6块（不少于11.52m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作为备用样品</w:t>
            </w:r>
            <w:r>
              <w:rPr>
                <w:rFonts w:hint="eastAsia" w:ascii="宋体" w:hAnsi="宋体" w:eastAsia="宋体" w:cs="宋体"/>
                <w:sz w:val="18"/>
                <w:szCs w:val="18"/>
                <w:lang w:val="de-DE"/>
              </w:rPr>
              <w:t>。</w:t>
            </w:r>
          </w:p>
        </w:tc>
      </w:tr>
      <w:tr w14:paraId="1A51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6" w:type="dxa"/>
            <w:vMerge w:val="continue"/>
            <w:vAlign w:val="center"/>
          </w:tcPr>
          <w:p w14:paraId="7E00FE41">
            <w:pPr>
              <w:snapToGrid w:val="0"/>
              <w:spacing w:line="240" w:lineRule="auto"/>
              <w:jc w:val="center"/>
              <w:rPr>
                <w:rFonts w:hint="eastAsia" w:ascii="宋体" w:hAnsi="宋体" w:eastAsia="宋体" w:cs="宋体"/>
                <w:sz w:val="18"/>
                <w:szCs w:val="18"/>
              </w:rPr>
            </w:pPr>
          </w:p>
        </w:tc>
        <w:tc>
          <w:tcPr>
            <w:tcW w:w="1129" w:type="dxa"/>
            <w:vMerge w:val="continue"/>
            <w:vAlign w:val="center"/>
          </w:tcPr>
          <w:p w14:paraId="0726F80E">
            <w:pPr>
              <w:spacing w:line="240" w:lineRule="auto"/>
              <w:jc w:val="center"/>
              <w:rPr>
                <w:rFonts w:hint="eastAsia" w:ascii="宋体" w:hAnsi="宋体" w:eastAsia="宋体" w:cs="宋体"/>
                <w:sz w:val="18"/>
                <w:szCs w:val="18"/>
              </w:rPr>
            </w:pPr>
          </w:p>
        </w:tc>
        <w:tc>
          <w:tcPr>
            <w:tcW w:w="1614" w:type="dxa"/>
            <w:vAlign w:val="center"/>
          </w:tcPr>
          <w:p w14:paraId="7D06EF0C">
            <w:pPr>
              <w:snapToGrid w:val="0"/>
              <w:spacing w:line="240" w:lineRule="auto"/>
              <w:jc w:val="center"/>
              <w:rPr>
                <w:rFonts w:hint="eastAsia" w:ascii="宋体" w:hAnsi="宋体" w:eastAsia="宋体" w:cs="宋体"/>
                <w:sz w:val="18"/>
                <w:szCs w:val="18"/>
              </w:rPr>
            </w:pPr>
            <w:r>
              <w:rPr>
                <w:rFonts w:hint="eastAsia" w:ascii="宋体" w:hAnsi="宋体" w:eastAsia="宋体" w:cs="宋体"/>
                <w:color w:val="000000"/>
                <w:sz w:val="18"/>
                <w:szCs w:val="18"/>
              </w:rPr>
              <w:t>B</w:t>
            </w:r>
            <w:r>
              <w:rPr>
                <w:rFonts w:hint="eastAsia" w:ascii="宋体" w:hAnsi="宋体" w:eastAsia="宋体" w:cs="宋体"/>
                <w:color w:val="000000"/>
                <w:sz w:val="18"/>
                <w:szCs w:val="18"/>
                <w:vertAlign w:val="subscript"/>
              </w:rPr>
              <w:t>2</w:t>
            </w:r>
            <w:r>
              <w:rPr>
                <w:rFonts w:hint="eastAsia" w:ascii="宋体" w:hAnsi="宋体" w:eastAsia="宋体" w:cs="宋体"/>
                <w:color w:val="000000"/>
                <w:sz w:val="18"/>
                <w:szCs w:val="18"/>
              </w:rPr>
              <w:t>（E）级或B</w:t>
            </w:r>
            <w:r>
              <w:rPr>
                <w:rFonts w:hint="eastAsia" w:ascii="宋体" w:hAnsi="宋体" w:eastAsia="宋体" w:cs="宋体"/>
                <w:color w:val="000000"/>
                <w:sz w:val="18"/>
                <w:szCs w:val="18"/>
                <w:vertAlign w:val="subscript"/>
              </w:rPr>
              <w:t>3</w:t>
            </w:r>
            <w:r>
              <w:rPr>
                <w:rFonts w:hint="eastAsia" w:ascii="宋体" w:hAnsi="宋体" w:eastAsia="宋体" w:cs="宋体"/>
                <w:color w:val="000000"/>
                <w:sz w:val="18"/>
                <w:szCs w:val="18"/>
              </w:rPr>
              <w:t>级</w:t>
            </w:r>
          </w:p>
        </w:tc>
        <w:tc>
          <w:tcPr>
            <w:tcW w:w="2163" w:type="dxa"/>
            <w:vMerge w:val="continue"/>
          </w:tcPr>
          <w:p w14:paraId="0E0DA7E2">
            <w:pPr>
              <w:snapToGrid w:val="0"/>
              <w:spacing w:line="240" w:lineRule="auto"/>
              <w:jc w:val="center"/>
              <w:rPr>
                <w:rFonts w:hint="eastAsia" w:ascii="宋体" w:hAnsi="宋体" w:eastAsia="宋体" w:cs="宋体"/>
                <w:sz w:val="18"/>
                <w:szCs w:val="18"/>
              </w:rPr>
            </w:pPr>
          </w:p>
        </w:tc>
        <w:tc>
          <w:tcPr>
            <w:tcW w:w="3522" w:type="dxa"/>
            <w:vAlign w:val="center"/>
          </w:tcPr>
          <w:p w14:paraId="3CEE3AC8">
            <w:pPr>
              <w:snapToGrid w:val="0"/>
              <w:spacing w:line="240" w:lineRule="auto"/>
              <w:jc w:val="center"/>
              <w:rPr>
                <w:rFonts w:hint="eastAsia" w:ascii="宋体" w:hAnsi="宋体" w:eastAsia="宋体" w:cs="宋体"/>
                <w:sz w:val="18"/>
                <w:szCs w:val="18"/>
              </w:rPr>
            </w:pPr>
            <w:r>
              <w:rPr>
                <w:rFonts w:hint="eastAsia" w:ascii="宋体" w:hAnsi="宋体" w:eastAsia="宋体" w:cs="宋体"/>
                <w:color w:val="000000"/>
                <w:sz w:val="18"/>
                <w:szCs w:val="18"/>
              </w:rPr>
              <w:t>同一批次产品中抽取样品不少于10m</w:t>
            </w:r>
            <w:r>
              <w:rPr>
                <w:rFonts w:hint="eastAsia" w:ascii="宋体" w:hAnsi="宋体" w:eastAsia="宋体" w:cs="宋体"/>
                <w:color w:val="000000"/>
                <w:sz w:val="18"/>
                <w:szCs w:val="18"/>
                <w:vertAlign w:val="superscript"/>
              </w:rPr>
              <w:t>2</w:t>
            </w:r>
            <w:r>
              <w:rPr>
                <w:rFonts w:hint="eastAsia" w:ascii="宋体" w:hAnsi="宋体" w:eastAsia="宋体" w:cs="宋体"/>
                <w:color w:val="000000"/>
                <w:sz w:val="18"/>
                <w:szCs w:val="18"/>
              </w:rPr>
              <w:t>，其中至少</w:t>
            </w:r>
            <w:r>
              <w:rPr>
                <w:rFonts w:hint="eastAsia" w:ascii="宋体" w:hAnsi="宋体" w:eastAsia="宋体" w:cs="宋体"/>
                <w:color w:val="000000"/>
                <w:sz w:val="18"/>
                <w:szCs w:val="18"/>
                <w:lang w:val="en-US" w:eastAsia="zh-CN"/>
              </w:rPr>
              <w:t>2块（不少于1.44m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为检验样品，</w:t>
            </w:r>
            <w:r>
              <w:rPr>
                <w:rFonts w:hint="eastAsia" w:ascii="宋体" w:hAnsi="宋体" w:eastAsia="宋体" w:cs="宋体"/>
                <w:color w:val="000000"/>
                <w:sz w:val="18"/>
                <w:szCs w:val="18"/>
                <w:lang w:val="en-US" w:eastAsia="zh-CN"/>
              </w:rPr>
              <w:t>2块（不少于1.44m</w:t>
            </w:r>
            <w:r>
              <w:rPr>
                <w:rFonts w:hint="eastAsia" w:ascii="宋体" w:hAnsi="宋体" w:eastAsia="宋体" w:cs="宋体"/>
                <w:color w:val="000000"/>
                <w:sz w:val="18"/>
                <w:szCs w:val="18"/>
                <w:vertAlign w:val="superscript"/>
                <w:lang w:val="en-US" w:eastAsia="zh-CN"/>
              </w:rPr>
              <w:t>2</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为备用样品。</w:t>
            </w:r>
          </w:p>
        </w:tc>
      </w:tr>
    </w:tbl>
    <w:p w14:paraId="613B0D24">
      <w:pPr>
        <w:adjustRightInd w:val="0"/>
        <w:snapToGrid w:val="0"/>
        <w:spacing w:line="360" w:lineRule="auto"/>
        <w:rPr>
          <w:rFonts w:hint="eastAsia" w:ascii="宋体" w:hAnsi="宋体" w:cs="微软雅黑"/>
          <w:b/>
          <w:sz w:val="18"/>
          <w:szCs w:val="18"/>
        </w:rPr>
      </w:pPr>
    </w:p>
    <w:p w14:paraId="6E8C9857">
      <w:pPr>
        <w:adjustRightInd w:val="0"/>
        <w:snapToGrid w:val="0"/>
        <w:spacing w:line="360" w:lineRule="auto"/>
        <w:ind w:firstLine="422" w:firstLineChars="200"/>
        <w:rPr>
          <w:rFonts w:ascii="宋体" w:cs="宋体"/>
        </w:rPr>
      </w:pPr>
      <w:r>
        <w:rPr>
          <w:rFonts w:hint="eastAsia" w:ascii="宋体" w:hAnsi="宋体" w:cs="微软雅黑"/>
          <w:b/>
          <w:szCs w:val="21"/>
        </w:rPr>
        <w:t>（三）样品要求</w:t>
      </w:r>
    </w:p>
    <w:p w14:paraId="22BD22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FF0000"/>
          <w:szCs w:val="21"/>
          <w:lang w:eastAsia="zh-CN"/>
        </w:rPr>
      </w:pPr>
      <w:r>
        <w:rPr>
          <w:rFonts w:hint="eastAsia" w:ascii="宋体" w:hAnsi="宋体" w:eastAsia="宋体" w:cs="宋体"/>
        </w:rPr>
        <w:t>1.绝热用模塑聚苯乙烯泡沫塑料（EPS）样例见</w:t>
      </w:r>
      <w:r>
        <w:rPr>
          <w:rFonts w:hint="eastAsia" w:ascii="宋体" w:hAnsi="宋体" w:eastAsia="宋体" w:cs="宋体"/>
          <w:szCs w:val="21"/>
        </w:rPr>
        <w:t>图1</w:t>
      </w:r>
      <w:r>
        <w:rPr>
          <w:rFonts w:hint="eastAsia" w:ascii="宋体" w:hAnsi="宋体" w:cs="宋体"/>
          <w:szCs w:val="21"/>
          <w:lang w:eastAsia="zh-CN"/>
        </w:rPr>
        <w:t>。</w:t>
      </w:r>
    </w:p>
    <w:p w14:paraId="4CDE0A0F">
      <w:pPr>
        <w:spacing w:line="360" w:lineRule="auto"/>
        <w:ind w:left="210" w:leftChars="100" w:firstLine="843" w:firstLineChars="400"/>
        <w:rPr>
          <w:rFonts w:hint="eastAsia" w:ascii="宋体" w:hAnsi="宋体"/>
          <w:sz w:val="18"/>
          <w:szCs w:val="18"/>
        </w:rPr>
      </w:pPr>
      <w:r>
        <w:rPr>
          <w:rFonts w:hint="eastAsia"/>
          <w:b/>
        </w:rPr>
        <w:drawing>
          <wp:inline distT="0" distB="0" distL="114300" distR="114300">
            <wp:extent cx="4523105" cy="2057400"/>
            <wp:effectExtent l="0" t="0" r="317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4523105" cy="2057400"/>
                    </a:xfrm>
                    <a:prstGeom prst="rect">
                      <a:avLst/>
                    </a:prstGeom>
                    <a:noFill/>
                    <a:ln>
                      <a:noFill/>
                    </a:ln>
                  </pic:spPr>
                </pic:pic>
              </a:graphicData>
            </a:graphic>
          </wp:inline>
        </w:drawing>
      </w:r>
    </w:p>
    <w:p w14:paraId="7D34BB36">
      <w:pPr>
        <w:keepNext w:val="0"/>
        <w:keepLines w:val="0"/>
        <w:pageBreakBefore w:val="0"/>
        <w:widowControl w:val="0"/>
        <w:kinsoku/>
        <w:wordWrap/>
        <w:overflowPunct/>
        <w:topLinePunct w:val="0"/>
        <w:autoSpaceDE/>
        <w:autoSpaceDN/>
        <w:bidi w:val="0"/>
        <w:adjustRightInd/>
        <w:snapToGrid/>
        <w:spacing w:line="360" w:lineRule="auto"/>
        <w:ind w:left="210" w:leftChars="100" w:firstLine="720" w:firstLineChars="400"/>
        <w:jc w:val="center"/>
        <w:textAlignment w:val="auto"/>
        <w:rPr>
          <w:rFonts w:hint="eastAsia" w:ascii="宋体" w:hAnsi="宋体"/>
          <w:sz w:val="18"/>
          <w:szCs w:val="18"/>
        </w:rPr>
      </w:pPr>
      <w:r>
        <w:rPr>
          <w:rFonts w:hint="eastAsia" w:ascii="宋体" w:hAnsi="宋体"/>
          <w:sz w:val="18"/>
          <w:szCs w:val="18"/>
        </w:rPr>
        <w:t>图1 绝热用模塑聚苯乙烯泡沫塑料（EPS）样例</w:t>
      </w:r>
    </w:p>
    <w:p w14:paraId="4D3B43CA">
      <w:pPr>
        <w:spacing w:line="360" w:lineRule="auto"/>
        <w:rPr>
          <w:rFonts w:hint="eastAsia" w:ascii="宋体" w:hAnsi="宋体"/>
          <w:sz w:val="18"/>
          <w:szCs w:val="18"/>
        </w:rPr>
      </w:pPr>
    </w:p>
    <w:p w14:paraId="75A46E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绝热用模塑聚苯乙烯泡沫塑料（EPS）按绝热性能分级为2级：033级、037级。</w:t>
      </w:r>
    </w:p>
    <w:p w14:paraId="6809AD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绝热用模塑聚苯乙烯泡沫塑料（EPS）按燃烧性能分为2级：B</w:t>
      </w:r>
      <w:r>
        <w:rPr>
          <w:rFonts w:hint="eastAsia" w:ascii="宋体" w:hAnsi="宋体" w:eastAsia="宋体" w:cs="宋体"/>
          <w:vertAlign w:val="subscript"/>
        </w:rPr>
        <w:t>1</w:t>
      </w:r>
      <w:r>
        <w:rPr>
          <w:rFonts w:hint="eastAsia" w:ascii="宋体" w:hAnsi="宋体" w:eastAsia="宋体" w:cs="宋体"/>
        </w:rPr>
        <w:t>级、B</w:t>
      </w:r>
      <w:r>
        <w:rPr>
          <w:rFonts w:hint="eastAsia" w:ascii="宋体" w:hAnsi="宋体" w:eastAsia="宋体" w:cs="宋体"/>
          <w:vertAlign w:val="subscript"/>
        </w:rPr>
        <w:t>2</w:t>
      </w:r>
      <w:r>
        <w:rPr>
          <w:rFonts w:hint="eastAsia" w:ascii="宋体" w:hAnsi="宋体" w:eastAsia="宋体" w:cs="宋体"/>
        </w:rPr>
        <w:t>级。</w:t>
      </w:r>
    </w:p>
    <w:p w14:paraId="21D56B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绝热用模塑聚苯乙烯泡沫塑料（EPS）本次抽查样品标记方法：</w:t>
      </w:r>
    </w:p>
    <w:p w14:paraId="5CBE81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产品名称-压缩强度等级-燃烧性能等级-绝热性能等级</w:t>
      </w:r>
    </w:p>
    <w:p w14:paraId="13714E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748665</wp:posOffset>
            </wp:positionH>
            <wp:positionV relativeFrom="paragraph">
              <wp:posOffset>211455</wp:posOffset>
            </wp:positionV>
            <wp:extent cx="4370070" cy="2147570"/>
            <wp:effectExtent l="0" t="0" r="3810" b="1270"/>
            <wp:wrapNone/>
            <wp:docPr id="11" name="图片 8" descr="u=2485552521,206885412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u=2485552521,2068854125&amp;fm=26&amp;gp=0"/>
                    <pic:cNvPicPr>
                      <a:picLocks noChangeAspect="1"/>
                    </pic:cNvPicPr>
                  </pic:nvPicPr>
                  <pic:blipFill>
                    <a:blip r:embed="rId22"/>
                    <a:stretch>
                      <a:fillRect/>
                    </a:stretch>
                  </pic:blipFill>
                  <pic:spPr>
                    <a:xfrm>
                      <a:off x="0" y="0"/>
                      <a:ext cx="4370070" cy="2147570"/>
                    </a:xfrm>
                    <a:prstGeom prst="rect">
                      <a:avLst/>
                    </a:prstGeom>
                    <a:noFill/>
                    <a:ln>
                      <a:noFill/>
                    </a:ln>
                  </pic:spPr>
                </pic:pic>
              </a:graphicData>
            </a:graphic>
          </wp:anchor>
        </w:drawing>
      </w:r>
      <w:r>
        <w:rPr>
          <w:rFonts w:hint="eastAsia" w:ascii="宋体" w:hAnsi="宋体" w:eastAsia="宋体" w:cs="宋体"/>
        </w:rPr>
        <w:t>2.绝热用挤塑聚苯乙烯泡沫塑料（XPS）样例见图</w:t>
      </w:r>
      <w:r>
        <w:rPr>
          <w:rFonts w:hint="eastAsia" w:ascii="宋体" w:hAnsi="宋体" w:cs="宋体"/>
          <w:lang w:val="en-US" w:eastAsia="zh-CN"/>
        </w:rPr>
        <w:t>2</w:t>
      </w:r>
      <w:r>
        <w:rPr>
          <w:rFonts w:hint="eastAsia" w:ascii="宋体" w:hAnsi="宋体" w:eastAsia="宋体" w:cs="宋体"/>
        </w:rPr>
        <w:t>。</w:t>
      </w:r>
    </w:p>
    <w:p w14:paraId="7CDBF961">
      <w:pPr>
        <w:spacing w:line="360" w:lineRule="auto"/>
        <w:ind w:firstLine="420" w:firstLineChars="200"/>
        <w:rPr>
          <w:rFonts w:hint="eastAsia" w:ascii="宋体" w:hAnsi="宋体"/>
          <w:color w:val="FF0000"/>
          <w:szCs w:val="21"/>
        </w:rPr>
      </w:pPr>
    </w:p>
    <w:p w14:paraId="1DFAE963">
      <w:pPr>
        <w:spacing w:line="360" w:lineRule="auto"/>
        <w:rPr>
          <w:rFonts w:hint="eastAsia" w:ascii="宋体" w:hAnsi="宋体"/>
          <w:sz w:val="18"/>
          <w:szCs w:val="18"/>
        </w:rPr>
      </w:pPr>
    </w:p>
    <w:p w14:paraId="3DD84B37">
      <w:pPr>
        <w:spacing w:line="360" w:lineRule="auto"/>
        <w:rPr>
          <w:rFonts w:hint="eastAsia" w:ascii="宋体" w:hAnsi="宋体"/>
          <w:sz w:val="18"/>
          <w:szCs w:val="18"/>
        </w:rPr>
      </w:pPr>
    </w:p>
    <w:p w14:paraId="2DCA4510">
      <w:pPr>
        <w:spacing w:line="360" w:lineRule="auto"/>
        <w:rPr>
          <w:rFonts w:hint="eastAsia" w:ascii="宋体" w:hAnsi="宋体"/>
          <w:sz w:val="18"/>
          <w:szCs w:val="18"/>
        </w:rPr>
      </w:pPr>
    </w:p>
    <w:p w14:paraId="43C8469C">
      <w:pPr>
        <w:spacing w:line="360" w:lineRule="auto"/>
        <w:rPr>
          <w:rFonts w:hint="eastAsia" w:ascii="宋体" w:hAnsi="宋体"/>
          <w:sz w:val="18"/>
          <w:szCs w:val="18"/>
        </w:rPr>
      </w:pPr>
    </w:p>
    <w:p w14:paraId="7549B9AB">
      <w:pPr>
        <w:spacing w:line="360" w:lineRule="auto"/>
        <w:ind w:firstLine="422" w:firstLineChars="200"/>
        <w:rPr>
          <w:rFonts w:hint="eastAsia" w:ascii="宋体" w:hAnsi="宋体"/>
          <w:b/>
          <w:color w:val="000000"/>
          <w:szCs w:val="21"/>
        </w:rPr>
      </w:pPr>
    </w:p>
    <w:p w14:paraId="2864BDA6">
      <w:pPr>
        <w:spacing w:line="360" w:lineRule="auto"/>
        <w:ind w:firstLine="422" w:firstLineChars="200"/>
        <w:rPr>
          <w:rFonts w:hint="eastAsia" w:ascii="宋体" w:hAnsi="宋体"/>
          <w:b/>
          <w:color w:val="000000"/>
          <w:szCs w:val="21"/>
        </w:rPr>
      </w:pPr>
    </w:p>
    <w:p w14:paraId="3BCC4BC4">
      <w:pPr>
        <w:spacing w:line="360" w:lineRule="auto"/>
        <w:ind w:firstLine="422" w:firstLineChars="200"/>
        <w:rPr>
          <w:rFonts w:hint="eastAsia" w:ascii="宋体" w:hAnsi="宋体"/>
          <w:b/>
          <w:color w:val="000000"/>
          <w:szCs w:val="21"/>
        </w:rPr>
      </w:pPr>
    </w:p>
    <w:p w14:paraId="27837C77">
      <w:pPr>
        <w:spacing w:line="360" w:lineRule="auto"/>
        <w:ind w:firstLine="422" w:firstLineChars="200"/>
        <w:rPr>
          <w:rFonts w:hint="eastAsia" w:ascii="宋体" w:hAnsi="宋体"/>
          <w:b/>
          <w:color w:val="000000"/>
          <w:szCs w:val="21"/>
        </w:rPr>
      </w:pPr>
    </w:p>
    <w:p w14:paraId="1D1D5410">
      <w:pPr>
        <w:keepNext w:val="0"/>
        <w:keepLines w:val="0"/>
        <w:pageBreakBefore w:val="0"/>
        <w:widowControl w:val="0"/>
        <w:kinsoku/>
        <w:wordWrap/>
        <w:overflowPunct/>
        <w:topLinePunct w:val="0"/>
        <w:autoSpaceDE/>
        <w:autoSpaceDN/>
        <w:bidi w:val="0"/>
        <w:adjustRightInd/>
        <w:snapToGrid/>
        <w:spacing w:line="360" w:lineRule="auto"/>
        <w:ind w:left="210" w:leftChars="100" w:firstLine="720" w:firstLineChars="400"/>
        <w:jc w:val="center"/>
        <w:textAlignment w:val="auto"/>
        <w:rPr>
          <w:rFonts w:hint="eastAsia" w:ascii="宋体" w:hAnsi="宋体"/>
          <w:sz w:val="18"/>
          <w:szCs w:val="18"/>
        </w:rPr>
      </w:pPr>
      <w:r>
        <w:rPr>
          <w:rFonts w:hint="eastAsia" w:ascii="宋体" w:hAnsi="宋体"/>
          <w:sz w:val="18"/>
          <w:szCs w:val="18"/>
        </w:rPr>
        <w:t>图</w:t>
      </w:r>
      <w:r>
        <w:rPr>
          <w:rFonts w:hint="eastAsia" w:ascii="宋体" w:hAnsi="宋体"/>
          <w:sz w:val="18"/>
          <w:szCs w:val="18"/>
          <w:lang w:val="en-US" w:eastAsia="zh-CN"/>
        </w:rPr>
        <w:t>2</w:t>
      </w:r>
      <w:r>
        <w:rPr>
          <w:rFonts w:hint="eastAsia" w:ascii="宋体" w:hAnsi="宋体"/>
          <w:sz w:val="18"/>
          <w:szCs w:val="18"/>
        </w:rPr>
        <w:t xml:space="preserve"> 绝热用挤塑聚苯乙烯泡沫塑料（XPS）样例</w:t>
      </w:r>
    </w:p>
    <w:p w14:paraId="092EA7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绝热用挤塑聚苯乙烯泡沫塑料（XPS）按燃烧性能分为2级：B</w:t>
      </w:r>
      <w:r>
        <w:rPr>
          <w:rFonts w:hint="eastAsia" w:ascii="宋体" w:hAnsi="宋体" w:eastAsia="宋体" w:cs="宋体"/>
          <w:vertAlign w:val="subscript"/>
        </w:rPr>
        <w:t>1</w:t>
      </w:r>
      <w:r>
        <w:rPr>
          <w:rFonts w:hint="eastAsia" w:ascii="宋体" w:hAnsi="宋体" w:eastAsia="宋体" w:cs="宋体"/>
        </w:rPr>
        <w:t>级、B</w:t>
      </w:r>
      <w:r>
        <w:rPr>
          <w:rFonts w:hint="eastAsia" w:ascii="宋体" w:hAnsi="宋体" w:eastAsia="宋体" w:cs="宋体"/>
          <w:vertAlign w:val="subscript"/>
        </w:rPr>
        <w:t>2</w:t>
      </w:r>
      <w:r>
        <w:rPr>
          <w:rFonts w:hint="eastAsia" w:ascii="宋体" w:hAnsi="宋体" w:eastAsia="宋体" w:cs="宋体"/>
        </w:rPr>
        <w:t>级。</w:t>
      </w:r>
    </w:p>
    <w:p w14:paraId="104596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绝热用挤塑聚苯乙烯泡沫塑料（XPS）按绝热性能分为3级：024级、030级、034级。</w:t>
      </w:r>
    </w:p>
    <w:p w14:paraId="3EE145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绝热用挤塑聚苯乙烯泡沫塑料（XPS）本次抽查样品标记方法：</w:t>
      </w:r>
    </w:p>
    <w:p w14:paraId="633E81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 xml:space="preserve">产品名称-压缩强度等级-阻燃等级-绝热等级  </w:t>
      </w:r>
    </w:p>
    <w:p w14:paraId="2E17BD8F">
      <w:pPr>
        <w:spacing w:line="360" w:lineRule="auto"/>
        <w:ind w:firstLine="422" w:firstLineChars="200"/>
        <w:rPr>
          <w:rFonts w:hint="eastAsia" w:ascii="宋体" w:hAnsi="宋体"/>
          <w:b/>
          <w:color w:val="000000"/>
          <w:szCs w:val="21"/>
        </w:rPr>
      </w:pPr>
      <w:r>
        <w:rPr>
          <w:rFonts w:hint="eastAsia" w:ascii="宋体" w:hAnsi="宋体"/>
          <w:b/>
          <w:color w:val="000000"/>
          <w:szCs w:val="21"/>
        </w:rPr>
        <w:t>（四）抽样形式</w:t>
      </w:r>
    </w:p>
    <w:p w14:paraId="6267AB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highlight w:val="none"/>
        </w:rPr>
        <w:t>在生产企业成品库内</w:t>
      </w:r>
      <w:r>
        <w:rPr>
          <w:rFonts w:hint="eastAsia" w:ascii="宋体" w:hAnsi="宋体" w:eastAsia="宋体" w:cs="宋体"/>
          <w:bCs/>
          <w:szCs w:val="28"/>
          <w:highlight w:val="none"/>
        </w:rPr>
        <w:t>或销售企业待销的产品中</w:t>
      </w:r>
      <w:r>
        <w:rPr>
          <w:rFonts w:hint="eastAsia" w:ascii="宋体" w:hAnsi="宋体" w:cs="宋体"/>
          <w:bCs/>
          <w:szCs w:val="28"/>
          <w:highlight w:val="none"/>
          <w:lang w:eastAsia="zh-CN"/>
        </w:rPr>
        <w:t>，</w:t>
      </w:r>
      <w:r>
        <w:rPr>
          <w:rFonts w:hint="eastAsia" w:ascii="宋体" w:hAnsi="宋体" w:eastAsia="宋体" w:cs="宋体"/>
        </w:rPr>
        <w:t>随机抽取有产品质量检验合格证明或者以其他形式证明合格的产品。</w:t>
      </w:r>
      <w:r>
        <w:rPr>
          <w:rFonts w:hint="eastAsia" w:ascii="宋体" w:hAnsi="宋体" w:eastAsia="宋体" w:cs="宋体"/>
          <w:color w:val="000000"/>
          <w:szCs w:val="21"/>
        </w:rPr>
        <w:t>生产企业抽样时，同一个受检单位抽取不超过2个不同规格的产品。</w:t>
      </w:r>
      <w:r>
        <w:rPr>
          <w:rFonts w:hint="eastAsia" w:ascii="宋体" w:hAnsi="宋体" w:eastAsia="宋体" w:cs="宋体"/>
        </w:rPr>
        <w:t>实体店抽样时，原则上同一个受检单位抽取不超过3个不同生产单位的产品。</w:t>
      </w:r>
    </w:p>
    <w:p w14:paraId="4424EBC9">
      <w:pPr>
        <w:keepNext w:val="0"/>
        <w:keepLines w:val="0"/>
        <w:pageBreakBefore w:val="0"/>
        <w:widowControl w:val="0"/>
        <w:kinsoku/>
        <w:wordWrap/>
        <w:overflowPunct/>
        <w:topLinePunct w:val="0"/>
        <w:autoSpaceDE/>
        <w:autoSpaceDN/>
        <w:bidi w:val="0"/>
        <w:spacing w:line="360" w:lineRule="auto"/>
        <w:ind w:firstLine="420" w:firstLineChars="200"/>
        <w:textAlignment w:val="auto"/>
      </w:pPr>
      <w:r>
        <w:rPr>
          <w:rFonts w:hint="eastAsia" w:ascii="宋体" w:hAnsi="宋体" w:eastAsia="宋体" w:cs="宋体"/>
        </w:rPr>
        <w:t>随机数一般可使用随机数表等方法产生，具体操作见GB/T 10111-2008 《随机数的产生及其在产品质量抽样检验中的应用程序》标准要求。</w:t>
      </w:r>
    </w:p>
    <w:p w14:paraId="57764487">
      <w:pPr>
        <w:spacing w:line="360" w:lineRule="auto"/>
        <w:ind w:firstLine="422" w:firstLineChars="200"/>
        <w:rPr>
          <w:rFonts w:hint="eastAsia" w:ascii="宋体" w:hAnsi="宋体"/>
          <w:b/>
          <w:kern w:val="0"/>
          <w:szCs w:val="21"/>
        </w:rPr>
      </w:pPr>
      <w:r>
        <w:rPr>
          <w:rFonts w:hint="eastAsia"/>
          <w:b/>
        </w:rPr>
        <w:t>（五）检验样品获取方式</w:t>
      </w:r>
    </w:p>
    <w:p w14:paraId="6F2FC5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检验</w:t>
      </w:r>
      <w:r>
        <w:rPr>
          <w:rFonts w:hint="eastAsia"/>
          <w:lang w:val="en-US" w:eastAsia="zh-CN"/>
        </w:rPr>
        <w:t>样品</w:t>
      </w:r>
      <w:r>
        <w:rPr>
          <w:rFonts w:hint="eastAsia" w:ascii="宋体" w:hAnsi="宋体" w:cs="宋体"/>
          <w:szCs w:val="21"/>
        </w:rPr>
        <w:t>与备份样品均以购买的方式获取</w:t>
      </w:r>
      <w:r>
        <w:rPr>
          <w:rFonts w:hint="eastAsia"/>
          <w:lang w:eastAsia="zh-CN"/>
        </w:rPr>
        <w:t>。</w:t>
      </w:r>
      <w:r>
        <w:rPr>
          <w:rFonts w:hint="eastAsia"/>
        </w:rPr>
        <w:t>抽取样品的单价按照该产品的出厂价核算，样品数量按实际抽取的样品质量核算；没有标价的，以同类产品的市场价格为准。</w:t>
      </w:r>
    </w:p>
    <w:p w14:paraId="624D33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rPr>
      </w:pPr>
      <w:r>
        <w:rPr>
          <w:rFonts w:hint="eastAsia" w:ascii="宋体" w:hAnsi="宋体" w:cs="宋体"/>
          <w:szCs w:val="21"/>
        </w:rPr>
        <w:t>备份样品封存于检验机构。</w:t>
      </w:r>
    </w:p>
    <w:p w14:paraId="678BFEA8">
      <w:pPr>
        <w:spacing w:line="360" w:lineRule="auto"/>
        <w:ind w:firstLine="422" w:firstLineChars="200"/>
        <w:rPr>
          <w:rFonts w:hint="eastAsia" w:ascii="黑体" w:hAnsi="黑体" w:eastAsia="黑体" w:cs="宋体"/>
        </w:rPr>
      </w:pPr>
      <w:r>
        <w:rPr>
          <w:rFonts w:hint="eastAsia" w:ascii="黑体" w:hAnsi="黑体" w:eastAsia="黑体" w:cs="宋体"/>
          <w:b/>
          <w:color w:val="000000"/>
          <w:szCs w:val="21"/>
        </w:rPr>
        <w:t>二、企业生产规模划分</w:t>
      </w:r>
    </w:p>
    <w:p w14:paraId="00B55F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本次抽查对生产企业做规模划分，规模划分按照国家统计局《统计上大中小微型企业划分办法》进行划分，见表2。</w:t>
      </w:r>
    </w:p>
    <w:p w14:paraId="492FD7B5">
      <w:pPr>
        <w:adjustRightInd w:val="0"/>
        <w:snapToGrid w:val="0"/>
        <w:spacing w:line="360" w:lineRule="auto"/>
        <w:ind w:firstLine="420"/>
        <w:jc w:val="center"/>
        <w:rPr>
          <w:rFonts w:hint="eastAsia" w:ascii="宋体" w:hAnsi="宋体"/>
          <w:sz w:val="18"/>
          <w:szCs w:val="18"/>
        </w:rPr>
      </w:pPr>
      <w:r>
        <w:rPr>
          <w:rFonts w:hint="eastAsia" w:ascii="宋体" w:hAnsi="宋体"/>
          <w:sz w:val="18"/>
          <w:szCs w:val="18"/>
        </w:rPr>
        <w:t>表2 生产企业规模划分方法</w:t>
      </w:r>
    </w:p>
    <w:tbl>
      <w:tblPr>
        <w:tblStyle w:val="13"/>
        <w:tblW w:w="0" w:type="auto"/>
        <w:jc w:val="center"/>
        <w:tblLayout w:type="fixed"/>
        <w:tblCellMar>
          <w:top w:w="0" w:type="dxa"/>
          <w:left w:w="108" w:type="dxa"/>
          <w:bottom w:w="0" w:type="dxa"/>
          <w:right w:w="108" w:type="dxa"/>
        </w:tblCellMar>
      </w:tblPr>
      <w:tblGrid>
        <w:gridCol w:w="971"/>
        <w:gridCol w:w="1418"/>
        <w:gridCol w:w="708"/>
        <w:gridCol w:w="1134"/>
        <w:gridCol w:w="1527"/>
        <w:gridCol w:w="1331"/>
        <w:gridCol w:w="1200"/>
      </w:tblGrid>
      <w:tr w14:paraId="0F75CA6D">
        <w:tblPrEx>
          <w:tblCellMar>
            <w:top w:w="0" w:type="dxa"/>
            <w:left w:w="108" w:type="dxa"/>
            <w:bottom w:w="0" w:type="dxa"/>
            <w:right w:w="108" w:type="dxa"/>
          </w:tblCellMar>
        </w:tblPrEx>
        <w:trPr>
          <w:trHeight w:val="397" w:hRule="exact"/>
          <w:jc w:val="center"/>
        </w:trPr>
        <w:tc>
          <w:tcPr>
            <w:tcW w:w="971" w:type="dxa"/>
            <w:tcBorders>
              <w:top w:val="single" w:color="auto" w:sz="4" w:space="0"/>
              <w:left w:val="single" w:color="auto" w:sz="4" w:space="0"/>
              <w:bottom w:val="single" w:color="auto" w:sz="4" w:space="0"/>
              <w:right w:val="single" w:color="auto" w:sz="4" w:space="0"/>
            </w:tcBorders>
            <w:vAlign w:val="center"/>
          </w:tcPr>
          <w:p w14:paraId="4B730515">
            <w:pPr>
              <w:jc w:val="center"/>
              <w:rPr>
                <w:rFonts w:hint="eastAsia" w:ascii="宋体" w:hAnsi="宋体"/>
                <w:sz w:val="18"/>
                <w:szCs w:val="18"/>
              </w:rPr>
            </w:pPr>
            <w:r>
              <w:rPr>
                <w:rFonts w:hint="eastAsia" w:ascii="宋体" w:hAnsi="宋体"/>
                <w:sz w:val="18"/>
                <w:szCs w:val="18"/>
              </w:rPr>
              <w:t>行业名称</w:t>
            </w:r>
          </w:p>
        </w:tc>
        <w:tc>
          <w:tcPr>
            <w:tcW w:w="1418" w:type="dxa"/>
            <w:tcBorders>
              <w:top w:val="single" w:color="auto" w:sz="4" w:space="0"/>
              <w:left w:val="single" w:color="auto" w:sz="4" w:space="0"/>
              <w:bottom w:val="single" w:color="auto" w:sz="4" w:space="0"/>
              <w:right w:val="single" w:color="auto" w:sz="4" w:space="0"/>
            </w:tcBorders>
            <w:vAlign w:val="center"/>
          </w:tcPr>
          <w:p w14:paraId="1696E321">
            <w:pPr>
              <w:jc w:val="center"/>
              <w:rPr>
                <w:rFonts w:hint="eastAsia" w:ascii="宋体" w:hAnsi="宋体"/>
                <w:sz w:val="18"/>
                <w:szCs w:val="18"/>
              </w:rPr>
            </w:pPr>
            <w:r>
              <w:rPr>
                <w:rFonts w:hint="eastAsia" w:ascii="宋体" w:hAnsi="宋体"/>
                <w:sz w:val="18"/>
                <w:szCs w:val="18"/>
              </w:rPr>
              <w:t>指标名称</w:t>
            </w:r>
          </w:p>
        </w:tc>
        <w:tc>
          <w:tcPr>
            <w:tcW w:w="708" w:type="dxa"/>
            <w:tcBorders>
              <w:top w:val="single" w:color="auto" w:sz="4" w:space="0"/>
              <w:left w:val="single" w:color="auto" w:sz="4" w:space="0"/>
              <w:bottom w:val="single" w:color="auto" w:sz="4" w:space="0"/>
              <w:right w:val="single" w:color="auto" w:sz="4" w:space="0"/>
            </w:tcBorders>
            <w:vAlign w:val="center"/>
          </w:tcPr>
          <w:p w14:paraId="35941D10">
            <w:pPr>
              <w:jc w:val="center"/>
              <w:rPr>
                <w:rFonts w:hint="eastAsia" w:ascii="宋体" w:hAnsi="宋体"/>
                <w:sz w:val="18"/>
                <w:szCs w:val="18"/>
              </w:rPr>
            </w:pPr>
            <w:r>
              <w:rPr>
                <w:rFonts w:hint="eastAsia" w:ascii="宋体" w:hAnsi="宋体"/>
                <w:sz w:val="18"/>
                <w:szCs w:val="18"/>
              </w:rPr>
              <w:t>计量</w:t>
            </w:r>
          </w:p>
        </w:tc>
        <w:tc>
          <w:tcPr>
            <w:tcW w:w="1134" w:type="dxa"/>
            <w:tcBorders>
              <w:top w:val="single" w:color="auto" w:sz="4" w:space="0"/>
              <w:left w:val="single" w:color="auto" w:sz="4" w:space="0"/>
              <w:bottom w:val="single" w:color="auto" w:sz="4" w:space="0"/>
              <w:right w:val="single" w:color="auto" w:sz="4" w:space="0"/>
            </w:tcBorders>
            <w:vAlign w:val="center"/>
          </w:tcPr>
          <w:p w14:paraId="0E2BD1DF">
            <w:pPr>
              <w:jc w:val="center"/>
              <w:rPr>
                <w:rFonts w:hint="eastAsia" w:ascii="宋体" w:hAnsi="宋体"/>
                <w:sz w:val="18"/>
                <w:szCs w:val="18"/>
              </w:rPr>
            </w:pPr>
            <w:r>
              <w:rPr>
                <w:rFonts w:hint="eastAsia" w:ascii="宋体" w:hAnsi="宋体"/>
                <w:sz w:val="18"/>
                <w:szCs w:val="18"/>
              </w:rPr>
              <w:t>大型</w:t>
            </w:r>
          </w:p>
        </w:tc>
        <w:tc>
          <w:tcPr>
            <w:tcW w:w="1527" w:type="dxa"/>
            <w:tcBorders>
              <w:top w:val="single" w:color="auto" w:sz="4" w:space="0"/>
              <w:left w:val="single" w:color="auto" w:sz="4" w:space="0"/>
              <w:bottom w:val="single" w:color="auto" w:sz="4" w:space="0"/>
              <w:right w:val="single" w:color="auto" w:sz="4" w:space="0"/>
            </w:tcBorders>
            <w:vAlign w:val="center"/>
          </w:tcPr>
          <w:p w14:paraId="421F106F">
            <w:pPr>
              <w:jc w:val="center"/>
              <w:rPr>
                <w:rFonts w:hint="eastAsia" w:ascii="宋体" w:hAnsi="宋体"/>
                <w:sz w:val="18"/>
                <w:szCs w:val="18"/>
              </w:rPr>
            </w:pPr>
            <w:r>
              <w:rPr>
                <w:rFonts w:hint="eastAsia" w:ascii="宋体" w:hAnsi="宋体"/>
                <w:sz w:val="18"/>
                <w:szCs w:val="18"/>
              </w:rPr>
              <w:t>中型</w:t>
            </w:r>
          </w:p>
        </w:tc>
        <w:tc>
          <w:tcPr>
            <w:tcW w:w="1331" w:type="dxa"/>
            <w:tcBorders>
              <w:top w:val="single" w:color="auto" w:sz="4" w:space="0"/>
              <w:left w:val="single" w:color="auto" w:sz="4" w:space="0"/>
              <w:bottom w:val="single" w:color="auto" w:sz="4" w:space="0"/>
              <w:right w:val="single" w:color="auto" w:sz="4" w:space="0"/>
            </w:tcBorders>
            <w:vAlign w:val="center"/>
          </w:tcPr>
          <w:p w14:paraId="3CC6438C">
            <w:pPr>
              <w:jc w:val="center"/>
              <w:rPr>
                <w:rFonts w:hint="eastAsia" w:ascii="宋体" w:hAnsi="宋体"/>
                <w:sz w:val="18"/>
                <w:szCs w:val="18"/>
              </w:rPr>
            </w:pPr>
            <w:r>
              <w:rPr>
                <w:rFonts w:hint="eastAsia" w:ascii="宋体" w:hAnsi="宋体"/>
                <w:sz w:val="18"/>
                <w:szCs w:val="18"/>
              </w:rPr>
              <w:t>小型</w:t>
            </w:r>
          </w:p>
        </w:tc>
        <w:tc>
          <w:tcPr>
            <w:tcW w:w="1200" w:type="dxa"/>
            <w:tcBorders>
              <w:top w:val="single" w:color="auto" w:sz="4" w:space="0"/>
              <w:left w:val="single" w:color="auto" w:sz="4" w:space="0"/>
              <w:bottom w:val="single" w:color="auto" w:sz="4" w:space="0"/>
              <w:right w:val="single" w:color="auto" w:sz="4" w:space="0"/>
            </w:tcBorders>
            <w:vAlign w:val="center"/>
          </w:tcPr>
          <w:p w14:paraId="1D1A27CE">
            <w:pPr>
              <w:jc w:val="center"/>
              <w:rPr>
                <w:rFonts w:hint="eastAsia" w:ascii="宋体" w:hAnsi="宋体"/>
                <w:sz w:val="18"/>
                <w:szCs w:val="18"/>
              </w:rPr>
            </w:pPr>
            <w:r>
              <w:rPr>
                <w:rFonts w:hint="eastAsia" w:ascii="宋体" w:hAnsi="宋体"/>
                <w:sz w:val="18"/>
                <w:szCs w:val="18"/>
              </w:rPr>
              <w:t>微型</w:t>
            </w:r>
          </w:p>
        </w:tc>
      </w:tr>
      <w:tr w14:paraId="1569D440">
        <w:tblPrEx>
          <w:tblCellMar>
            <w:top w:w="0" w:type="dxa"/>
            <w:left w:w="108" w:type="dxa"/>
            <w:bottom w:w="0" w:type="dxa"/>
            <w:right w:w="108" w:type="dxa"/>
          </w:tblCellMar>
        </w:tblPrEx>
        <w:trPr>
          <w:trHeight w:val="397" w:hRule="exact"/>
          <w:jc w:val="center"/>
        </w:trPr>
        <w:tc>
          <w:tcPr>
            <w:tcW w:w="971" w:type="dxa"/>
            <w:vMerge w:val="restart"/>
            <w:tcBorders>
              <w:top w:val="single" w:color="auto" w:sz="4" w:space="0"/>
              <w:left w:val="single" w:color="auto" w:sz="4" w:space="0"/>
              <w:bottom w:val="single" w:color="auto" w:sz="4" w:space="0"/>
              <w:right w:val="single" w:color="auto" w:sz="4" w:space="0"/>
            </w:tcBorders>
            <w:vAlign w:val="center"/>
          </w:tcPr>
          <w:p w14:paraId="34E3811A">
            <w:pPr>
              <w:jc w:val="center"/>
              <w:rPr>
                <w:rFonts w:hint="eastAsia" w:ascii="宋体" w:hAnsi="宋体"/>
                <w:sz w:val="18"/>
                <w:szCs w:val="18"/>
              </w:rPr>
            </w:pPr>
            <w:r>
              <w:rPr>
                <w:rFonts w:hint="eastAsia" w:ascii="宋体" w:hAnsi="宋体"/>
                <w:sz w:val="18"/>
                <w:szCs w:val="18"/>
              </w:rPr>
              <w:t>工业</w:t>
            </w:r>
          </w:p>
        </w:tc>
        <w:tc>
          <w:tcPr>
            <w:tcW w:w="1418" w:type="dxa"/>
            <w:tcBorders>
              <w:top w:val="single" w:color="auto" w:sz="4" w:space="0"/>
              <w:left w:val="single" w:color="auto" w:sz="4" w:space="0"/>
              <w:bottom w:val="single" w:color="auto" w:sz="4" w:space="0"/>
              <w:right w:val="single" w:color="auto" w:sz="4" w:space="0"/>
            </w:tcBorders>
            <w:vAlign w:val="center"/>
          </w:tcPr>
          <w:p w14:paraId="16DCA38E">
            <w:pPr>
              <w:jc w:val="center"/>
              <w:rPr>
                <w:rFonts w:hint="eastAsia" w:ascii="宋体" w:hAnsi="宋体"/>
                <w:sz w:val="18"/>
                <w:szCs w:val="18"/>
              </w:rPr>
            </w:pPr>
            <w:r>
              <w:rPr>
                <w:rFonts w:hint="eastAsia" w:ascii="宋体" w:hAnsi="宋体"/>
                <w:sz w:val="18"/>
                <w:szCs w:val="18"/>
              </w:rPr>
              <w:t>从业人员(X)</w:t>
            </w:r>
          </w:p>
        </w:tc>
        <w:tc>
          <w:tcPr>
            <w:tcW w:w="708" w:type="dxa"/>
            <w:tcBorders>
              <w:top w:val="single" w:color="auto" w:sz="4" w:space="0"/>
              <w:left w:val="single" w:color="auto" w:sz="4" w:space="0"/>
              <w:bottom w:val="single" w:color="auto" w:sz="4" w:space="0"/>
              <w:right w:val="single" w:color="auto" w:sz="4" w:space="0"/>
            </w:tcBorders>
            <w:vAlign w:val="center"/>
          </w:tcPr>
          <w:p w14:paraId="297B41A6">
            <w:pPr>
              <w:jc w:val="center"/>
              <w:rPr>
                <w:rFonts w:hint="eastAsia" w:ascii="宋体" w:hAnsi="宋体"/>
                <w:sz w:val="18"/>
                <w:szCs w:val="18"/>
              </w:rPr>
            </w:pPr>
            <w:r>
              <w:rPr>
                <w:rFonts w:hint="eastAsia" w:ascii="宋体" w:hAnsi="宋体"/>
                <w:sz w:val="18"/>
                <w:szCs w:val="18"/>
              </w:rPr>
              <w:t>人</w:t>
            </w:r>
          </w:p>
        </w:tc>
        <w:tc>
          <w:tcPr>
            <w:tcW w:w="1134" w:type="dxa"/>
            <w:tcBorders>
              <w:top w:val="single" w:color="auto" w:sz="4" w:space="0"/>
              <w:left w:val="single" w:color="auto" w:sz="4" w:space="0"/>
              <w:bottom w:val="single" w:color="auto" w:sz="4" w:space="0"/>
              <w:right w:val="single" w:color="auto" w:sz="4" w:space="0"/>
            </w:tcBorders>
            <w:vAlign w:val="center"/>
          </w:tcPr>
          <w:p w14:paraId="78924695">
            <w:pPr>
              <w:jc w:val="center"/>
              <w:rPr>
                <w:rFonts w:hint="eastAsia" w:ascii="宋体" w:hAnsi="宋体"/>
                <w:sz w:val="18"/>
                <w:szCs w:val="18"/>
              </w:rPr>
            </w:pPr>
            <w:r>
              <w:rPr>
                <w:rFonts w:hint="eastAsia" w:ascii="宋体" w:hAnsi="宋体"/>
                <w:sz w:val="18"/>
                <w:szCs w:val="18"/>
              </w:rPr>
              <w:t>X≥1000</w:t>
            </w:r>
          </w:p>
        </w:tc>
        <w:tc>
          <w:tcPr>
            <w:tcW w:w="1527" w:type="dxa"/>
            <w:tcBorders>
              <w:top w:val="single" w:color="auto" w:sz="4" w:space="0"/>
              <w:left w:val="single" w:color="auto" w:sz="4" w:space="0"/>
              <w:bottom w:val="single" w:color="auto" w:sz="4" w:space="0"/>
              <w:right w:val="single" w:color="auto" w:sz="4" w:space="0"/>
            </w:tcBorders>
            <w:vAlign w:val="center"/>
          </w:tcPr>
          <w:p w14:paraId="1EAAB4B2">
            <w:pPr>
              <w:jc w:val="center"/>
              <w:rPr>
                <w:rFonts w:hint="eastAsia" w:ascii="宋体" w:hAnsi="宋体"/>
                <w:sz w:val="18"/>
                <w:szCs w:val="18"/>
              </w:rPr>
            </w:pPr>
            <w:r>
              <w:rPr>
                <w:rFonts w:hint="eastAsia" w:ascii="宋体" w:hAnsi="宋体"/>
                <w:sz w:val="18"/>
                <w:szCs w:val="18"/>
              </w:rPr>
              <w:t>300≤X＜1000</w:t>
            </w:r>
          </w:p>
        </w:tc>
        <w:tc>
          <w:tcPr>
            <w:tcW w:w="1331" w:type="dxa"/>
            <w:tcBorders>
              <w:top w:val="single" w:color="auto" w:sz="4" w:space="0"/>
              <w:left w:val="single" w:color="auto" w:sz="4" w:space="0"/>
              <w:bottom w:val="single" w:color="auto" w:sz="4" w:space="0"/>
              <w:right w:val="single" w:color="auto" w:sz="4" w:space="0"/>
            </w:tcBorders>
            <w:vAlign w:val="center"/>
          </w:tcPr>
          <w:p w14:paraId="15E2E02A">
            <w:pPr>
              <w:jc w:val="center"/>
              <w:rPr>
                <w:rFonts w:hint="eastAsia" w:ascii="宋体" w:hAnsi="宋体"/>
                <w:sz w:val="18"/>
                <w:szCs w:val="18"/>
              </w:rPr>
            </w:pPr>
            <w:r>
              <w:rPr>
                <w:rFonts w:hint="eastAsia" w:ascii="宋体" w:hAnsi="宋体"/>
                <w:sz w:val="18"/>
                <w:szCs w:val="18"/>
              </w:rPr>
              <w:t>20≤X＜300</w:t>
            </w:r>
          </w:p>
        </w:tc>
        <w:tc>
          <w:tcPr>
            <w:tcW w:w="1200" w:type="dxa"/>
            <w:tcBorders>
              <w:top w:val="single" w:color="auto" w:sz="4" w:space="0"/>
              <w:left w:val="single" w:color="auto" w:sz="4" w:space="0"/>
              <w:bottom w:val="single" w:color="auto" w:sz="4" w:space="0"/>
              <w:right w:val="single" w:color="auto" w:sz="4" w:space="0"/>
            </w:tcBorders>
            <w:vAlign w:val="center"/>
          </w:tcPr>
          <w:p w14:paraId="3BBE7A62">
            <w:pPr>
              <w:jc w:val="center"/>
              <w:rPr>
                <w:rFonts w:hint="eastAsia" w:ascii="宋体" w:hAnsi="宋体"/>
                <w:sz w:val="18"/>
                <w:szCs w:val="18"/>
              </w:rPr>
            </w:pPr>
            <w:r>
              <w:rPr>
                <w:rFonts w:hint="eastAsia" w:ascii="宋体" w:hAnsi="宋体"/>
                <w:sz w:val="18"/>
                <w:szCs w:val="18"/>
              </w:rPr>
              <w:t>X＜20</w:t>
            </w:r>
          </w:p>
        </w:tc>
      </w:tr>
      <w:tr w14:paraId="69C4C5AE">
        <w:tblPrEx>
          <w:tblCellMar>
            <w:top w:w="0" w:type="dxa"/>
            <w:left w:w="108" w:type="dxa"/>
            <w:bottom w:w="0" w:type="dxa"/>
            <w:right w:w="108" w:type="dxa"/>
          </w:tblCellMar>
        </w:tblPrEx>
        <w:trPr>
          <w:trHeight w:val="397" w:hRule="exact"/>
          <w:jc w:val="center"/>
        </w:trPr>
        <w:tc>
          <w:tcPr>
            <w:tcW w:w="971" w:type="dxa"/>
            <w:vMerge w:val="continue"/>
            <w:tcBorders>
              <w:top w:val="single" w:color="auto" w:sz="4" w:space="0"/>
              <w:left w:val="single" w:color="auto" w:sz="4" w:space="0"/>
              <w:bottom w:val="single" w:color="auto" w:sz="4" w:space="0"/>
              <w:right w:val="single" w:color="auto" w:sz="4" w:space="0"/>
            </w:tcBorders>
            <w:vAlign w:val="center"/>
          </w:tcPr>
          <w:p w14:paraId="18005C24">
            <w:pPr>
              <w:jc w:val="center"/>
              <w:rPr>
                <w:rFonts w:hint="eastAsia" w:ascii="宋体" w:hAnsi="宋体"/>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14:paraId="60DB9017">
            <w:pPr>
              <w:jc w:val="center"/>
              <w:rPr>
                <w:rFonts w:hint="eastAsia" w:ascii="宋体" w:hAnsi="宋体"/>
                <w:sz w:val="18"/>
                <w:szCs w:val="18"/>
              </w:rPr>
            </w:pPr>
            <w:r>
              <w:rPr>
                <w:rFonts w:hint="eastAsia" w:ascii="宋体" w:hAnsi="宋体"/>
                <w:sz w:val="18"/>
                <w:szCs w:val="18"/>
              </w:rPr>
              <w:t>营业收入(Y)</w:t>
            </w:r>
          </w:p>
        </w:tc>
        <w:tc>
          <w:tcPr>
            <w:tcW w:w="708" w:type="dxa"/>
            <w:tcBorders>
              <w:top w:val="single" w:color="auto" w:sz="4" w:space="0"/>
              <w:left w:val="single" w:color="auto" w:sz="4" w:space="0"/>
              <w:bottom w:val="single" w:color="auto" w:sz="4" w:space="0"/>
              <w:right w:val="single" w:color="auto" w:sz="4" w:space="0"/>
            </w:tcBorders>
            <w:vAlign w:val="center"/>
          </w:tcPr>
          <w:p w14:paraId="6233B957">
            <w:pPr>
              <w:jc w:val="center"/>
              <w:rPr>
                <w:rFonts w:hint="eastAsia" w:ascii="宋体" w:hAnsi="宋体"/>
                <w:sz w:val="18"/>
                <w:szCs w:val="18"/>
              </w:rPr>
            </w:pPr>
            <w:r>
              <w:rPr>
                <w:rFonts w:hint="eastAsia" w:ascii="宋体" w:hAnsi="宋体"/>
                <w:sz w:val="18"/>
                <w:szCs w:val="18"/>
              </w:rPr>
              <w:t>万元</w:t>
            </w:r>
          </w:p>
        </w:tc>
        <w:tc>
          <w:tcPr>
            <w:tcW w:w="1134" w:type="dxa"/>
            <w:tcBorders>
              <w:top w:val="single" w:color="auto" w:sz="4" w:space="0"/>
              <w:left w:val="single" w:color="auto" w:sz="4" w:space="0"/>
              <w:bottom w:val="single" w:color="auto" w:sz="4" w:space="0"/>
              <w:right w:val="single" w:color="auto" w:sz="4" w:space="0"/>
            </w:tcBorders>
            <w:vAlign w:val="center"/>
          </w:tcPr>
          <w:p w14:paraId="755A2986">
            <w:pPr>
              <w:jc w:val="center"/>
              <w:rPr>
                <w:rFonts w:hint="eastAsia" w:ascii="宋体" w:hAnsi="宋体"/>
                <w:sz w:val="18"/>
                <w:szCs w:val="18"/>
              </w:rPr>
            </w:pPr>
            <w:r>
              <w:rPr>
                <w:rFonts w:hint="eastAsia" w:ascii="宋体" w:hAnsi="宋体"/>
                <w:sz w:val="18"/>
                <w:szCs w:val="18"/>
              </w:rPr>
              <w:t>Y≥40000</w:t>
            </w:r>
          </w:p>
        </w:tc>
        <w:tc>
          <w:tcPr>
            <w:tcW w:w="1527" w:type="dxa"/>
            <w:tcBorders>
              <w:top w:val="single" w:color="auto" w:sz="4" w:space="0"/>
              <w:left w:val="single" w:color="auto" w:sz="4" w:space="0"/>
              <w:bottom w:val="single" w:color="auto" w:sz="4" w:space="0"/>
              <w:right w:val="single" w:color="auto" w:sz="4" w:space="0"/>
            </w:tcBorders>
            <w:vAlign w:val="center"/>
          </w:tcPr>
          <w:p w14:paraId="1EF8019A">
            <w:pPr>
              <w:jc w:val="center"/>
              <w:rPr>
                <w:rFonts w:hint="eastAsia" w:ascii="宋体" w:hAnsi="宋体"/>
                <w:sz w:val="18"/>
                <w:szCs w:val="18"/>
              </w:rPr>
            </w:pPr>
            <w:r>
              <w:rPr>
                <w:rFonts w:hint="eastAsia" w:ascii="宋体" w:hAnsi="宋体"/>
                <w:sz w:val="18"/>
                <w:szCs w:val="18"/>
              </w:rPr>
              <w:t>2000≤Y＜40000</w:t>
            </w:r>
          </w:p>
        </w:tc>
        <w:tc>
          <w:tcPr>
            <w:tcW w:w="1331" w:type="dxa"/>
            <w:tcBorders>
              <w:top w:val="single" w:color="auto" w:sz="4" w:space="0"/>
              <w:left w:val="single" w:color="auto" w:sz="4" w:space="0"/>
              <w:bottom w:val="single" w:color="auto" w:sz="4" w:space="0"/>
              <w:right w:val="single" w:color="auto" w:sz="4" w:space="0"/>
            </w:tcBorders>
            <w:vAlign w:val="center"/>
          </w:tcPr>
          <w:p w14:paraId="2B62379B">
            <w:pPr>
              <w:jc w:val="center"/>
              <w:rPr>
                <w:rFonts w:hint="eastAsia" w:ascii="宋体" w:hAnsi="宋体"/>
                <w:sz w:val="18"/>
                <w:szCs w:val="18"/>
              </w:rPr>
            </w:pPr>
            <w:r>
              <w:rPr>
                <w:rFonts w:hint="eastAsia" w:ascii="宋体" w:hAnsi="宋体"/>
                <w:sz w:val="18"/>
                <w:szCs w:val="18"/>
              </w:rPr>
              <w:t>300≤Y＜2000</w:t>
            </w:r>
          </w:p>
        </w:tc>
        <w:tc>
          <w:tcPr>
            <w:tcW w:w="1200" w:type="dxa"/>
            <w:tcBorders>
              <w:top w:val="single" w:color="auto" w:sz="4" w:space="0"/>
              <w:left w:val="single" w:color="auto" w:sz="4" w:space="0"/>
              <w:bottom w:val="single" w:color="auto" w:sz="4" w:space="0"/>
              <w:right w:val="single" w:color="auto" w:sz="4" w:space="0"/>
            </w:tcBorders>
            <w:vAlign w:val="center"/>
          </w:tcPr>
          <w:p w14:paraId="71FBF3CC">
            <w:pPr>
              <w:jc w:val="center"/>
              <w:rPr>
                <w:rFonts w:hint="eastAsia" w:ascii="宋体" w:hAnsi="宋体"/>
                <w:sz w:val="18"/>
                <w:szCs w:val="18"/>
              </w:rPr>
            </w:pPr>
            <w:r>
              <w:rPr>
                <w:rFonts w:hint="eastAsia" w:ascii="宋体" w:hAnsi="宋体"/>
                <w:sz w:val="18"/>
                <w:szCs w:val="18"/>
              </w:rPr>
              <w:t>Y＜300</w:t>
            </w:r>
          </w:p>
        </w:tc>
      </w:tr>
    </w:tbl>
    <w:p w14:paraId="3CE085B1">
      <w:pPr>
        <w:adjustRightInd w:val="0"/>
        <w:snapToGrid w:val="0"/>
        <w:spacing w:line="360" w:lineRule="auto"/>
        <w:ind w:firstLine="360" w:firstLineChars="200"/>
        <w:rPr>
          <w:rFonts w:ascii="Arial" w:hAnsi="Arial" w:cs="Arial"/>
          <w:sz w:val="18"/>
          <w:szCs w:val="18"/>
        </w:rPr>
      </w:pPr>
      <w:r>
        <w:rPr>
          <w:rFonts w:hint="eastAsia" w:ascii="宋体" w:hAnsi="宋体"/>
          <w:sz w:val="18"/>
          <w:szCs w:val="18"/>
        </w:rPr>
        <w:t>注：</w:t>
      </w:r>
      <w:r>
        <w:rPr>
          <w:rFonts w:ascii="Arial" w:hAnsi="Arial" w:cs="Arial"/>
          <w:sz w:val="18"/>
          <w:szCs w:val="18"/>
        </w:rPr>
        <w:t>大型、中型和小型企业须同时满足所列指标的下限，否则下划一档；微型企业只须满足所列指标中的一项即可。</w:t>
      </w:r>
    </w:p>
    <w:p w14:paraId="08E972D5">
      <w:pPr>
        <w:bidi w:val="0"/>
        <w:spacing w:line="360" w:lineRule="auto"/>
        <w:rPr>
          <w:rFonts w:hint="eastAsia" w:ascii="宋体" w:hAnsi="宋体" w:eastAsia="宋体" w:cs="方正仿宋简体"/>
          <w:color w:val="auto"/>
          <w:szCs w:val="21"/>
          <w:lang w:eastAsia="zh-CN"/>
        </w:rPr>
      </w:pPr>
      <w:r>
        <w:rPr>
          <w:rFonts w:hint="eastAsia"/>
          <w:lang w:eastAsia="zh-CN"/>
        </w:rPr>
        <w:t>流通领域不进行规模划分。</w:t>
      </w:r>
    </w:p>
    <w:p w14:paraId="1BE84EEE">
      <w:pPr>
        <w:adjustRightInd w:val="0"/>
        <w:snapToGrid w:val="0"/>
        <w:spacing w:line="360" w:lineRule="auto"/>
        <w:ind w:firstLine="422" w:firstLineChars="200"/>
        <w:rPr>
          <w:rFonts w:hint="eastAsia" w:ascii="黑体" w:hAnsi="黑体" w:eastAsia="黑体"/>
          <w:bCs/>
          <w:color w:val="000000"/>
          <w:szCs w:val="21"/>
        </w:rPr>
      </w:pPr>
      <w:r>
        <w:rPr>
          <w:rFonts w:hint="eastAsia" w:ascii="黑体" w:hAnsi="黑体" w:eastAsia="黑体" w:cs="宋体"/>
          <w:b/>
          <w:color w:val="000000"/>
          <w:szCs w:val="21"/>
        </w:rPr>
        <w:t>三、产品管理情况</w:t>
      </w:r>
    </w:p>
    <w:p w14:paraId="6746D0E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rPr>
      </w:pPr>
      <w:r>
        <w:rPr>
          <w:rFonts w:hint="eastAsia" w:ascii="宋体" w:hAnsi="宋体" w:eastAsia="宋体" w:cs="宋体"/>
        </w:rPr>
        <w:t>绝热用模塑聚苯乙烯泡沫塑料（EPS）</w:t>
      </w:r>
      <w:r>
        <w:rPr>
          <w:rFonts w:hint="eastAsia" w:ascii="宋体" w:hAnsi="宋体" w:eastAsia="宋体" w:cs="宋体"/>
          <w:szCs w:val="21"/>
        </w:rPr>
        <w:t>、</w:t>
      </w:r>
      <w:r>
        <w:rPr>
          <w:rFonts w:hint="eastAsia" w:ascii="宋体" w:hAnsi="宋体" w:eastAsia="宋体" w:cs="宋体"/>
        </w:rPr>
        <w:t>绝热用挤塑聚苯乙烯泡沫塑料（XPS）</w:t>
      </w:r>
      <w:r>
        <w:rPr>
          <w:rFonts w:hint="eastAsia" w:ascii="宋体" w:hAnsi="宋体" w:eastAsia="宋体" w:cs="宋体"/>
          <w:color w:val="000000"/>
          <w:szCs w:val="21"/>
        </w:rPr>
        <w:t>。</w:t>
      </w:r>
      <w:r>
        <w:rPr>
          <w:rFonts w:hint="eastAsia" w:ascii="宋体" w:hAnsi="宋体" w:eastAsia="宋体" w:cs="宋体"/>
        </w:rPr>
        <w:t>产品未实施行政许可、市场准入等相关资质管理，目前仅开展绿色建材产品认证，其认证性质为自愿性产品认证。</w:t>
      </w:r>
    </w:p>
    <w:p w14:paraId="4A8841F3">
      <w:pPr>
        <w:adjustRightInd w:val="0"/>
        <w:snapToGrid w:val="0"/>
        <w:spacing w:line="360" w:lineRule="auto"/>
        <w:ind w:firstLine="422" w:firstLineChars="200"/>
        <w:rPr>
          <w:rFonts w:hint="eastAsia" w:ascii="黑体" w:hAnsi="黑体" w:eastAsia="黑体" w:cs="宋体"/>
          <w:b/>
          <w:color w:val="000000"/>
          <w:szCs w:val="21"/>
        </w:rPr>
      </w:pPr>
      <w:r>
        <w:rPr>
          <w:rFonts w:hint="eastAsia" w:ascii="黑体" w:hAnsi="黑体" w:eastAsia="黑体" w:cs="宋体"/>
          <w:b/>
          <w:color w:val="000000"/>
          <w:szCs w:val="21"/>
        </w:rPr>
        <w:t>四、抽查产品的标准体系状况</w:t>
      </w:r>
    </w:p>
    <w:p w14:paraId="6856DB7F">
      <w:pPr>
        <w:keepNext w:val="0"/>
        <w:keepLines w:val="0"/>
        <w:pageBreakBefore w:val="0"/>
        <w:widowControl w:val="0"/>
        <w:kinsoku/>
        <w:wordWrap/>
        <w:overflowPunct/>
        <w:topLinePunct w:val="0"/>
        <w:autoSpaceDE/>
        <w:autoSpaceDN/>
        <w:bidi w:val="0"/>
        <w:adjustRightInd/>
        <w:snapToGrid/>
        <w:spacing w:line="360" w:lineRule="auto"/>
        <w:ind w:right="142" w:firstLine="420" w:firstLineChars="200"/>
        <w:textAlignment w:val="auto"/>
        <w:rPr>
          <w:rFonts w:hint="eastAsia" w:ascii="宋体" w:hAnsi="宋体" w:eastAsia="宋体" w:cs="宋体"/>
        </w:rPr>
      </w:pPr>
      <w:r>
        <w:rPr>
          <w:rFonts w:hint="eastAsia" w:ascii="宋体" w:hAnsi="宋体" w:eastAsia="宋体" w:cs="宋体"/>
        </w:rPr>
        <w:t>绝热用模塑聚苯乙烯泡沫塑料（EPS）产品执行国家标准GB/T 10801.1-2021《绝热用模塑聚苯乙烯泡沫塑料（EPS）》，该标准于2022年3月1日实施，与GB/T 10801.1-2002相比较对产品分类做了调整；删除了氧指数测定；更改了状态调节和试验的相对湿度；增加了规格尺寸和允许偏差的相关要求等。GB/T 10801.1-2025《绝热用模塑聚苯乙烯泡沫塑料（EPS）》，该标准于2025年12月31日发布，2026年07月01日实施，</w:t>
      </w:r>
      <w:r>
        <w:rPr>
          <w:rFonts w:hint="eastAsia" w:ascii="宋体" w:hAnsi="宋体" w:eastAsia="宋体" w:cs="宋体"/>
          <w:bCs/>
          <w:szCs w:val="21"/>
        </w:rPr>
        <w:t>与</w:t>
      </w:r>
      <w:r>
        <w:rPr>
          <w:rFonts w:hint="eastAsia" w:ascii="宋体" w:hAnsi="宋体" w:eastAsia="宋体" w:cs="宋体"/>
        </w:rPr>
        <w:t>GB/T 10801.1-2021《绝热用模塑聚苯乙烯泡沫塑料（EPS）》</w:t>
      </w:r>
      <w:r>
        <w:rPr>
          <w:rFonts w:hint="eastAsia" w:ascii="宋体" w:hAnsi="宋体" w:eastAsia="宋体" w:cs="宋体"/>
          <w:bCs/>
          <w:szCs w:val="21"/>
        </w:rPr>
        <w:t>相比：</w:t>
      </w:r>
      <w:r>
        <w:rPr>
          <w:rFonts w:hint="eastAsia" w:ascii="宋体" w:hAnsi="宋体" w:eastAsia="宋体" w:cs="宋体"/>
        </w:rPr>
        <w:t>更改了范围、分类、外观要求、规格尺寸和允许偏差中长度和宽度的要求、物理力学性能、尺寸稳定性的指标要求、燃烧性能、时效和试验环境状态调节、更改了外观、压缩性能的测试方法；增加了热阻指标要求、增加了尺寸稳定性、吸水率对样品不同厚度的测试方法；删除了B</w:t>
      </w:r>
      <w:r>
        <w:rPr>
          <w:rFonts w:hint="eastAsia" w:ascii="宋体" w:hAnsi="宋体" w:eastAsia="宋体" w:cs="宋体"/>
          <w:vertAlign w:val="subscript"/>
        </w:rPr>
        <w:t>3</w:t>
      </w:r>
      <w:r>
        <w:rPr>
          <w:rFonts w:hint="eastAsia" w:ascii="宋体" w:hAnsi="宋体" w:eastAsia="宋体" w:cs="宋体"/>
        </w:rPr>
        <w:t>级等。</w:t>
      </w:r>
    </w:p>
    <w:p w14:paraId="659928AB">
      <w:pPr>
        <w:keepNext w:val="0"/>
        <w:keepLines w:val="0"/>
        <w:pageBreakBefore w:val="0"/>
        <w:widowControl w:val="0"/>
        <w:kinsoku/>
        <w:wordWrap/>
        <w:overflowPunct/>
        <w:topLinePunct w:val="0"/>
        <w:autoSpaceDE/>
        <w:autoSpaceDN/>
        <w:bidi w:val="0"/>
        <w:adjustRightInd/>
        <w:snapToGrid/>
        <w:spacing w:line="360" w:lineRule="auto"/>
        <w:ind w:right="142" w:firstLine="420" w:firstLineChars="200"/>
        <w:textAlignment w:val="auto"/>
        <w:rPr>
          <w:rFonts w:hint="eastAsia" w:ascii="黑体" w:hAnsi="黑体" w:eastAsia="黑体" w:cs="宋体"/>
          <w:b/>
          <w:color w:val="000000"/>
          <w:szCs w:val="21"/>
        </w:rPr>
      </w:pPr>
      <w:r>
        <w:rPr>
          <w:rFonts w:hint="eastAsia" w:ascii="宋体" w:hAnsi="宋体" w:eastAsia="宋体" w:cs="宋体"/>
        </w:rPr>
        <w:t>绝热用挤塑聚苯乙烯泡沫塑料（XPS）产品执行国家标准GB/T 10801.2-2018《绝热用挤塑聚苯乙烯泡沫塑料（XPS）》，主要指标有：物理力学性能、绝热性能和燃烧性能等。该标准于2018年12月28日发布，2019年07月01日实施，较2002版标准类别中增加了燃烧性能分级和绝热性能分级。GB/T 10801.2-2025《绝热用挤塑聚苯乙烯泡沫塑料（XPS）》，该标准于2025年12月31日发布，2026年07月01日实施，</w:t>
      </w:r>
      <w:r>
        <w:rPr>
          <w:rFonts w:hint="eastAsia" w:ascii="宋体" w:hAnsi="宋体" w:eastAsia="宋体" w:cs="宋体"/>
          <w:bCs/>
          <w:szCs w:val="21"/>
        </w:rPr>
        <w:t>与</w:t>
      </w:r>
      <w:r>
        <w:rPr>
          <w:rFonts w:hint="eastAsia" w:ascii="宋体" w:hAnsi="宋体" w:eastAsia="宋体" w:cs="宋体"/>
        </w:rPr>
        <w:t>GB/T 10801.2-2018《绝热用挤塑聚苯乙烯泡沫塑料（XPS）》</w:t>
      </w:r>
      <w:r>
        <w:rPr>
          <w:rFonts w:hint="eastAsia" w:ascii="宋体" w:hAnsi="宋体" w:eastAsia="宋体" w:cs="宋体"/>
          <w:bCs/>
          <w:szCs w:val="21"/>
        </w:rPr>
        <w:t>相比：</w:t>
      </w:r>
      <w:r>
        <w:rPr>
          <w:rFonts w:hint="eastAsia" w:ascii="宋体" w:hAnsi="宋体" w:eastAsia="宋体" w:cs="宋体"/>
        </w:rPr>
        <w:t>更改了范围、类别、产品标记、物理力学性能、燃烧性能、标签或使用说明书要求、包装要求、运输和储存要求；增加了术语和定义、规格尺寸中的厚度范围、数据修约、增加了X1200、W100产品的指标要求、增加了外观测试方法、增加了水蒸气透过系数和绝热性能测试方法制样要求等。</w:t>
      </w:r>
    </w:p>
    <w:p w14:paraId="3FBA06AE">
      <w:pPr>
        <w:adjustRightInd w:val="0"/>
        <w:snapToGrid w:val="0"/>
        <w:spacing w:line="360" w:lineRule="auto"/>
        <w:ind w:firstLine="422" w:firstLineChars="200"/>
        <w:rPr>
          <w:rFonts w:hint="eastAsia" w:ascii="黑体" w:hAnsi="黑体" w:eastAsia="黑体" w:cs="宋体"/>
          <w:b/>
          <w:color w:val="000000"/>
          <w:szCs w:val="21"/>
        </w:rPr>
      </w:pPr>
      <w:r>
        <w:rPr>
          <w:rFonts w:hint="eastAsia" w:ascii="黑体" w:hAnsi="黑体" w:eastAsia="黑体" w:cs="宋体"/>
          <w:b/>
          <w:color w:val="000000"/>
          <w:szCs w:val="21"/>
        </w:rPr>
        <w:t>五、样品处置</w:t>
      </w:r>
    </w:p>
    <w:p w14:paraId="5E9F23E4">
      <w:pPr>
        <w:adjustRightInd w:val="0"/>
        <w:snapToGrid w:val="0"/>
        <w:spacing w:line="360" w:lineRule="auto"/>
        <w:ind w:firstLine="422" w:firstLineChars="200"/>
        <w:rPr>
          <w:rFonts w:hint="eastAsia" w:ascii="宋体" w:hAnsi="宋体"/>
          <w:color w:val="C00000"/>
          <w:szCs w:val="21"/>
        </w:rPr>
      </w:pPr>
      <w:r>
        <w:rPr>
          <w:rFonts w:hint="eastAsia" w:ascii="宋体" w:hAnsi="宋体"/>
          <w:b/>
          <w:szCs w:val="21"/>
        </w:rPr>
        <w:t>（一）封样</w:t>
      </w:r>
    </w:p>
    <w:p w14:paraId="1A30C4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olor w:val="000000"/>
          <w:szCs w:val="21"/>
        </w:rPr>
      </w:pPr>
      <w:r>
        <w:rPr>
          <w:rFonts w:hint="eastAsia" w:ascii="宋体" w:hAnsi="宋体"/>
          <w:color w:val="000000"/>
          <w:szCs w:val="21"/>
        </w:rPr>
        <w:t>抽样人员应当采取有效的防拆封措施，对检验样品和备用样品分别封样，并由抽样人员和受检单位代表分别在检验样品、备用样品及抽样单上签字确认。</w:t>
      </w:r>
    </w:p>
    <w:p w14:paraId="5BE1322D">
      <w:pPr>
        <w:adjustRightInd w:val="0"/>
        <w:snapToGrid w:val="0"/>
        <w:spacing w:line="360" w:lineRule="auto"/>
        <w:ind w:firstLine="422" w:firstLineChars="200"/>
        <w:rPr>
          <w:rFonts w:hint="eastAsia" w:ascii="宋体" w:hAnsi="宋体"/>
          <w:b/>
          <w:szCs w:val="21"/>
        </w:rPr>
      </w:pPr>
      <w:r>
        <w:rPr>
          <w:rFonts w:hint="eastAsia" w:ascii="宋体" w:hAnsi="宋体"/>
          <w:b/>
          <w:szCs w:val="21"/>
        </w:rPr>
        <w:t>（二）样品保存及运送</w:t>
      </w:r>
    </w:p>
    <w:p w14:paraId="694EE2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szCs w:val="21"/>
        </w:rPr>
      </w:pPr>
      <w:r>
        <w:rPr>
          <w:rFonts w:hint="eastAsia" w:ascii="宋体" w:hAnsi="宋体"/>
          <w:szCs w:val="21"/>
        </w:rPr>
        <w:t>样品保存、运送过程中不可重压或与锋利物品碰撞，不宜露天长期暴晒，远离火源，不能与化学药品接触。</w:t>
      </w:r>
    </w:p>
    <w:p w14:paraId="125EE4DB">
      <w:pPr>
        <w:adjustRightInd w:val="0"/>
        <w:snapToGrid w:val="0"/>
        <w:spacing w:line="360" w:lineRule="auto"/>
        <w:ind w:firstLine="422" w:firstLineChars="200"/>
        <w:rPr>
          <w:rFonts w:hint="eastAsia" w:ascii="宋体" w:hAnsi="宋体"/>
          <w:b/>
          <w:color w:val="C00000"/>
          <w:szCs w:val="21"/>
        </w:rPr>
      </w:pPr>
      <w:r>
        <w:rPr>
          <w:rFonts w:hint="eastAsia" w:ascii="宋体" w:hAnsi="宋体"/>
          <w:b/>
          <w:szCs w:val="21"/>
        </w:rPr>
        <w:t>（三）</w:t>
      </w:r>
      <w:r>
        <w:rPr>
          <w:rFonts w:hint="eastAsia" w:ascii="宋体" w:hAnsi="宋体"/>
          <w:b/>
        </w:rPr>
        <w:t>样品送达和检查</w:t>
      </w:r>
    </w:p>
    <w:p w14:paraId="5D7E630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检验样、备用样均以购买的方式获取，备用样封存与检验机构。检测机构在样品接收时应进行样品登记，查验封条是否完好，寄递包装、样品包装是否损坏，如发现包装破损，应及时确认样品损坏情况，检查是否影响检测工作，做好记录，确认样品与抽样单中的记录是否相符。对检验样品、备用样品进行唯一标识后入库。</w:t>
      </w:r>
    </w:p>
    <w:p w14:paraId="54A8CEBD">
      <w:pPr>
        <w:adjustRightInd w:val="0"/>
        <w:snapToGrid w:val="0"/>
        <w:spacing w:line="360" w:lineRule="auto"/>
        <w:ind w:firstLine="422" w:firstLineChars="200"/>
        <w:rPr>
          <w:rFonts w:hint="eastAsia" w:ascii="宋体" w:hAnsi="宋体"/>
          <w:b/>
          <w:szCs w:val="21"/>
        </w:rPr>
      </w:pPr>
      <w:r>
        <w:rPr>
          <w:rFonts w:hint="eastAsia" w:ascii="宋体" w:hAnsi="宋体"/>
          <w:b/>
          <w:szCs w:val="21"/>
        </w:rPr>
        <w:t>（四）现场取证</w:t>
      </w:r>
    </w:p>
    <w:p w14:paraId="6B101D65">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int="eastAsia" w:hAnsi="宋体"/>
          <w:bCs/>
          <w:sz w:val="21"/>
        </w:rPr>
        <w:t>抽样人员</w:t>
      </w:r>
      <w:r>
        <w:rPr>
          <w:rFonts w:hint="eastAsia" w:hAnsi="宋体"/>
          <w:sz w:val="21"/>
        </w:rPr>
        <w:t>应对抽样现场、贮存环境、样品标识、库存数量等进行拍照或摄像记录，对抽查样品状态及其他可能影响抽查结果的情形，采用拍照方式进行现场取证，并将照片保留</w:t>
      </w:r>
      <w:r>
        <w:rPr>
          <w:rFonts w:hAnsi="宋体"/>
          <w:sz w:val="21"/>
        </w:rPr>
        <w:t>24</w:t>
      </w:r>
      <w:r>
        <w:rPr>
          <w:rFonts w:hint="eastAsia" w:hAnsi="宋体"/>
          <w:sz w:val="21"/>
        </w:rPr>
        <w:t>个月。现场取得的证据包括：</w:t>
      </w:r>
    </w:p>
    <w:p w14:paraId="6444ABBE">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Ansi="宋体"/>
          <w:sz w:val="21"/>
        </w:rPr>
        <w:t>1.</w:t>
      </w:r>
      <w:r>
        <w:rPr>
          <w:rFonts w:hint="eastAsia" w:hAnsi="宋体"/>
          <w:sz w:val="21"/>
        </w:rPr>
        <w:t>企业外观照片，若企业悬挂名称的，应包含在照片内；</w:t>
      </w:r>
    </w:p>
    <w:p w14:paraId="397D8233">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Ansi="宋体"/>
          <w:sz w:val="21"/>
        </w:rPr>
        <w:t>2.</w:t>
      </w:r>
      <w:r>
        <w:rPr>
          <w:rFonts w:hint="eastAsia" w:hAnsi="宋体"/>
          <w:sz w:val="21"/>
        </w:rPr>
        <w:t>企业营业执照复印件或照片；</w:t>
      </w:r>
    </w:p>
    <w:p w14:paraId="1EF8A0C4">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Ansi="宋体"/>
          <w:sz w:val="21"/>
        </w:rPr>
        <w:t>3.</w:t>
      </w:r>
      <w:r>
        <w:rPr>
          <w:rFonts w:hint="eastAsia" w:hAnsi="宋体"/>
          <w:sz w:val="21"/>
        </w:rPr>
        <w:t>抽样人员抽取样品照片，应包含有抽样人员和样品信息（拍摄被抽产品批的编号、随机数产生、按随机数从不同部位抽取样品、封样的过程等）；</w:t>
      </w:r>
    </w:p>
    <w:p w14:paraId="433C488F">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Ansi="宋体"/>
          <w:sz w:val="21"/>
        </w:rPr>
        <w:t>4.</w:t>
      </w:r>
      <w:r>
        <w:rPr>
          <w:rFonts w:hint="eastAsia" w:hAnsi="宋体"/>
          <w:sz w:val="21"/>
        </w:rPr>
        <w:t>被抽查产品的贮存环境、库存数量等通过拍照或者录像的方式留存证据；</w:t>
      </w:r>
    </w:p>
    <w:p w14:paraId="7AB8691E">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Ansi="宋体"/>
          <w:sz w:val="21"/>
        </w:rPr>
        <w:t>5.从不同部位抽取的含有</w:t>
      </w:r>
      <w:r>
        <w:rPr>
          <w:rFonts w:hint="eastAsia" w:hAnsi="宋体"/>
          <w:sz w:val="21"/>
        </w:rPr>
        <w:t>外包装的样品照片（照片上可基本反映产品信息）；</w:t>
      </w:r>
    </w:p>
    <w:p w14:paraId="0FA59591">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int="eastAsia" w:hAnsi="宋体"/>
          <w:sz w:val="21"/>
        </w:rPr>
        <w:t>6.查验抽查样品完好性，拍摄样品外观（正面、侧面等角度）、标识或铭牌（若有）、合格证、随机部件等照片；</w:t>
      </w:r>
    </w:p>
    <w:p w14:paraId="5E67A448">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int="eastAsia" w:hAnsi="宋体"/>
          <w:sz w:val="21"/>
        </w:rPr>
        <w:t>7.封样完毕后，所封样品码放整齐后的外观照片和封条近照；</w:t>
      </w:r>
    </w:p>
    <w:p w14:paraId="4916385F">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int="eastAsia" w:hAnsi="宋体"/>
          <w:sz w:val="21"/>
        </w:rPr>
        <w:t>8.同时包含所封样品、抽样人员</w:t>
      </w:r>
      <w:r>
        <w:rPr>
          <w:rFonts w:hAnsi="宋体"/>
          <w:sz w:val="21"/>
        </w:rPr>
        <w:t>(</w:t>
      </w:r>
      <w:r>
        <w:rPr>
          <w:rFonts w:hint="eastAsia" w:hAnsi="宋体"/>
          <w:sz w:val="21"/>
        </w:rPr>
        <w:t>两名</w:t>
      </w:r>
      <w:r>
        <w:rPr>
          <w:rFonts w:hAnsi="宋体"/>
          <w:sz w:val="21"/>
        </w:rPr>
        <w:t>)</w:t>
      </w:r>
      <w:r>
        <w:rPr>
          <w:rFonts w:hint="eastAsia" w:hAnsi="宋体"/>
          <w:sz w:val="21"/>
        </w:rPr>
        <w:t>和被抽查企业人员的照片；</w:t>
      </w:r>
    </w:p>
    <w:p w14:paraId="747D62A9">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int="eastAsia" w:hAnsi="宋体"/>
          <w:sz w:val="21"/>
        </w:rPr>
        <w:t>9</w:t>
      </w:r>
      <w:r>
        <w:rPr>
          <w:rFonts w:hAnsi="宋体"/>
          <w:sz w:val="21"/>
        </w:rPr>
        <w:t>.</w:t>
      </w:r>
      <w:r>
        <w:rPr>
          <w:rFonts w:hint="eastAsia" w:hAnsi="宋体"/>
          <w:sz w:val="21"/>
        </w:rPr>
        <w:t>受检单位相关人员在《产品质量监督抽查</w:t>
      </w:r>
      <w:r>
        <w:rPr>
          <w:rFonts w:hAnsi="宋体"/>
          <w:sz w:val="21"/>
        </w:rPr>
        <w:t>/</w:t>
      </w:r>
      <w:r>
        <w:rPr>
          <w:rFonts w:hint="eastAsia" w:hAnsi="宋体"/>
          <w:sz w:val="21"/>
        </w:rPr>
        <w:t>复查抽样单》上确认签字的照片；</w:t>
      </w:r>
    </w:p>
    <w:p w14:paraId="093ED88C">
      <w:pPr>
        <w:pStyle w:val="6"/>
        <w:keepNext w:val="0"/>
        <w:keepLines w:val="0"/>
        <w:pageBreakBefore w:val="0"/>
        <w:kinsoku/>
        <w:wordWrap/>
        <w:overflowPunct/>
        <w:topLinePunct w:val="0"/>
        <w:bidi w:val="0"/>
        <w:spacing w:line="360" w:lineRule="auto"/>
        <w:ind w:firstLine="420" w:firstLineChars="200"/>
        <w:textAlignment w:val="auto"/>
        <w:rPr>
          <w:rFonts w:hint="eastAsia" w:hAnsi="宋体"/>
          <w:sz w:val="21"/>
        </w:rPr>
      </w:pPr>
      <w:r>
        <w:rPr>
          <w:rFonts w:hint="eastAsia" w:hAnsi="宋体"/>
          <w:sz w:val="21"/>
        </w:rPr>
        <w:t>10</w:t>
      </w:r>
      <w:r>
        <w:rPr>
          <w:rFonts w:hAnsi="宋体"/>
          <w:sz w:val="21"/>
        </w:rPr>
        <w:t>.</w:t>
      </w:r>
      <w:r>
        <w:rPr>
          <w:rFonts w:hint="eastAsia" w:hAnsi="宋体"/>
          <w:sz w:val="21"/>
        </w:rPr>
        <w:t>每家企业至少拍摄清晰照片为</w:t>
      </w:r>
      <w:r>
        <w:rPr>
          <w:rFonts w:hAnsi="宋体"/>
          <w:sz w:val="21"/>
        </w:rPr>
        <w:t>9-10</w:t>
      </w:r>
      <w:r>
        <w:rPr>
          <w:rFonts w:hint="eastAsia" w:hAnsi="宋体"/>
          <w:sz w:val="21"/>
        </w:rPr>
        <w:t>张；</w:t>
      </w:r>
    </w:p>
    <w:p w14:paraId="29A53AAD">
      <w:pPr>
        <w:pStyle w:val="10"/>
        <w:keepNext w:val="0"/>
        <w:keepLines w:val="0"/>
        <w:pageBreakBefore w:val="0"/>
        <w:kinsoku/>
        <w:wordWrap/>
        <w:overflowPunct/>
        <w:topLinePunct w:val="0"/>
        <w:bidi w:val="0"/>
        <w:spacing w:line="360" w:lineRule="auto"/>
        <w:ind w:left="0" w:leftChars="0" w:firstLine="420" w:firstLineChars="200"/>
        <w:textAlignment w:val="auto"/>
        <w:rPr>
          <w:rFonts w:hint="eastAsia" w:ascii="黑体" w:hAnsi="黑体" w:eastAsia="黑体" w:cs="宋体"/>
          <w:b/>
          <w:color w:val="000000"/>
          <w:sz w:val="21"/>
          <w:szCs w:val="21"/>
          <w:lang w:val="en-US" w:eastAsia="zh-CN"/>
        </w:rPr>
      </w:pPr>
      <w:r>
        <w:rPr>
          <w:rFonts w:ascii="宋体" w:hAnsi="宋体" w:eastAsia="宋体"/>
          <w:sz w:val="21"/>
        </w:rPr>
        <w:t>1</w:t>
      </w:r>
      <w:r>
        <w:rPr>
          <w:rFonts w:hint="eastAsia" w:ascii="宋体" w:hAnsi="宋体" w:eastAsia="宋体"/>
          <w:sz w:val="21"/>
        </w:rPr>
        <w:t>1</w:t>
      </w:r>
      <w:r>
        <w:rPr>
          <w:rFonts w:ascii="宋体" w:hAnsi="宋体" w:eastAsia="宋体"/>
          <w:sz w:val="21"/>
        </w:rPr>
        <w:t>.</w:t>
      </w:r>
      <w:r>
        <w:rPr>
          <w:rFonts w:hint="eastAsia" w:ascii="宋体" w:hAnsi="宋体" w:eastAsia="宋体"/>
          <w:sz w:val="21"/>
        </w:rPr>
        <w:t>抽样工作实施过程，如采用全程视频，则无需拍照，只需在上述节点保证清晰画面即可。</w:t>
      </w:r>
    </w:p>
    <w:p w14:paraId="44899378">
      <w:pPr>
        <w:pStyle w:val="10"/>
        <w:numPr>
          <w:ilvl w:val="0"/>
          <w:numId w:val="0"/>
        </w:numPr>
        <w:spacing w:line="360" w:lineRule="auto"/>
        <w:ind w:firstLine="422" w:firstLineChars="200"/>
        <w:rPr>
          <w:rFonts w:hint="eastAsia" w:ascii="黑体" w:hAnsi="黑体" w:eastAsia="黑体" w:cs="宋体"/>
          <w:b/>
          <w:color w:val="000000"/>
          <w:sz w:val="21"/>
          <w:szCs w:val="21"/>
        </w:rPr>
      </w:pPr>
      <w:r>
        <w:rPr>
          <w:rFonts w:hint="eastAsia" w:ascii="黑体" w:hAnsi="黑体" w:eastAsia="黑体" w:cs="宋体"/>
          <w:b/>
          <w:color w:val="000000"/>
          <w:sz w:val="21"/>
          <w:szCs w:val="21"/>
          <w:lang w:val="en-US" w:eastAsia="zh-CN"/>
        </w:rPr>
        <w:t>六、</w:t>
      </w:r>
      <w:r>
        <w:rPr>
          <w:rFonts w:hint="eastAsia" w:ascii="黑体" w:hAnsi="黑体" w:eastAsia="黑体" w:cs="宋体"/>
          <w:b/>
          <w:color w:val="000000"/>
          <w:sz w:val="21"/>
          <w:szCs w:val="21"/>
        </w:rPr>
        <w:t>检验应注意的问题及检验结论</w:t>
      </w:r>
    </w:p>
    <w:p w14:paraId="037B4777">
      <w:pPr>
        <w:numPr>
          <w:ilvl w:val="0"/>
          <w:numId w:val="7"/>
        </w:numPr>
        <w:spacing w:line="360" w:lineRule="auto"/>
        <w:ind w:firstLine="422" w:firstLineChars="200"/>
        <w:rPr>
          <w:rFonts w:hint="eastAsia" w:ascii="宋体" w:hAnsi="宋体"/>
          <w:b/>
          <w:bCs/>
          <w:szCs w:val="21"/>
        </w:rPr>
      </w:pPr>
      <w:r>
        <w:rPr>
          <w:rFonts w:hint="eastAsia" w:ascii="宋体" w:hAnsi="宋体"/>
          <w:b/>
          <w:bCs/>
          <w:szCs w:val="21"/>
        </w:rPr>
        <w:t>检验应注意的问题</w:t>
      </w:r>
    </w:p>
    <w:p w14:paraId="2B7163D1">
      <w:pPr>
        <w:pStyle w:val="10"/>
        <w:keepNext w:val="0"/>
        <w:keepLines w:val="0"/>
        <w:pageBreakBefore w:val="0"/>
        <w:widowControl/>
        <w:kinsoku/>
        <w:wordWrap/>
        <w:overflowPunct/>
        <w:topLinePunct w:val="0"/>
        <w:autoSpaceDE w:val="0"/>
        <w:autoSpaceDN w:val="0"/>
        <w:bidi w:val="0"/>
        <w:adjustRightInd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lang w:val="en-US" w:eastAsia="zh-CN"/>
        </w:rPr>
        <w:t>1.</w:t>
      </w:r>
      <w:r>
        <w:rPr>
          <w:rFonts w:hint="eastAsia" w:ascii="宋体" w:hAnsi="宋体" w:eastAsia="宋体"/>
          <w:sz w:val="21"/>
          <w:szCs w:val="21"/>
        </w:rPr>
        <w:t>检验样品测定前需满足样品陈化时间的要求。</w:t>
      </w:r>
    </w:p>
    <w:p w14:paraId="1BE1254E">
      <w:pPr>
        <w:pStyle w:val="10"/>
        <w:keepNext w:val="0"/>
        <w:keepLines w:val="0"/>
        <w:pageBreakBefore w:val="0"/>
        <w:widowControl/>
        <w:kinsoku/>
        <w:wordWrap/>
        <w:overflowPunct/>
        <w:topLinePunct w:val="0"/>
        <w:autoSpaceDE w:val="0"/>
        <w:autoSpaceDN w:val="0"/>
        <w:bidi w:val="0"/>
        <w:adjustRightInd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导热系数的测定有防护热板法和热流计法，本次监督检验只选仲裁法：防护热板法。</w:t>
      </w:r>
    </w:p>
    <w:p w14:paraId="380F1C9F">
      <w:pPr>
        <w:pStyle w:val="10"/>
        <w:keepNext w:val="0"/>
        <w:keepLines w:val="0"/>
        <w:pageBreakBefore w:val="0"/>
        <w:widowControl/>
        <w:kinsoku/>
        <w:wordWrap/>
        <w:overflowPunct/>
        <w:topLinePunct w:val="0"/>
        <w:autoSpaceDE w:val="0"/>
        <w:autoSpaceDN w:val="0"/>
        <w:bidi w:val="0"/>
        <w:adjustRightInd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lang w:val="en-US" w:eastAsia="zh-CN"/>
        </w:rPr>
        <w:t>3.样品检验项目和检验方法按《</w:t>
      </w:r>
      <w:r>
        <w:rPr>
          <w:rFonts w:hint="eastAsia" w:ascii="宋体" w:hAnsi="宋体" w:eastAsia="宋体"/>
          <w:sz w:val="21"/>
          <w:szCs w:val="21"/>
        </w:rPr>
        <w:t>2026年</w:t>
      </w:r>
      <w:r>
        <w:rPr>
          <w:rFonts w:hint="eastAsia" w:ascii="宋体" w:hAnsi="宋体" w:eastAsia="宋体"/>
          <w:sz w:val="21"/>
          <w:szCs w:val="21"/>
          <w:lang w:eastAsia="zh-CN"/>
        </w:rPr>
        <w:t>新疆生产建设兵团第十二师</w:t>
      </w:r>
      <w:r>
        <w:rPr>
          <w:rFonts w:hint="eastAsia" w:ascii="宋体" w:hAnsi="宋体" w:eastAsia="宋体"/>
          <w:sz w:val="21"/>
          <w:szCs w:val="21"/>
          <w:lang w:val="en-US" w:eastAsia="zh-CN"/>
        </w:rPr>
        <w:t>外墙</w:t>
      </w:r>
      <w:r>
        <w:rPr>
          <w:rFonts w:hint="eastAsia" w:ascii="宋体" w:hAnsi="宋体" w:eastAsia="宋体"/>
          <w:sz w:val="21"/>
          <w:szCs w:val="21"/>
        </w:rPr>
        <w:t>保温材料产品质量监督抽查实施细则</w:t>
      </w:r>
      <w:r>
        <w:rPr>
          <w:rFonts w:hint="eastAsia" w:ascii="宋体" w:hAnsi="宋体" w:eastAsia="宋体"/>
          <w:sz w:val="21"/>
          <w:szCs w:val="21"/>
          <w:lang w:val="en-US" w:eastAsia="zh-CN"/>
        </w:rPr>
        <w:t>》</w:t>
      </w:r>
      <w:r>
        <w:rPr>
          <w:rFonts w:hint="eastAsia" w:ascii="宋体" w:hAnsi="宋体" w:eastAsia="宋体"/>
          <w:sz w:val="21"/>
          <w:szCs w:val="21"/>
        </w:rPr>
        <w:t>执行</w:t>
      </w:r>
      <w:r>
        <w:rPr>
          <w:rFonts w:hint="eastAsia" w:ascii="宋体" w:hAnsi="宋体" w:eastAsia="宋体"/>
          <w:sz w:val="21"/>
          <w:szCs w:val="21"/>
          <w:lang w:eastAsia="zh-CN"/>
        </w:rPr>
        <w:t>。</w:t>
      </w:r>
    </w:p>
    <w:p w14:paraId="36C9D57B">
      <w:pPr>
        <w:snapToGrid w:val="0"/>
        <w:spacing w:line="360" w:lineRule="auto"/>
        <w:ind w:firstLine="422" w:firstLineChars="200"/>
        <w:rPr>
          <w:rFonts w:hint="eastAsia" w:ascii="宋体" w:hAnsi="宋体"/>
          <w:szCs w:val="21"/>
        </w:rPr>
      </w:pPr>
      <w:r>
        <w:rPr>
          <w:rFonts w:hint="eastAsia"/>
          <w:b/>
          <w:bCs/>
        </w:rPr>
        <w:t>（</w:t>
      </w:r>
      <w:r>
        <w:rPr>
          <w:rFonts w:hint="eastAsia"/>
          <w:b/>
          <w:bCs/>
          <w:lang w:val="en-US" w:eastAsia="zh-CN"/>
        </w:rPr>
        <w:t>二</w:t>
      </w:r>
      <w:r>
        <w:rPr>
          <w:rFonts w:hint="eastAsia"/>
          <w:b/>
          <w:bCs/>
        </w:rPr>
        <w:t>）检验结论</w:t>
      </w:r>
    </w:p>
    <w:p w14:paraId="3555C61F">
      <w:pPr>
        <w:pStyle w:val="10"/>
        <w:keepNext w:val="0"/>
        <w:keepLines w:val="0"/>
        <w:pageBreakBefore w:val="0"/>
        <w:kinsoku/>
        <w:wordWrap/>
        <w:overflowPunct/>
        <w:topLinePunct w:val="0"/>
        <w:bidi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rPr>
        <w:t>1.经抽样检验，所检项目符合GB/T 10801.1-2021或GB/T 10801.1-2025标准，依据《2026年</w:t>
      </w:r>
      <w:r>
        <w:rPr>
          <w:rFonts w:hint="eastAsia" w:ascii="宋体" w:hAnsi="宋体" w:eastAsia="宋体"/>
          <w:sz w:val="21"/>
          <w:szCs w:val="21"/>
          <w:lang w:eastAsia="zh-CN"/>
        </w:rPr>
        <w:t>新疆生产建设兵团第十二师</w:t>
      </w:r>
      <w:r>
        <w:rPr>
          <w:rFonts w:hint="eastAsia" w:ascii="宋体" w:hAnsi="宋体" w:eastAsia="宋体"/>
          <w:sz w:val="21"/>
          <w:szCs w:val="21"/>
          <w:lang w:val="en-US" w:eastAsia="zh-CN"/>
        </w:rPr>
        <w:t>外墙</w:t>
      </w:r>
      <w:r>
        <w:rPr>
          <w:rFonts w:hint="eastAsia" w:ascii="宋体" w:hAnsi="宋体" w:eastAsia="宋体"/>
          <w:sz w:val="21"/>
          <w:szCs w:val="21"/>
        </w:rPr>
        <w:t>保温材料产品质量监督抽查实施细则》，判定为未发现不合格。</w:t>
      </w:r>
    </w:p>
    <w:p w14:paraId="0ABC58CE">
      <w:pPr>
        <w:pStyle w:val="10"/>
        <w:keepNext w:val="0"/>
        <w:keepLines w:val="0"/>
        <w:pageBreakBefore w:val="0"/>
        <w:kinsoku/>
        <w:wordWrap/>
        <w:overflowPunct/>
        <w:topLinePunct w:val="0"/>
        <w:bidi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rPr>
        <w:t>2.经抽样检验，xx项目不符合GB/T 10801.1-2021或GB/T 10801.1-2025标准，依据《2026年</w:t>
      </w:r>
      <w:r>
        <w:rPr>
          <w:rFonts w:hint="eastAsia" w:ascii="宋体" w:hAnsi="宋体" w:eastAsia="宋体"/>
          <w:sz w:val="21"/>
          <w:szCs w:val="21"/>
          <w:lang w:eastAsia="zh-CN"/>
        </w:rPr>
        <w:t>新疆生产建设兵团第十二师</w:t>
      </w:r>
      <w:r>
        <w:rPr>
          <w:rFonts w:hint="eastAsia" w:ascii="宋体" w:hAnsi="宋体" w:eastAsia="宋体"/>
          <w:sz w:val="21"/>
          <w:szCs w:val="21"/>
          <w:lang w:val="en-US" w:eastAsia="zh-CN"/>
        </w:rPr>
        <w:t>外墙</w:t>
      </w:r>
      <w:r>
        <w:rPr>
          <w:rFonts w:hint="eastAsia" w:ascii="宋体" w:hAnsi="宋体" w:eastAsia="宋体"/>
          <w:sz w:val="21"/>
          <w:szCs w:val="21"/>
        </w:rPr>
        <w:t>保温材料产品质量监督抽查实施细则》，判定为被抽查产品不合格。</w:t>
      </w:r>
    </w:p>
    <w:p w14:paraId="2147F4A7">
      <w:pPr>
        <w:pStyle w:val="10"/>
        <w:keepNext w:val="0"/>
        <w:keepLines w:val="0"/>
        <w:pageBreakBefore w:val="0"/>
        <w:kinsoku/>
        <w:wordWrap/>
        <w:overflowPunct/>
        <w:topLinePunct w:val="0"/>
        <w:bidi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.经抽样检验，所检项目符合GB/T 10801.2-2018或GB/T 10801.2-2025标准，依据《2026年</w:t>
      </w:r>
      <w:r>
        <w:rPr>
          <w:rFonts w:hint="eastAsia" w:ascii="宋体" w:hAnsi="宋体" w:eastAsia="宋体"/>
          <w:sz w:val="21"/>
          <w:szCs w:val="21"/>
          <w:lang w:eastAsia="zh-CN"/>
        </w:rPr>
        <w:t>新疆生产建设兵团第十二师</w:t>
      </w:r>
      <w:r>
        <w:rPr>
          <w:rFonts w:hint="eastAsia" w:ascii="宋体" w:hAnsi="宋体" w:eastAsia="宋体"/>
          <w:sz w:val="21"/>
          <w:szCs w:val="21"/>
          <w:lang w:val="en-US" w:eastAsia="zh-CN"/>
        </w:rPr>
        <w:t>外墙</w:t>
      </w:r>
      <w:r>
        <w:rPr>
          <w:rFonts w:hint="eastAsia" w:ascii="宋体" w:hAnsi="宋体" w:eastAsia="宋体"/>
          <w:sz w:val="21"/>
          <w:szCs w:val="21"/>
        </w:rPr>
        <w:t>保温材料产品质量监督抽查实施细则》，判定为未发现不合格。</w:t>
      </w:r>
    </w:p>
    <w:p w14:paraId="232C4A7A">
      <w:pPr>
        <w:pStyle w:val="10"/>
        <w:keepNext w:val="0"/>
        <w:keepLines w:val="0"/>
        <w:pageBreakBefore w:val="0"/>
        <w:kinsoku/>
        <w:wordWrap/>
        <w:overflowPunct/>
        <w:topLinePunct w:val="0"/>
        <w:bidi w:val="0"/>
        <w:snapToGrid w:val="0"/>
        <w:spacing w:line="360" w:lineRule="auto"/>
        <w:ind w:left="0" w:leftChars="0" w:firstLine="420" w:firstLineChars="200"/>
        <w:textAlignment w:val="auto"/>
        <w:rPr>
          <w:rFonts w:hint="eastAsia" w:ascii="宋体" w:hAnsi="宋体" w:eastAsia="宋体"/>
          <w:sz w:val="21"/>
          <w:szCs w:val="21"/>
        </w:rPr>
      </w:pPr>
      <w:r>
        <w:rPr>
          <w:rFonts w:hint="eastAsia" w:ascii="宋体" w:hAnsi="宋体" w:eastAsia="宋体"/>
          <w:sz w:val="21"/>
          <w:szCs w:val="21"/>
          <w:lang w:val="en-US" w:eastAsia="zh-CN"/>
        </w:rPr>
        <w:t>4</w:t>
      </w:r>
      <w:r>
        <w:rPr>
          <w:rFonts w:hint="eastAsia" w:ascii="宋体" w:hAnsi="宋体" w:eastAsia="宋体"/>
          <w:sz w:val="21"/>
          <w:szCs w:val="21"/>
        </w:rPr>
        <w:t>.经抽样检验，xx项目不符合GB/T 10801.2-2018或GB/T 10801.2-2025标准，依据《2026年</w:t>
      </w:r>
      <w:r>
        <w:rPr>
          <w:rFonts w:hint="eastAsia" w:ascii="宋体" w:hAnsi="宋体" w:eastAsia="宋体"/>
          <w:sz w:val="21"/>
          <w:szCs w:val="21"/>
          <w:lang w:eastAsia="zh-CN"/>
        </w:rPr>
        <w:t>新疆生产建设兵团第十二师</w:t>
      </w:r>
      <w:r>
        <w:rPr>
          <w:rFonts w:hint="eastAsia" w:ascii="宋体" w:hAnsi="宋体" w:eastAsia="宋体"/>
          <w:sz w:val="21"/>
          <w:szCs w:val="21"/>
          <w:lang w:val="en-US" w:eastAsia="zh-CN"/>
        </w:rPr>
        <w:t>外墙</w:t>
      </w:r>
      <w:r>
        <w:rPr>
          <w:rFonts w:hint="eastAsia" w:ascii="宋体" w:hAnsi="宋体" w:eastAsia="宋体"/>
          <w:sz w:val="21"/>
          <w:szCs w:val="21"/>
        </w:rPr>
        <w:t>保温材料产品质量监督抽查实施细则》，判定为被抽查产品不合格。</w:t>
      </w:r>
    </w:p>
    <w:p w14:paraId="1063025E">
      <w:pPr>
        <w:adjustRightInd w:val="0"/>
        <w:snapToGrid w:val="0"/>
        <w:spacing w:line="360" w:lineRule="auto"/>
        <w:ind w:firstLine="422" w:firstLineChars="200"/>
        <w:rPr>
          <w:rFonts w:hint="eastAsia" w:ascii="黑体" w:hAnsi="黑体" w:eastAsia="黑体"/>
          <w:b/>
          <w:color w:val="000000"/>
          <w:szCs w:val="21"/>
        </w:rPr>
      </w:pPr>
      <w:r>
        <w:rPr>
          <w:rFonts w:hint="eastAsia" w:ascii="黑体" w:hAnsi="黑体" w:eastAsia="黑体"/>
          <w:b/>
          <w:color w:val="000000"/>
          <w:szCs w:val="21"/>
        </w:rPr>
        <w:t>七、工作分工</w:t>
      </w:r>
    </w:p>
    <w:p w14:paraId="415E7C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cs="微软雅黑"/>
          <w:sz w:val="21"/>
          <w:szCs w:val="21"/>
        </w:rPr>
        <w:t>按照</w:t>
      </w:r>
      <w:r>
        <w:rPr>
          <w:rFonts w:hint="eastAsia" w:ascii="宋体" w:hAnsi="宋体" w:cs="微软雅黑"/>
          <w:sz w:val="21"/>
          <w:szCs w:val="21"/>
          <w:lang w:eastAsia="zh-CN"/>
        </w:rPr>
        <w:t>新疆生产建设兵团第十二师</w:t>
      </w:r>
      <w:r>
        <w:rPr>
          <w:rFonts w:hint="eastAsia" w:ascii="宋体" w:hAnsi="宋体" w:cs="微软雅黑"/>
          <w:sz w:val="21"/>
          <w:szCs w:val="21"/>
        </w:rPr>
        <w:t xml:space="preserve">市场监督管理局文件实施抽样检验工作，抽样任务由招商新疆质量检测技术研究院有限公司承担，采取抽检分离方式，抽样人员不得参与检验工作。 </w:t>
      </w:r>
      <w:r>
        <w:rPr>
          <w:rFonts w:hint="eastAsia" w:ascii="宋体" w:hAnsi="宋体" w:cs="方正仿宋简体"/>
          <w:szCs w:val="21"/>
        </w:rPr>
        <w:t>抽样检验计划见表</w:t>
      </w:r>
      <w:r>
        <w:rPr>
          <w:rFonts w:hint="eastAsia" w:ascii="宋体" w:hAnsi="宋体" w:cs="微软雅黑"/>
          <w:sz w:val="21"/>
          <w:szCs w:val="21"/>
          <w:lang w:val="en-US" w:eastAsia="zh-CN"/>
        </w:rPr>
        <w:t>3</w:t>
      </w:r>
      <w:r>
        <w:rPr>
          <w:rFonts w:hint="eastAsia" w:ascii="宋体" w:hAnsi="宋体" w:cs="微软雅黑"/>
          <w:sz w:val="21"/>
          <w:szCs w:val="21"/>
        </w:rPr>
        <w:t>。</w:t>
      </w:r>
    </w:p>
    <w:p w14:paraId="60D2AF78">
      <w:pPr>
        <w:widowControl/>
        <w:jc w:val="center"/>
        <w:rPr>
          <w:rFonts w:ascii="宋体"/>
          <w:sz w:val="18"/>
          <w:szCs w:val="18"/>
        </w:rPr>
      </w:pPr>
      <w:r>
        <w:rPr>
          <w:rFonts w:hint="eastAsia" w:ascii="宋体" w:hAnsi="宋体"/>
          <w:sz w:val="18"/>
          <w:szCs w:val="18"/>
        </w:rPr>
        <w:t>表</w:t>
      </w:r>
      <w:r>
        <w:rPr>
          <w:rFonts w:hint="eastAsia" w:ascii="宋体" w:hAnsi="宋体"/>
          <w:sz w:val="18"/>
          <w:szCs w:val="18"/>
          <w:lang w:val="en-US" w:eastAsia="zh-CN"/>
        </w:rPr>
        <w:t>3</w:t>
      </w:r>
      <w:r>
        <w:rPr>
          <w:rFonts w:hint="eastAsia" w:ascii="宋体" w:hAnsi="宋体" w:cs="方正仿宋简体"/>
          <w:szCs w:val="21"/>
        </w:rPr>
        <w:t>抽样检验计划</w:t>
      </w:r>
    </w:p>
    <w:tbl>
      <w:tblPr>
        <w:tblStyle w:val="13"/>
        <w:tblW w:w="0" w:type="auto"/>
        <w:jc w:val="center"/>
        <w:tblLayout w:type="fixed"/>
        <w:tblCellMar>
          <w:top w:w="0" w:type="dxa"/>
          <w:left w:w="108" w:type="dxa"/>
          <w:bottom w:w="0" w:type="dxa"/>
          <w:right w:w="108" w:type="dxa"/>
        </w:tblCellMar>
      </w:tblPr>
      <w:tblGrid>
        <w:gridCol w:w="1429"/>
        <w:gridCol w:w="3196"/>
        <w:gridCol w:w="1917"/>
        <w:gridCol w:w="1382"/>
      </w:tblGrid>
      <w:tr w14:paraId="19D7CDC1">
        <w:tblPrEx>
          <w:tblCellMar>
            <w:top w:w="0" w:type="dxa"/>
            <w:left w:w="108" w:type="dxa"/>
            <w:bottom w:w="0" w:type="dxa"/>
            <w:right w:w="108" w:type="dxa"/>
          </w:tblCellMar>
        </w:tblPrEx>
        <w:trPr>
          <w:trHeight w:val="510" w:hRule="atLeast"/>
          <w:jc w:val="center"/>
        </w:trPr>
        <w:tc>
          <w:tcPr>
            <w:tcW w:w="142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0DFA475">
            <w:pPr>
              <w:widowControl/>
              <w:jc w:val="center"/>
              <w:textAlignment w:val="center"/>
              <w:rPr>
                <w:rFonts w:ascii="宋体" w:hAnsi="宋体" w:cs="仿宋"/>
                <w:sz w:val="18"/>
                <w:szCs w:val="18"/>
              </w:rPr>
            </w:pPr>
            <w:r>
              <w:rPr>
                <w:rFonts w:hint="eastAsia" w:ascii="宋体" w:hAnsi="宋体" w:cs="Sim Sun"/>
                <w:kern w:val="0"/>
                <w:sz w:val="18"/>
                <w:szCs w:val="18"/>
              </w:rPr>
              <w:t>产品名称</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83D3AAB">
            <w:pPr>
              <w:widowControl/>
              <w:jc w:val="center"/>
              <w:textAlignment w:val="center"/>
              <w:rPr>
                <w:rFonts w:hint="eastAsia" w:ascii="宋体" w:hAnsi="宋体" w:cs="Sim Sun"/>
                <w:kern w:val="0"/>
                <w:sz w:val="18"/>
                <w:szCs w:val="18"/>
                <w:lang w:val="en-US" w:eastAsia="zh-CN"/>
              </w:rPr>
            </w:pPr>
            <w:r>
              <w:rPr>
                <w:rFonts w:hint="eastAsia" w:ascii="宋体" w:hAnsi="宋体" w:cs="Sim Sun"/>
                <w:kern w:val="0"/>
                <w:sz w:val="18"/>
                <w:szCs w:val="18"/>
              </w:rPr>
              <w:t>生产领域拟抽查批次数（批）</w:t>
            </w:r>
            <w:r>
              <w:rPr>
                <w:rFonts w:hint="eastAsia" w:ascii="宋体" w:hAnsi="宋体" w:cs="Sim Sun"/>
                <w:kern w:val="0"/>
                <w:sz w:val="18"/>
                <w:szCs w:val="18"/>
                <w:lang w:val="en-US" w:eastAsia="zh-CN"/>
              </w:rPr>
              <w:t>+</w:t>
            </w:r>
          </w:p>
          <w:p w14:paraId="1AEA471C">
            <w:pPr>
              <w:widowControl/>
              <w:jc w:val="center"/>
              <w:textAlignment w:val="center"/>
              <w:rPr>
                <w:rFonts w:ascii="宋体" w:hAnsi="宋体" w:cs="Sim Sun"/>
                <w:kern w:val="0"/>
                <w:sz w:val="18"/>
                <w:szCs w:val="18"/>
              </w:rPr>
            </w:pPr>
            <w:r>
              <w:rPr>
                <w:rFonts w:hint="eastAsia" w:ascii="宋体" w:hAnsi="宋体" w:cs="Sim Sun"/>
                <w:kern w:val="0"/>
                <w:sz w:val="18"/>
                <w:szCs w:val="18"/>
              </w:rPr>
              <w:t>流通领域拟抽查批次数（批）</w:t>
            </w:r>
          </w:p>
        </w:tc>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21096F">
            <w:pPr>
              <w:jc w:val="center"/>
              <w:rPr>
                <w:rFonts w:ascii="宋体" w:hAnsi="宋体"/>
                <w:sz w:val="18"/>
                <w:szCs w:val="18"/>
              </w:rPr>
            </w:pPr>
            <w:r>
              <w:rPr>
                <w:rFonts w:hint="eastAsia" w:ascii="宋体" w:hAnsi="宋体"/>
                <w:sz w:val="18"/>
                <w:szCs w:val="18"/>
              </w:rPr>
              <w:t>产品检验周期</w:t>
            </w:r>
          </w:p>
          <w:p w14:paraId="2579359B">
            <w:pPr>
              <w:jc w:val="center"/>
              <w:rPr>
                <w:rFonts w:ascii="宋体" w:hAnsi="宋体"/>
                <w:sz w:val="18"/>
                <w:szCs w:val="18"/>
              </w:rPr>
            </w:pPr>
            <w:r>
              <w:rPr>
                <w:rFonts w:hint="eastAsia" w:ascii="宋体" w:hAnsi="宋体"/>
                <w:sz w:val="18"/>
                <w:szCs w:val="18"/>
              </w:rPr>
              <w:t>（日</w:t>
            </w:r>
            <w:r>
              <w:rPr>
                <w:rFonts w:ascii="宋体" w:hAnsi="宋体"/>
                <w:sz w:val="18"/>
                <w:szCs w:val="18"/>
              </w:rPr>
              <w:t>/</w:t>
            </w:r>
            <w:r>
              <w:rPr>
                <w:rFonts w:hint="eastAsia" w:ascii="宋体" w:hAnsi="宋体"/>
                <w:sz w:val="18"/>
                <w:szCs w:val="18"/>
              </w:rPr>
              <w:t>批次）</w:t>
            </w:r>
          </w:p>
        </w:tc>
        <w:tc>
          <w:tcPr>
            <w:tcW w:w="138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B446A39">
            <w:pPr>
              <w:widowControl/>
              <w:jc w:val="center"/>
              <w:textAlignment w:val="center"/>
              <w:rPr>
                <w:rFonts w:hint="eastAsia" w:ascii="宋体" w:hAnsi="宋体" w:cs="Sim Sun"/>
                <w:kern w:val="0"/>
                <w:sz w:val="18"/>
                <w:szCs w:val="18"/>
              </w:rPr>
            </w:pPr>
            <w:r>
              <w:rPr>
                <w:rFonts w:hint="eastAsia" w:ascii="宋体" w:hAnsi="宋体" w:cs="Sim Sun"/>
                <w:kern w:val="0"/>
                <w:sz w:val="18"/>
                <w:szCs w:val="18"/>
              </w:rPr>
              <w:t>整体抽检工作</w:t>
            </w:r>
          </w:p>
          <w:p w14:paraId="3AB6A036">
            <w:pPr>
              <w:widowControl/>
              <w:jc w:val="center"/>
              <w:textAlignment w:val="center"/>
              <w:rPr>
                <w:rFonts w:ascii="宋体" w:hAnsi="宋体" w:cs="仿宋"/>
                <w:sz w:val="18"/>
                <w:szCs w:val="18"/>
              </w:rPr>
            </w:pPr>
            <w:r>
              <w:rPr>
                <w:rFonts w:hint="eastAsia" w:ascii="宋体" w:hAnsi="宋体" w:cs="Sim Sun"/>
                <w:kern w:val="0"/>
                <w:sz w:val="18"/>
                <w:szCs w:val="18"/>
              </w:rPr>
              <w:t>完成周期</w:t>
            </w:r>
            <w:r>
              <w:rPr>
                <w:rFonts w:ascii="宋体" w:hAnsi="宋体" w:cs="Sim Sun"/>
                <w:kern w:val="0"/>
                <w:sz w:val="18"/>
                <w:szCs w:val="18"/>
              </w:rPr>
              <w:t>(</w:t>
            </w:r>
            <w:r>
              <w:rPr>
                <w:rFonts w:hint="eastAsia" w:ascii="宋体" w:hAnsi="宋体" w:cs="Sim Sun"/>
                <w:kern w:val="0"/>
                <w:sz w:val="18"/>
                <w:szCs w:val="18"/>
              </w:rPr>
              <w:t>日</w:t>
            </w:r>
            <w:r>
              <w:rPr>
                <w:rFonts w:ascii="宋体" w:hAnsi="宋体" w:cs="Sim Sun"/>
                <w:kern w:val="0"/>
                <w:sz w:val="18"/>
                <w:szCs w:val="18"/>
              </w:rPr>
              <w:t>)</w:t>
            </w:r>
          </w:p>
        </w:tc>
      </w:tr>
      <w:tr w14:paraId="54FBE648">
        <w:tblPrEx>
          <w:tblCellMar>
            <w:top w:w="0" w:type="dxa"/>
            <w:left w:w="108" w:type="dxa"/>
            <w:bottom w:w="0" w:type="dxa"/>
            <w:right w:w="108" w:type="dxa"/>
          </w:tblCellMar>
        </w:tblPrEx>
        <w:trPr>
          <w:trHeight w:val="510" w:hRule="atLeast"/>
          <w:jc w:val="center"/>
        </w:trPr>
        <w:tc>
          <w:tcPr>
            <w:tcW w:w="142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E59D51">
            <w:pPr>
              <w:widowControl/>
              <w:jc w:val="center"/>
              <w:rPr>
                <w:rFonts w:ascii="宋体" w:hAnsi="宋体" w:cs="仿宋"/>
                <w:sz w:val="18"/>
                <w:szCs w:val="18"/>
              </w:rPr>
            </w:pPr>
            <w:r>
              <w:rPr>
                <w:rFonts w:hint="eastAsia" w:ascii="宋体" w:hAnsi="宋体" w:eastAsia="宋体"/>
                <w:sz w:val="21"/>
                <w:szCs w:val="21"/>
                <w:lang w:val="en-US" w:eastAsia="zh-CN"/>
              </w:rPr>
              <w:t>外墙</w:t>
            </w:r>
            <w:r>
              <w:rPr>
                <w:rFonts w:hint="eastAsia" w:ascii="宋体" w:hAnsi="宋体" w:eastAsia="宋体"/>
                <w:sz w:val="21"/>
                <w:szCs w:val="21"/>
              </w:rPr>
              <w:t>保温材料</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1EB5727">
            <w:pPr>
              <w:widowControl/>
              <w:jc w:val="center"/>
              <w:textAlignment w:val="center"/>
              <w:rPr>
                <w:rFonts w:hint="default" w:ascii="宋体" w:hAnsi="宋体" w:eastAsia="宋体" w:cs="仿宋"/>
                <w:sz w:val="18"/>
                <w:szCs w:val="18"/>
                <w:lang w:val="en-US" w:eastAsia="zh-CN"/>
              </w:rPr>
            </w:pPr>
            <w:r>
              <w:rPr>
                <w:rFonts w:hint="eastAsia" w:ascii="宋体" w:hAnsi="宋体" w:cs="仿宋"/>
                <w:sz w:val="18"/>
                <w:szCs w:val="18"/>
                <w:lang w:val="en-US" w:eastAsia="zh-CN"/>
              </w:rPr>
              <w:t>5</w:t>
            </w:r>
          </w:p>
        </w:tc>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3D3734A">
            <w:pPr>
              <w:widowControl/>
              <w:jc w:val="center"/>
              <w:textAlignment w:val="center"/>
              <w:rPr>
                <w:rFonts w:ascii="宋体" w:hAnsi="宋体" w:cs="仿宋"/>
                <w:sz w:val="18"/>
                <w:szCs w:val="18"/>
              </w:rPr>
            </w:pPr>
            <w:r>
              <w:rPr>
                <w:rFonts w:hint="eastAsia" w:ascii="宋体" w:hAnsi="宋体" w:cs="仿宋"/>
                <w:sz w:val="18"/>
                <w:szCs w:val="18"/>
              </w:rPr>
              <w:t>20</w:t>
            </w:r>
          </w:p>
        </w:tc>
        <w:tc>
          <w:tcPr>
            <w:tcW w:w="138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EC84911">
            <w:pPr>
              <w:widowControl/>
              <w:jc w:val="center"/>
              <w:textAlignment w:val="center"/>
              <w:rPr>
                <w:rFonts w:ascii="宋体" w:hAnsi="宋体" w:cs="仿宋"/>
                <w:sz w:val="18"/>
                <w:szCs w:val="18"/>
              </w:rPr>
            </w:pPr>
            <w:r>
              <w:rPr>
                <w:rFonts w:hint="eastAsia" w:ascii="宋体" w:hAnsi="宋体" w:cs="仿宋"/>
                <w:sz w:val="18"/>
                <w:szCs w:val="18"/>
              </w:rPr>
              <w:t>50</w:t>
            </w:r>
          </w:p>
        </w:tc>
      </w:tr>
    </w:tbl>
    <w:p w14:paraId="268BCF07">
      <w:pPr>
        <w:spacing w:line="360" w:lineRule="auto"/>
        <w:rPr>
          <w:rFonts w:ascii="宋体"/>
          <w:iCs/>
          <w:szCs w:val="21"/>
        </w:rPr>
      </w:pPr>
    </w:p>
    <w:p w14:paraId="6252D12E">
      <w:pPr>
        <w:spacing w:line="360" w:lineRule="auto"/>
        <w:ind w:firstLine="211" w:firstLineChars="100"/>
        <w:rPr>
          <w:rFonts w:hint="eastAsia" w:ascii="黑体" w:hAnsi="黑体" w:eastAsia="黑体"/>
          <w:b/>
        </w:rPr>
      </w:pPr>
      <w:r>
        <w:rPr>
          <w:rFonts w:hint="eastAsia" w:ascii="黑体" w:hAnsi="黑体" w:eastAsia="黑体"/>
          <w:b/>
        </w:rPr>
        <w:t>八、进度要求</w:t>
      </w:r>
    </w:p>
    <w:p w14:paraId="1E2FB7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b/>
        </w:rPr>
      </w:pPr>
      <w:r>
        <w:rPr>
          <w:rFonts w:hint="eastAsia" w:ascii="宋体" w:hAnsi="宋体" w:cs="微软雅黑"/>
          <w:color w:val="000000"/>
          <w:szCs w:val="21"/>
        </w:rPr>
        <w:t>根据</w:t>
      </w:r>
      <w:r>
        <w:rPr>
          <w:rFonts w:hint="eastAsia" w:ascii="宋体" w:hAnsi="宋体" w:cs="微软雅黑"/>
          <w:color w:val="000000"/>
          <w:szCs w:val="21"/>
          <w:lang w:eastAsia="zh-CN"/>
        </w:rPr>
        <w:t>新疆生产建设兵团第十二师</w:t>
      </w:r>
      <w:r>
        <w:rPr>
          <w:rFonts w:hint="eastAsia" w:ascii="宋体" w:hAnsi="宋体" w:cs="微软雅黑"/>
          <w:color w:val="000000"/>
          <w:szCs w:val="21"/>
        </w:rPr>
        <w:t>市场监督管理局文件要求，明确各阶段工作的时间节点见表</w:t>
      </w:r>
      <w:r>
        <w:rPr>
          <w:rFonts w:hint="eastAsia" w:ascii="宋体" w:hAnsi="宋体" w:cs="微软雅黑"/>
          <w:color w:val="000000"/>
          <w:szCs w:val="21"/>
          <w:lang w:val="en-US" w:eastAsia="zh-CN"/>
        </w:rPr>
        <w:t>4</w:t>
      </w:r>
      <w:r>
        <w:rPr>
          <w:rFonts w:hint="eastAsia" w:ascii="宋体" w:hAnsi="宋体" w:cs="微软雅黑"/>
          <w:color w:val="000000"/>
          <w:szCs w:val="21"/>
        </w:rPr>
        <w:t>。</w:t>
      </w:r>
    </w:p>
    <w:p w14:paraId="27957DB9">
      <w:pPr>
        <w:adjustRightInd w:val="0"/>
        <w:snapToGrid w:val="0"/>
        <w:spacing w:line="360" w:lineRule="auto"/>
        <w:ind w:firstLine="420"/>
        <w:jc w:val="center"/>
        <w:rPr>
          <w:rFonts w:hint="eastAsia" w:ascii="宋体" w:hAnsi="宋体"/>
          <w:sz w:val="18"/>
          <w:szCs w:val="18"/>
        </w:rPr>
      </w:pPr>
      <w:r>
        <w:rPr>
          <w:rFonts w:hint="eastAsia" w:ascii="宋体" w:hAnsi="宋体"/>
          <w:sz w:val="18"/>
          <w:szCs w:val="18"/>
        </w:rPr>
        <w:t>表</w:t>
      </w:r>
      <w:r>
        <w:rPr>
          <w:rFonts w:hint="eastAsia" w:ascii="宋体" w:hAnsi="宋体"/>
          <w:sz w:val="18"/>
          <w:szCs w:val="18"/>
          <w:lang w:val="en-US" w:eastAsia="zh-CN"/>
        </w:rPr>
        <w:t>4</w:t>
      </w:r>
      <w:r>
        <w:rPr>
          <w:rFonts w:hint="eastAsia" w:ascii="宋体" w:hAnsi="宋体"/>
          <w:sz w:val="18"/>
          <w:szCs w:val="18"/>
        </w:rPr>
        <w:t>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349"/>
      </w:tblGrid>
      <w:tr w14:paraId="6D68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2" w:type="dxa"/>
            <w:vAlign w:val="center"/>
          </w:tcPr>
          <w:p w14:paraId="2D04DE87">
            <w:pPr>
              <w:spacing w:line="240" w:lineRule="auto"/>
              <w:jc w:val="center"/>
              <w:rPr>
                <w:rFonts w:hint="eastAsia" w:ascii="宋体" w:hAnsi="宋体"/>
                <w:sz w:val="18"/>
                <w:szCs w:val="18"/>
              </w:rPr>
            </w:pPr>
            <w:r>
              <w:rPr>
                <w:rFonts w:hint="eastAsia" w:ascii="宋体" w:hAnsi="宋体"/>
                <w:sz w:val="18"/>
                <w:szCs w:val="18"/>
              </w:rPr>
              <w:t>时间安排</w:t>
            </w:r>
          </w:p>
        </w:tc>
        <w:tc>
          <w:tcPr>
            <w:tcW w:w="4349" w:type="dxa"/>
            <w:vAlign w:val="center"/>
          </w:tcPr>
          <w:p w14:paraId="2ED99CFD">
            <w:pPr>
              <w:spacing w:line="240" w:lineRule="auto"/>
              <w:jc w:val="center"/>
              <w:rPr>
                <w:rFonts w:hint="eastAsia" w:ascii="宋体" w:hAnsi="宋体"/>
                <w:sz w:val="18"/>
                <w:szCs w:val="18"/>
              </w:rPr>
            </w:pPr>
            <w:r>
              <w:rPr>
                <w:rFonts w:hint="eastAsia" w:ascii="宋体" w:hAnsi="宋体"/>
                <w:sz w:val="18"/>
                <w:szCs w:val="18"/>
              </w:rPr>
              <w:t>工作安排</w:t>
            </w:r>
          </w:p>
        </w:tc>
      </w:tr>
      <w:tr w14:paraId="22DC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2" w:type="dxa"/>
            <w:vAlign w:val="center"/>
          </w:tcPr>
          <w:p w14:paraId="56A017F2">
            <w:pPr>
              <w:spacing w:line="240" w:lineRule="auto"/>
              <w:jc w:val="center"/>
              <w:rPr>
                <w:rFonts w:hint="eastAsia" w:ascii="宋体" w:hAnsi="宋体"/>
                <w:sz w:val="18"/>
                <w:szCs w:val="18"/>
              </w:rPr>
            </w:pPr>
            <w:r>
              <w:rPr>
                <w:rFonts w:hint="eastAsia" w:ascii="宋体" w:hAnsi="宋体"/>
                <w:sz w:val="18"/>
                <w:szCs w:val="18"/>
              </w:rPr>
              <w:t>任务部署后5日内</w:t>
            </w:r>
          </w:p>
        </w:tc>
        <w:tc>
          <w:tcPr>
            <w:tcW w:w="4349" w:type="dxa"/>
            <w:vAlign w:val="center"/>
          </w:tcPr>
          <w:p w14:paraId="56C37142">
            <w:pPr>
              <w:spacing w:line="240" w:lineRule="auto"/>
              <w:jc w:val="center"/>
              <w:rPr>
                <w:rFonts w:hint="eastAsia" w:ascii="宋体" w:hAnsi="宋体"/>
                <w:sz w:val="18"/>
                <w:szCs w:val="18"/>
              </w:rPr>
            </w:pPr>
            <w:r>
              <w:rPr>
                <w:rFonts w:hint="eastAsia" w:ascii="宋体" w:hAnsi="宋体"/>
                <w:sz w:val="18"/>
                <w:szCs w:val="18"/>
              </w:rPr>
              <w:t>抽样前准备工作</w:t>
            </w:r>
          </w:p>
        </w:tc>
      </w:tr>
      <w:tr w14:paraId="154B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2" w:type="dxa"/>
            <w:vAlign w:val="center"/>
          </w:tcPr>
          <w:p w14:paraId="0EF27C59">
            <w:pPr>
              <w:spacing w:line="240" w:lineRule="auto"/>
              <w:jc w:val="center"/>
              <w:rPr>
                <w:rFonts w:hint="eastAsia" w:ascii="宋体" w:hAnsi="宋体"/>
                <w:sz w:val="18"/>
                <w:szCs w:val="18"/>
              </w:rPr>
            </w:pPr>
            <w:r>
              <w:rPr>
                <w:rFonts w:hint="eastAsia" w:ascii="宋体" w:hAnsi="宋体"/>
                <w:sz w:val="18"/>
                <w:szCs w:val="18"/>
              </w:rPr>
              <w:t>以任务部署文件为准</w:t>
            </w:r>
          </w:p>
        </w:tc>
        <w:tc>
          <w:tcPr>
            <w:tcW w:w="4349" w:type="dxa"/>
            <w:vAlign w:val="center"/>
          </w:tcPr>
          <w:p w14:paraId="07990B19">
            <w:pPr>
              <w:spacing w:line="240" w:lineRule="auto"/>
              <w:jc w:val="center"/>
              <w:rPr>
                <w:rFonts w:hint="eastAsia" w:ascii="宋体" w:hAnsi="宋体"/>
                <w:sz w:val="18"/>
                <w:szCs w:val="18"/>
              </w:rPr>
            </w:pPr>
            <w:r>
              <w:rPr>
                <w:rFonts w:hint="eastAsia" w:ascii="宋体" w:hAnsi="宋体"/>
                <w:sz w:val="18"/>
                <w:szCs w:val="18"/>
              </w:rPr>
              <w:t>实施抽样</w:t>
            </w:r>
          </w:p>
        </w:tc>
      </w:tr>
      <w:tr w14:paraId="419D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2" w:type="dxa"/>
            <w:vAlign w:val="center"/>
          </w:tcPr>
          <w:p w14:paraId="093C590A">
            <w:pPr>
              <w:spacing w:line="240" w:lineRule="auto"/>
              <w:jc w:val="center"/>
              <w:rPr>
                <w:rFonts w:hint="eastAsia" w:ascii="宋体" w:hAnsi="宋体"/>
                <w:sz w:val="18"/>
                <w:szCs w:val="18"/>
              </w:rPr>
            </w:pPr>
            <w:r>
              <w:rPr>
                <w:rFonts w:hint="eastAsia" w:ascii="宋体" w:hAnsi="宋体"/>
                <w:sz w:val="18"/>
                <w:szCs w:val="18"/>
              </w:rPr>
              <w:t>整体抽样工作结束后的</w:t>
            </w:r>
            <w:r>
              <w:rPr>
                <w:rFonts w:ascii="宋体" w:hAnsi="宋体"/>
                <w:sz w:val="18"/>
                <w:szCs w:val="18"/>
              </w:rPr>
              <w:t>1个检验完成周期内</w:t>
            </w:r>
          </w:p>
        </w:tc>
        <w:tc>
          <w:tcPr>
            <w:tcW w:w="4349" w:type="dxa"/>
            <w:vAlign w:val="center"/>
          </w:tcPr>
          <w:p w14:paraId="6B3093A5">
            <w:pPr>
              <w:spacing w:line="240" w:lineRule="auto"/>
              <w:jc w:val="center"/>
              <w:rPr>
                <w:rFonts w:hint="eastAsia" w:ascii="宋体" w:hAnsi="宋体"/>
                <w:sz w:val="18"/>
                <w:szCs w:val="18"/>
              </w:rPr>
            </w:pPr>
            <w:r>
              <w:rPr>
                <w:rFonts w:hint="eastAsia" w:ascii="宋体" w:hAnsi="宋体"/>
                <w:sz w:val="18"/>
                <w:szCs w:val="18"/>
              </w:rPr>
              <w:t>实施检验</w:t>
            </w:r>
          </w:p>
        </w:tc>
      </w:tr>
      <w:tr w14:paraId="57F8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2" w:type="dxa"/>
            <w:vAlign w:val="center"/>
          </w:tcPr>
          <w:p w14:paraId="42ABCA05">
            <w:pPr>
              <w:spacing w:line="240" w:lineRule="auto"/>
              <w:jc w:val="center"/>
              <w:rPr>
                <w:rFonts w:hint="eastAsia" w:ascii="宋体" w:hAnsi="宋体"/>
                <w:sz w:val="18"/>
                <w:szCs w:val="18"/>
              </w:rPr>
            </w:pPr>
            <w:r>
              <w:rPr>
                <w:rFonts w:hint="eastAsia" w:ascii="宋体" w:hAnsi="宋体"/>
                <w:sz w:val="18"/>
                <w:szCs w:val="18"/>
              </w:rPr>
              <w:t>检验工作完成5日内</w:t>
            </w:r>
          </w:p>
        </w:tc>
        <w:tc>
          <w:tcPr>
            <w:tcW w:w="4349" w:type="dxa"/>
            <w:vAlign w:val="center"/>
          </w:tcPr>
          <w:p w14:paraId="5372035F">
            <w:pPr>
              <w:spacing w:line="240" w:lineRule="auto"/>
              <w:jc w:val="center"/>
              <w:rPr>
                <w:rFonts w:hint="eastAsia" w:ascii="宋体" w:hAnsi="宋体"/>
                <w:sz w:val="18"/>
                <w:szCs w:val="18"/>
              </w:rPr>
            </w:pPr>
            <w:r>
              <w:rPr>
                <w:rFonts w:hint="eastAsia" w:ascii="宋体" w:hAnsi="宋体"/>
                <w:sz w:val="18"/>
                <w:szCs w:val="18"/>
              </w:rPr>
              <w:t>检验报告及结果通知发放</w:t>
            </w:r>
          </w:p>
        </w:tc>
      </w:tr>
      <w:tr w14:paraId="505A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2" w:type="dxa"/>
            <w:vAlign w:val="center"/>
          </w:tcPr>
          <w:p w14:paraId="69CAC684">
            <w:pPr>
              <w:spacing w:line="240" w:lineRule="auto"/>
              <w:jc w:val="center"/>
              <w:rPr>
                <w:rFonts w:hint="eastAsia" w:ascii="宋体" w:hAnsi="宋体"/>
                <w:sz w:val="18"/>
                <w:szCs w:val="18"/>
              </w:rPr>
            </w:pPr>
            <w:r>
              <w:rPr>
                <w:rFonts w:hint="eastAsia" w:ascii="宋体" w:hAnsi="宋体"/>
                <w:sz w:val="18"/>
                <w:szCs w:val="18"/>
              </w:rPr>
              <w:t>汇总上报（具体时间以通知文件为准）</w:t>
            </w:r>
          </w:p>
        </w:tc>
        <w:tc>
          <w:tcPr>
            <w:tcW w:w="4349" w:type="dxa"/>
            <w:vAlign w:val="center"/>
          </w:tcPr>
          <w:p w14:paraId="232EAAC5">
            <w:pPr>
              <w:spacing w:line="240" w:lineRule="auto"/>
              <w:jc w:val="center"/>
              <w:rPr>
                <w:rFonts w:hint="eastAsia" w:ascii="宋体" w:hAnsi="宋体"/>
                <w:sz w:val="18"/>
                <w:szCs w:val="18"/>
              </w:rPr>
            </w:pPr>
            <w:r>
              <w:rPr>
                <w:rFonts w:hint="eastAsia" w:ascii="宋体" w:hAnsi="宋体" w:cs="Arial"/>
                <w:bCs/>
                <w:sz w:val="18"/>
                <w:szCs w:val="18"/>
              </w:rPr>
              <w:t>结果上报</w:t>
            </w:r>
          </w:p>
        </w:tc>
      </w:tr>
    </w:tbl>
    <w:p w14:paraId="28063AE7">
      <w:pPr>
        <w:adjustRightInd w:val="0"/>
        <w:snapToGrid w:val="0"/>
        <w:spacing w:line="360" w:lineRule="auto"/>
        <w:ind w:firstLine="422" w:firstLineChars="200"/>
        <w:rPr>
          <w:rFonts w:hint="eastAsia" w:ascii="黑体" w:hAnsi="黑体" w:eastAsia="黑体"/>
          <w:b/>
          <w:szCs w:val="21"/>
        </w:rPr>
      </w:pPr>
    </w:p>
    <w:p w14:paraId="120E6B90">
      <w:pPr>
        <w:adjustRightInd w:val="0"/>
        <w:snapToGrid w:val="0"/>
        <w:spacing w:line="360" w:lineRule="auto"/>
        <w:ind w:firstLine="422" w:firstLineChars="200"/>
        <w:rPr>
          <w:rFonts w:hint="eastAsia" w:ascii="黑体" w:hAnsi="黑体" w:eastAsia="黑体"/>
          <w:b/>
          <w:szCs w:val="21"/>
        </w:rPr>
      </w:pPr>
      <w:r>
        <w:rPr>
          <w:rFonts w:hint="eastAsia" w:ascii="黑体" w:hAnsi="黑体" w:eastAsia="黑体"/>
          <w:b/>
          <w:szCs w:val="21"/>
        </w:rPr>
        <w:t>九、其他注意事项</w:t>
      </w:r>
    </w:p>
    <w:p w14:paraId="4E413D44">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cs="微软雅黑"/>
          <w:szCs w:val="21"/>
        </w:rPr>
      </w:pPr>
      <w:r>
        <w:rPr>
          <w:rFonts w:hint="eastAsia" w:ascii="宋体" w:hAnsi="宋体" w:cs="微软雅黑"/>
          <w:b/>
          <w:bCs/>
          <w:szCs w:val="21"/>
          <w:lang w:val="en-US" w:eastAsia="zh-CN"/>
        </w:rPr>
        <w:t>1.</w:t>
      </w:r>
      <w:r>
        <w:rPr>
          <w:rFonts w:hint="eastAsia" w:ascii="宋体" w:hAnsi="宋体" w:cs="微软雅黑"/>
          <w:szCs w:val="21"/>
        </w:rPr>
        <w:t>产品质量监督抽查</w:t>
      </w:r>
      <w:r>
        <w:rPr>
          <w:rFonts w:ascii="宋体" w:hAnsi="宋体" w:cs="微软雅黑"/>
          <w:szCs w:val="21"/>
        </w:rPr>
        <w:t>/</w:t>
      </w:r>
      <w:r>
        <w:rPr>
          <w:rFonts w:hint="eastAsia" w:ascii="宋体" w:hAnsi="宋体" w:cs="微软雅黑"/>
          <w:szCs w:val="21"/>
        </w:rPr>
        <w:t>复查通知书由</w:t>
      </w:r>
      <w:r>
        <w:rPr>
          <w:rFonts w:hint="eastAsia" w:ascii="宋体" w:hAnsi="宋体"/>
          <w:color w:val="000000"/>
          <w:szCs w:val="21"/>
        </w:rPr>
        <w:t>被抽样生产者</w:t>
      </w:r>
      <w:r>
        <w:rPr>
          <w:rFonts w:hint="eastAsia" w:ascii="宋体" w:hAnsi="宋体" w:cs="微软雅黑"/>
          <w:szCs w:val="21"/>
        </w:rPr>
        <w:t>负责人签名</w:t>
      </w:r>
      <w:r>
        <w:rPr>
          <w:rFonts w:ascii="宋体" w:hAnsi="宋体" w:cs="微软雅黑"/>
          <w:szCs w:val="21"/>
        </w:rPr>
        <w:t>,</w:t>
      </w:r>
      <w:r>
        <w:rPr>
          <w:rFonts w:hint="eastAsia" w:ascii="宋体" w:hAnsi="宋体" w:cs="微软雅黑"/>
          <w:szCs w:val="21"/>
        </w:rPr>
        <w:t>加盖受检单位公章（特殊情况可用质检章或合同章代替，但应同受检单位名称一致）。</w:t>
      </w:r>
    </w:p>
    <w:p w14:paraId="37D83E42">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cs="微软雅黑"/>
          <w:szCs w:val="21"/>
        </w:rPr>
      </w:pPr>
      <w:r>
        <w:rPr>
          <w:rFonts w:hint="eastAsia" w:ascii="宋体" w:hAnsi="宋体" w:cs="微软雅黑"/>
          <w:b/>
          <w:bCs/>
          <w:szCs w:val="21"/>
          <w:lang w:val="en-US" w:eastAsia="zh-CN"/>
        </w:rPr>
        <w:t>2.</w:t>
      </w:r>
      <w:r>
        <w:rPr>
          <w:rFonts w:hint="eastAsia" w:ascii="宋体" w:hAnsi="宋体" w:cs="微软雅黑"/>
          <w:szCs w:val="21"/>
        </w:rPr>
        <w:t>抽样过程中抽样人员应按要求填写产品质量监督抽查通知书、样品确认通知书、企业拒检认定表（有拒检）、抽样现场记录表等。</w:t>
      </w:r>
    </w:p>
    <w:p w14:paraId="7DD93AA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rPr>
      </w:pPr>
      <w:r>
        <w:rPr>
          <w:rFonts w:hint="eastAsia" w:ascii="宋体" w:hAnsi="宋体" w:cs="微软雅黑"/>
          <w:b/>
          <w:bCs/>
          <w:szCs w:val="21"/>
          <w:lang w:val="en-US" w:eastAsia="zh-CN"/>
        </w:rPr>
        <w:t>3.</w:t>
      </w:r>
      <w:r>
        <w:rPr>
          <w:rFonts w:hint="eastAsia" w:ascii="宋体" w:hAnsi="宋体"/>
        </w:rPr>
        <w:t>本次监督抽查抽样方法、检验依据、检验项目、判定规则按</w:t>
      </w:r>
      <w:r>
        <w:rPr>
          <w:rFonts w:hint="eastAsia" w:ascii="宋体" w:hAnsi="宋体"/>
          <w:szCs w:val="21"/>
        </w:rPr>
        <w:t>依据《2026年</w:t>
      </w:r>
      <w:r>
        <w:rPr>
          <w:rFonts w:hint="eastAsia" w:ascii="宋体" w:hAnsi="宋体"/>
          <w:szCs w:val="21"/>
          <w:lang w:eastAsia="zh-CN"/>
        </w:rPr>
        <w:t>新疆生产建设兵团第十二师</w:t>
      </w:r>
      <w:r>
        <w:rPr>
          <w:rFonts w:hint="eastAsia" w:ascii="宋体" w:hAnsi="宋体"/>
          <w:szCs w:val="21"/>
          <w:lang w:val="en-US" w:eastAsia="zh-CN"/>
        </w:rPr>
        <w:t>外墙</w:t>
      </w:r>
      <w:r>
        <w:rPr>
          <w:rFonts w:hint="eastAsia" w:ascii="宋体" w:hAnsi="宋体"/>
          <w:szCs w:val="21"/>
        </w:rPr>
        <w:t>保温材料产品质量监督抽查实施细则》</w:t>
      </w:r>
      <w:r>
        <w:rPr>
          <w:rFonts w:hint="eastAsia" w:ascii="宋体" w:hAnsi="宋体"/>
        </w:rPr>
        <w:t>执行。</w:t>
      </w:r>
    </w:p>
    <w:p w14:paraId="2422D1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rPr>
      </w:pPr>
    </w:p>
    <w:p w14:paraId="7F5AC22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u w:val="single"/>
          <w:lang w:val="en-US" w:eastAsia="zh-CN"/>
        </w:rPr>
      </w:pPr>
      <w:r>
        <w:rPr>
          <w:rFonts w:hint="eastAsia" w:ascii="宋体" w:hAnsi="宋体"/>
          <w:lang w:val="en-US" w:eastAsia="zh-CN"/>
        </w:rPr>
        <w:t xml:space="preserve">               </w:t>
      </w:r>
      <w:r>
        <w:rPr>
          <w:rFonts w:hint="eastAsia" w:ascii="宋体" w:hAnsi="宋体"/>
          <w:u w:val="single"/>
          <w:lang w:val="en-US" w:eastAsia="zh-CN"/>
        </w:rPr>
        <w:t xml:space="preserve">                                         </w:t>
      </w:r>
    </w:p>
    <w:p w14:paraId="37EBC65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u w:val="single"/>
          <w:lang w:val="en-US" w:eastAsia="zh-CN"/>
        </w:rPr>
        <w:sectPr>
          <w:pgSz w:w="11906" w:h="16838"/>
          <w:pgMar w:top="1588" w:right="1758" w:bottom="1361" w:left="1758" w:header="851" w:footer="992" w:gutter="0"/>
          <w:pgNumType w:fmt="decimal"/>
          <w:cols w:space="720" w:num="1"/>
          <w:docGrid w:linePitch="312" w:charSpace="0"/>
        </w:sectPr>
      </w:pPr>
    </w:p>
    <w:p w14:paraId="07D095D2">
      <w:pPr>
        <w:pStyle w:val="3"/>
        <w:bidi w:val="0"/>
        <w:jc w:val="center"/>
        <w:rPr>
          <w:rFonts w:hint="eastAsia" w:ascii="宋体" w:hAnsi="宋体" w:eastAsia="宋体" w:cs="宋体"/>
          <w:sz w:val="24"/>
          <w:szCs w:val="24"/>
        </w:rPr>
      </w:pPr>
      <w:bookmarkStart w:id="7" w:name="_Toc3253"/>
      <w:r>
        <w:rPr>
          <w:rFonts w:hint="eastAsia" w:ascii="宋体" w:hAnsi="宋体" w:eastAsia="宋体" w:cs="宋体"/>
          <w:sz w:val="24"/>
          <w:szCs w:val="24"/>
          <w:lang w:val="en-US" w:eastAsia="zh-CN"/>
        </w:rPr>
        <w:t>七、</w:t>
      </w:r>
      <w:r>
        <w:rPr>
          <w:rFonts w:hint="eastAsia" w:ascii="宋体" w:hAnsi="宋体" w:eastAsia="宋体" w:cs="宋体"/>
          <w:sz w:val="24"/>
          <w:szCs w:val="24"/>
        </w:rPr>
        <w:t>202</w:t>
      </w:r>
      <w:r>
        <w:rPr>
          <w:rFonts w:hint="eastAsia" w:ascii="宋体" w:hAnsi="宋体" w:eastAsia="宋体" w:cs="宋体"/>
          <w:sz w:val="24"/>
          <w:szCs w:val="24"/>
          <w:lang w:val="en-US" w:eastAsia="zh-CN"/>
        </w:rPr>
        <w:t>6年新疆生产建设兵团第十二师</w:t>
      </w:r>
      <w:r>
        <w:rPr>
          <w:rFonts w:hint="eastAsia" w:ascii="宋体" w:hAnsi="宋体" w:eastAsia="宋体" w:cs="宋体"/>
          <w:sz w:val="24"/>
          <w:szCs w:val="24"/>
        </w:rPr>
        <w:t>滴灌带、农用</w:t>
      </w:r>
      <w:r>
        <w:rPr>
          <w:rFonts w:hint="eastAsia" w:ascii="宋体" w:hAnsi="宋体" w:eastAsia="宋体" w:cs="宋体"/>
          <w:sz w:val="24"/>
          <w:szCs w:val="24"/>
          <w:lang w:val="en-US" w:eastAsia="zh-CN"/>
        </w:rPr>
        <w:t>薄</w:t>
      </w:r>
      <w:r>
        <w:rPr>
          <w:rFonts w:hint="eastAsia" w:ascii="宋体" w:hAnsi="宋体" w:eastAsia="宋体" w:cs="宋体"/>
          <w:sz w:val="24"/>
          <w:szCs w:val="24"/>
        </w:rPr>
        <w:t>膜产品质量监督抽查方案</w:t>
      </w:r>
      <w:bookmarkEnd w:id="7"/>
    </w:p>
    <w:p w14:paraId="6358069A">
      <w:pPr>
        <w:adjustRightInd w:val="0"/>
        <w:snapToGrid w:val="0"/>
        <w:spacing w:line="36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一、抽样方式</w:t>
      </w:r>
    </w:p>
    <w:p w14:paraId="28D5DC39">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（一）抽样领域</w:t>
      </w:r>
    </w:p>
    <w:p w14:paraId="41C6C8D5">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单翼迷宫式滴灌带</w:t>
      </w:r>
      <w:r>
        <w:rPr>
          <w:rFonts w:hint="eastAsia" w:ascii="Times New Roman" w:hAnsi="Times New Roman" w:cs="Times New Roman"/>
          <w:szCs w:val="21"/>
          <w:lang w:val="en-US" w:eastAsia="zh-CN"/>
        </w:rPr>
        <w:t>或内镶式滴灌带</w:t>
      </w:r>
      <w:r>
        <w:rPr>
          <w:rFonts w:hint="default" w:ascii="Times New Roman" w:hAnsi="Times New Roman" w:cs="Times New Roman"/>
          <w:szCs w:val="21"/>
        </w:rPr>
        <w:t>（以下简称：滴灌带）</w:t>
      </w:r>
      <w:r>
        <w:rPr>
          <w:rFonts w:hint="eastAsia" w:ascii="Times New Roman" w:hAnsi="Times New Roman" w:cs="Times New Roman"/>
          <w:szCs w:val="21"/>
          <w:lang w:eastAsia="zh-CN"/>
        </w:rPr>
        <w:t>、</w:t>
      </w:r>
      <w:r>
        <w:rPr>
          <w:rFonts w:hint="default" w:ascii="Times New Roman" w:hAnsi="Times New Roman" w:cs="Times New Roman"/>
          <w:szCs w:val="21"/>
        </w:rPr>
        <w:t>聚乙烯吹塑农用地面覆盖薄膜（以下简称：</w:t>
      </w:r>
      <w:r>
        <w:rPr>
          <w:rFonts w:hint="eastAsia" w:ascii="Times New Roman" w:hAnsi="Times New Roman" w:cs="Times New Roman"/>
          <w:szCs w:val="21"/>
          <w:lang w:eastAsia="zh-CN"/>
        </w:rPr>
        <w:t>农用薄膜</w:t>
      </w:r>
      <w:r>
        <w:rPr>
          <w:rFonts w:hint="default" w:ascii="Times New Roman" w:hAnsi="Times New Roman" w:cs="Times New Roman"/>
          <w:szCs w:val="21"/>
        </w:rPr>
        <w:t>）在</w:t>
      </w:r>
      <w:r>
        <w:rPr>
          <w:rFonts w:hint="eastAsia" w:ascii="Times New Roman" w:hAnsi="Times New Roman" w:cs="Times New Roman"/>
          <w:szCs w:val="21"/>
          <w:lang w:val="en-US" w:eastAsia="zh-CN"/>
        </w:rPr>
        <w:t>新疆生产建设兵团第十二师</w:t>
      </w:r>
      <w:r>
        <w:rPr>
          <w:rFonts w:hint="default" w:ascii="Times New Roman" w:hAnsi="Times New Roman" w:cs="Times New Roman"/>
          <w:szCs w:val="21"/>
        </w:rPr>
        <w:t>行政区</w:t>
      </w:r>
      <w:r>
        <w:rPr>
          <w:rFonts w:hint="eastAsia" w:ascii="Times New Roman" w:hAnsi="Times New Roman" w:cs="Times New Roman"/>
          <w:szCs w:val="21"/>
          <w:lang w:val="en-US" w:eastAsia="zh-CN"/>
        </w:rPr>
        <w:t>生产、流通</w:t>
      </w:r>
      <w:r>
        <w:rPr>
          <w:rFonts w:hint="default" w:ascii="Times New Roman" w:hAnsi="Times New Roman" w:cs="Times New Roman"/>
          <w:szCs w:val="21"/>
        </w:rPr>
        <w:t>领域抽样。</w:t>
      </w:r>
    </w:p>
    <w:p w14:paraId="59B38C7B">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（二）抽样型号或规格</w:t>
      </w:r>
    </w:p>
    <w:p w14:paraId="50CC62E7">
      <w:pPr>
        <w:adjustRightInd w:val="0"/>
        <w:snapToGrid w:val="0"/>
        <w:spacing w:line="360" w:lineRule="auto"/>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产品执行标准中涉及的型号或规格。抽取样品应为同一型号规格、同一批次的产品，优先抽取企业</w:t>
      </w:r>
      <w:r>
        <w:rPr>
          <w:rFonts w:hint="eastAsia" w:ascii="Times New Roman" w:hAnsi="Times New Roman" w:cs="Times New Roman"/>
          <w:color w:val="000000"/>
          <w:szCs w:val="21"/>
          <w:lang w:val="en-US" w:eastAsia="zh-CN"/>
        </w:rPr>
        <w:t>库存</w:t>
      </w:r>
      <w:r>
        <w:rPr>
          <w:rFonts w:hint="default" w:ascii="Times New Roman" w:hAnsi="Times New Roman" w:cs="Times New Roman"/>
          <w:color w:val="000000"/>
          <w:szCs w:val="21"/>
        </w:rPr>
        <w:t>量大、具有代表性的型号规格的产品。</w:t>
      </w:r>
    </w:p>
    <w:p w14:paraId="00FB98F6">
      <w:pPr>
        <w:numPr>
          <w:ilvl w:val="0"/>
          <w:numId w:val="8"/>
        </w:numPr>
        <w:adjustRightInd w:val="0"/>
        <w:snapToGrid w:val="0"/>
        <w:spacing w:line="360" w:lineRule="auto"/>
        <w:ind w:firstLine="420"/>
        <w:rPr>
          <w:rFonts w:hint="default" w:ascii="Times New Roman" w:hAnsi="Times New Roman" w:cs="Times New Roman"/>
        </w:rPr>
      </w:pPr>
      <w:r>
        <w:rPr>
          <w:rFonts w:hint="default" w:ascii="Times New Roman" w:hAnsi="Times New Roman" w:cs="Times New Roman"/>
          <w:b/>
          <w:bCs/>
          <w:szCs w:val="21"/>
        </w:rPr>
        <w:t>抽样方法和数量</w:t>
      </w:r>
    </w:p>
    <w:p w14:paraId="2230F894">
      <w:pPr>
        <w:adjustRightInd w:val="0"/>
        <w:snapToGrid w:val="0"/>
        <w:spacing w:line="360" w:lineRule="auto"/>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以随机抽样的方式在受检单位成品堆放区中抽取，随机数一般可使用随机数表等方法产生。随机抽取有质量检验合格证明或者以其他形式表明合格的、自生产之日起一年内生产的产品。</w:t>
      </w:r>
    </w:p>
    <w:p w14:paraId="4113060A">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抽样基数满足抽样数量即可。</w:t>
      </w:r>
    </w:p>
    <w:p w14:paraId="6AD89C66">
      <w:pPr>
        <w:snapToGrid w:val="0"/>
        <w:spacing w:line="360" w:lineRule="auto"/>
        <w:ind w:firstLine="420" w:firstLineChars="200"/>
        <w:rPr>
          <w:rFonts w:hint="default" w:ascii="Times New Roman" w:hAnsi="Times New Roman" w:cs="Times New Roman"/>
          <w:color w:val="000000"/>
          <w:sz w:val="24"/>
          <w:szCs w:val="24"/>
          <w:lang w:val="en-US" w:eastAsia="zh-CN"/>
        </w:rPr>
      </w:pPr>
      <w:r>
        <w:rPr>
          <w:rFonts w:hint="eastAsia" w:ascii="Times New Roman" w:hAnsi="Times New Roman" w:cs="Times New Roman"/>
          <w:szCs w:val="21"/>
          <w:lang w:eastAsia="zh-CN"/>
        </w:rPr>
        <w:t>农用薄膜</w:t>
      </w:r>
      <w:r>
        <w:rPr>
          <w:rFonts w:hint="default" w:ascii="Times New Roman" w:hAnsi="Times New Roman" w:cs="Times New Roman"/>
          <w:szCs w:val="21"/>
        </w:rPr>
        <w:t>：在企业认定</w:t>
      </w:r>
      <w:r>
        <w:rPr>
          <w:rFonts w:hint="default" w:ascii="Times New Roman" w:hAnsi="Times New Roman" w:cs="Times New Roman"/>
          <w:szCs w:val="21"/>
          <w:lang w:val="en-US" w:eastAsia="zh-CN"/>
        </w:rPr>
        <w:t>有质量</w:t>
      </w:r>
      <w:r>
        <w:rPr>
          <w:rFonts w:hint="default" w:ascii="Times New Roman" w:hAnsi="Times New Roman" w:cs="Times New Roman"/>
          <w:szCs w:val="21"/>
        </w:rPr>
        <w:t>合格</w:t>
      </w:r>
      <w:r>
        <w:rPr>
          <w:rFonts w:hint="default" w:ascii="Times New Roman" w:hAnsi="Times New Roman" w:cs="Times New Roman"/>
          <w:szCs w:val="21"/>
          <w:lang w:val="en-US" w:eastAsia="zh-CN"/>
        </w:rPr>
        <w:t>证明的</w:t>
      </w:r>
      <w:r>
        <w:rPr>
          <w:rFonts w:hint="default" w:ascii="Times New Roman" w:hAnsi="Times New Roman" w:cs="Times New Roman"/>
          <w:szCs w:val="21"/>
        </w:rPr>
        <w:t>产品中随机抽取</w:t>
      </w:r>
      <w:r>
        <w:rPr>
          <w:rFonts w:hint="default" w:ascii="Times New Roman" w:hAnsi="Times New Roman" w:eastAsia="宋体" w:cs="Times New Roman"/>
          <w:szCs w:val="21"/>
          <w:lang w:val="en-US" w:eastAsia="zh-CN"/>
        </w:rPr>
        <w:t>同一工艺配方、同一型号规格、同一生产批次的2卷</w:t>
      </w:r>
      <w:r>
        <w:rPr>
          <w:rFonts w:hint="eastAsia" w:ascii="Times New Roman" w:hAnsi="Times New Roman" w:eastAsia="宋体" w:cs="Times New Roman"/>
          <w:szCs w:val="21"/>
          <w:lang w:val="en-US" w:eastAsia="zh-CN"/>
        </w:rPr>
        <w:t>农用薄膜</w:t>
      </w:r>
      <w:r>
        <w:rPr>
          <w:rFonts w:hint="default" w:ascii="Times New Roman" w:hAnsi="Times New Roman" w:eastAsia="宋体" w:cs="Times New Roman"/>
          <w:szCs w:val="21"/>
          <w:lang w:val="en-US" w:eastAsia="zh-CN"/>
        </w:rPr>
        <w:t>，将抽取到的两卷</w:t>
      </w:r>
      <w:r>
        <w:rPr>
          <w:rFonts w:hint="eastAsia" w:ascii="Times New Roman" w:hAnsi="Times New Roman" w:eastAsia="宋体" w:cs="Times New Roman"/>
          <w:szCs w:val="21"/>
          <w:lang w:val="en-US" w:eastAsia="zh-CN"/>
        </w:rPr>
        <w:t>农用薄膜</w:t>
      </w:r>
      <w:r>
        <w:rPr>
          <w:rFonts w:hint="default" w:ascii="Times New Roman" w:hAnsi="Times New Roman" w:eastAsia="宋体" w:cs="Times New Roman"/>
          <w:szCs w:val="21"/>
          <w:lang w:val="en-US" w:eastAsia="zh-CN"/>
        </w:rPr>
        <w:t>裁掉外层10米后，从2卷</w:t>
      </w:r>
      <w:r>
        <w:rPr>
          <w:rFonts w:hint="eastAsia" w:ascii="Times New Roman" w:hAnsi="Times New Roman" w:eastAsia="宋体" w:cs="Times New Roman"/>
          <w:szCs w:val="21"/>
          <w:lang w:val="en-US" w:eastAsia="zh-CN"/>
        </w:rPr>
        <w:t>农用薄膜</w:t>
      </w:r>
      <w:r>
        <w:rPr>
          <w:rFonts w:hint="default" w:ascii="Times New Roman" w:hAnsi="Times New Roman" w:eastAsia="宋体" w:cs="Times New Roman"/>
          <w:szCs w:val="21"/>
          <w:lang w:val="en-US" w:eastAsia="zh-CN"/>
        </w:rPr>
        <w:t>中各无损裁取一块，在取样过程中，避免拉扯、变形等情况，必须保证样品完好。将两块</w:t>
      </w:r>
      <w:r>
        <w:rPr>
          <w:rFonts w:hint="eastAsia" w:ascii="Times New Roman" w:hAnsi="Times New Roman" w:eastAsia="宋体" w:cs="Times New Roman"/>
          <w:szCs w:val="21"/>
          <w:lang w:val="en-US" w:eastAsia="zh-CN"/>
        </w:rPr>
        <w:t>农用薄膜</w:t>
      </w:r>
      <w:r>
        <w:rPr>
          <w:rFonts w:hint="default" w:ascii="Times New Roman" w:hAnsi="Times New Roman" w:eastAsia="宋体" w:cs="Times New Roman"/>
          <w:szCs w:val="21"/>
          <w:lang w:val="en-US" w:eastAsia="zh-CN"/>
        </w:rPr>
        <w:t>按编号1、2号标明，其中1号</w:t>
      </w:r>
      <w:r>
        <w:rPr>
          <w:rFonts w:hint="eastAsia" w:ascii="Times New Roman" w:hAnsi="Times New Roman" w:eastAsia="宋体" w:cs="Times New Roman"/>
          <w:szCs w:val="21"/>
          <w:lang w:val="en-US" w:eastAsia="zh-CN"/>
        </w:rPr>
        <w:t>农用薄膜</w:t>
      </w:r>
      <w:r>
        <w:rPr>
          <w:rFonts w:hint="default" w:ascii="Times New Roman" w:hAnsi="Times New Roman" w:eastAsia="宋体" w:cs="Times New Roman"/>
          <w:szCs w:val="21"/>
          <w:lang w:val="en-US" w:eastAsia="zh-CN"/>
        </w:rPr>
        <w:t>签封标明为检验样品，2号</w:t>
      </w:r>
      <w:r>
        <w:rPr>
          <w:rFonts w:hint="eastAsia" w:ascii="Times New Roman" w:hAnsi="Times New Roman" w:eastAsia="宋体" w:cs="Times New Roman"/>
          <w:szCs w:val="21"/>
          <w:lang w:val="en-US" w:eastAsia="zh-CN"/>
        </w:rPr>
        <w:t>农用薄膜</w:t>
      </w:r>
      <w:r>
        <w:rPr>
          <w:rFonts w:hint="default" w:ascii="Times New Roman" w:hAnsi="Times New Roman" w:eastAsia="宋体" w:cs="Times New Roman"/>
          <w:szCs w:val="21"/>
          <w:lang w:val="en-US" w:eastAsia="zh-CN"/>
        </w:rPr>
        <w:t>签封标明为备</w:t>
      </w:r>
      <w:r>
        <w:rPr>
          <w:rFonts w:hint="default" w:ascii="Times New Roman" w:hAnsi="Times New Roman" w:cs="Times New Roman"/>
          <w:szCs w:val="21"/>
        </w:rPr>
        <w:t>用样品，做好样品标识后带回。</w:t>
      </w:r>
      <w:r>
        <w:rPr>
          <w:rFonts w:hint="default" w:ascii="Times New Roman" w:hAnsi="Times New Roman" w:cs="Times New Roman"/>
          <w:color w:val="000000"/>
          <w:szCs w:val="21"/>
        </w:rPr>
        <w:t>1、2号</w:t>
      </w:r>
      <w:r>
        <w:rPr>
          <w:rFonts w:hint="default" w:ascii="Times New Roman" w:hAnsi="Times New Roman" w:cs="Times New Roman"/>
          <w:color w:val="000000"/>
          <w:szCs w:val="21"/>
          <w:lang w:val="en-US" w:eastAsia="zh-CN"/>
        </w:rPr>
        <w:t>样品长度</w:t>
      </w:r>
      <w:r>
        <w:rPr>
          <w:rFonts w:hint="default" w:ascii="Times New Roman" w:hAnsi="Times New Roman" w:cs="Times New Roman"/>
          <w:color w:val="000000"/>
          <w:szCs w:val="21"/>
        </w:rPr>
        <w:t>为</w:t>
      </w:r>
      <w:r>
        <w:rPr>
          <w:rFonts w:hint="eastAsia" w:ascii="Times New Roman" w:hAnsi="Times New Roman" w:cs="Times New Roman"/>
          <w:color w:val="000000"/>
          <w:szCs w:val="21"/>
          <w:lang w:val="en-US" w:eastAsia="zh-CN"/>
        </w:rPr>
        <w:t>6</w:t>
      </w:r>
      <w:r>
        <w:rPr>
          <w:rFonts w:hint="default" w:ascii="Times New Roman" w:hAnsi="Times New Roman" w:cs="Times New Roman"/>
          <w:color w:val="000000"/>
          <w:szCs w:val="21"/>
        </w:rPr>
        <w:t>米</w:t>
      </w:r>
      <w:r>
        <w:rPr>
          <w:rFonts w:hint="default" w:ascii="Times New Roman" w:hAnsi="Times New Roman" w:cs="Times New Roman"/>
          <w:color w:val="000000"/>
          <w:sz w:val="24"/>
          <w:szCs w:val="24"/>
          <w:lang w:val="en-US" w:eastAsia="zh-CN"/>
        </w:rPr>
        <w:t>。</w:t>
      </w:r>
    </w:p>
    <w:p w14:paraId="09A928EF">
      <w:pPr>
        <w:snapToGrid w:val="0"/>
        <w:spacing w:line="360" w:lineRule="auto"/>
        <w:ind w:firstLine="420" w:firstLineChars="200"/>
        <w:rPr>
          <w:rFonts w:hint="eastAsia" w:ascii="Times New Roman" w:hAnsi="Times New Roman" w:eastAsia="宋体" w:cs="Times New Roman"/>
          <w:color w:val="000000"/>
          <w:szCs w:val="21"/>
          <w:lang w:eastAsia="zh-CN"/>
        </w:rPr>
      </w:pPr>
      <w:r>
        <w:rPr>
          <w:rFonts w:hint="default" w:ascii="Times New Roman" w:hAnsi="Times New Roman" w:cs="Times New Roman"/>
          <w:szCs w:val="21"/>
        </w:rPr>
        <w:t>滴灌带：在企业认定的合格产品中随机抽取完整包装的样品1卷（每卷长度大于等于1500米），从1卷样品中抽取</w:t>
      </w:r>
      <w:r>
        <w:rPr>
          <w:rFonts w:hint="eastAsia" w:ascii="Times New Roman" w:hAnsi="Times New Roman" w:cs="Times New Roman"/>
          <w:szCs w:val="21"/>
          <w:lang w:val="en-US" w:eastAsia="zh-CN"/>
        </w:rPr>
        <w:t>2</w:t>
      </w:r>
      <w:r>
        <w:rPr>
          <w:rFonts w:hint="default" w:ascii="Times New Roman" w:hAnsi="Times New Roman" w:cs="Times New Roman"/>
          <w:szCs w:val="21"/>
        </w:rPr>
        <w:t>00米分成两卷，其中1卷×</w:t>
      </w:r>
      <w:r>
        <w:rPr>
          <w:rFonts w:hint="eastAsia" w:ascii="Times New Roman" w:hAnsi="Times New Roman" w:cs="Times New Roman"/>
          <w:szCs w:val="21"/>
          <w:lang w:val="en-US" w:eastAsia="zh-CN"/>
        </w:rPr>
        <w:t>10</w:t>
      </w:r>
      <w:r>
        <w:rPr>
          <w:rFonts w:hint="default" w:ascii="Times New Roman" w:hAnsi="Times New Roman" w:cs="Times New Roman"/>
          <w:szCs w:val="21"/>
        </w:rPr>
        <w:t>0米作为检验样品，另1卷×</w:t>
      </w:r>
      <w:r>
        <w:rPr>
          <w:rFonts w:hint="eastAsia" w:ascii="Times New Roman" w:hAnsi="Times New Roman" w:cs="Times New Roman"/>
          <w:szCs w:val="21"/>
          <w:lang w:val="en-US" w:eastAsia="zh-CN"/>
        </w:rPr>
        <w:t>10</w:t>
      </w:r>
      <w:r>
        <w:rPr>
          <w:rFonts w:hint="default" w:ascii="Times New Roman" w:hAnsi="Times New Roman" w:cs="Times New Roman"/>
          <w:szCs w:val="21"/>
        </w:rPr>
        <w:t>0米作为备用样品，</w:t>
      </w:r>
      <w:r>
        <w:rPr>
          <w:rFonts w:hint="default" w:ascii="Times New Roman" w:hAnsi="Times New Roman" w:cs="Times New Roman"/>
          <w:color w:val="000000"/>
          <w:szCs w:val="21"/>
        </w:rPr>
        <w:t>在</w:t>
      </w:r>
      <w:r>
        <w:rPr>
          <w:rFonts w:hint="default" w:ascii="Times New Roman" w:hAnsi="Times New Roman" w:cs="Times New Roman"/>
          <w:szCs w:val="21"/>
        </w:rPr>
        <w:t>抽取</w:t>
      </w:r>
      <w:r>
        <w:rPr>
          <w:rFonts w:hint="eastAsia" w:ascii="Times New Roman" w:hAnsi="Times New Roman" w:cs="Times New Roman"/>
          <w:szCs w:val="21"/>
          <w:lang w:val="en-US" w:eastAsia="zh-CN"/>
        </w:rPr>
        <w:t>2</w:t>
      </w:r>
      <w:r>
        <w:rPr>
          <w:rFonts w:hint="default" w:ascii="Times New Roman" w:hAnsi="Times New Roman" w:cs="Times New Roman"/>
          <w:szCs w:val="21"/>
        </w:rPr>
        <w:t>00米时，</w:t>
      </w:r>
      <w:r>
        <w:rPr>
          <w:rFonts w:hint="default" w:ascii="Times New Roman" w:hAnsi="Times New Roman" w:cs="Times New Roman"/>
          <w:color w:val="000000"/>
          <w:szCs w:val="21"/>
        </w:rPr>
        <w:t>先去掉</w:t>
      </w:r>
      <w:r>
        <w:rPr>
          <w:rFonts w:hint="default" w:ascii="Times New Roman" w:hAnsi="Times New Roman" w:cs="Times New Roman"/>
          <w:szCs w:val="21"/>
        </w:rPr>
        <w:t>前端10米后</w:t>
      </w:r>
      <w:r>
        <w:rPr>
          <w:rFonts w:hint="default" w:ascii="Times New Roman" w:hAnsi="Times New Roman" w:cs="Times New Roman"/>
          <w:color w:val="000000"/>
          <w:szCs w:val="21"/>
        </w:rPr>
        <w:t>再取样</w:t>
      </w:r>
      <w:r>
        <w:rPr>
          <w:rFonts w:hint="default" w:ascii="Times New Roman" w:hAnsi="Times New Roman" w:cs="Times New Roman"/>
          <w:szCs w:val="21"/>
        </w:rPr>
        <w:t>。</w:t>
      </w:r>
    </w:p>
    <w:p w14:paraId="2D06A1B8">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（四）抽样形式</w:t>
      </w:r>
    </w:p>
    <w:p w14:paraId="11EE562A">
      <w:pPr>
        <w:adjustRightInd w:val="0"/>
        <w:snapToGrid w:val="0"/>
        <w:spacing w:line="360" w:lineRule="auto"/>
        <w:ind w:firstLine="420"/>
        <w:rPr>
          <w:rFonts w:hint="default" w:ascii="Times New Roman" w:hAnsi="Times New Roman" w:cs="Times New Roman"/>
          <w:szCs w:val="21"/>
        </w:rPr>
      </w:pPr>
      <w:r>
        <w:rPr>
          <w:rFonts w:hint="default" w:ascii="Times New Roman" w:hAnsi="Times New Roman" w:cs="Times New Roman"/>
          <w:szCs w:val="21"/>
        </w:rPr>
        <w:t>在企业的待销产品中随机抽取有产品质量检验合格证明或者以其他形式表明合格的产品，同一受检单位抽取</w:t>
      </w:r>
      <w:r>
        <w:rPr>
          <w:rFonts w:hint="default" w:ascii="Times New Roman" w:hAnsi="Times New Roman" w:cs="Times New Roman"/>
          <w:szCs w:val="21"/>
          <w:lang w:val="en-US" w:eastAsia="zh-CN"/>
        </w:rPr>
        <w:t>不超过1</w:t>
      </w:r>
      <w:r>
        <w:rPr>
          <w:rFonts w:hint="default" w:ascii="Times New Roman" w:hAnsi="Times New Roman" w:cs="Times New Roman"/>
          <w:szCs w:val="21"/>
        </w:rPr>
        <w:t>批次样品。</w:t>
      </w:r>
    </w:p>
    <w:p w14:paraId="73E0283F">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（五）检验样品获取方式</w:t>
      </w:r>
    </w:p>
    <w:p w14:paraId="2A7777AB">
      <w:pPr>
        <w:snapToGrid w:val="0"/>
        <w:spacing w:line="360" w:lineRule="auto"/>
        <w:ind w:firstLine="420" w:firstLineChars="200"/>
        <w:rPr>
          <w:rFonts w:hint="default" w:ascii="Times New Roman" w:hAnsi="Times New Roman" w:eastAsia="黑体" w:cs="Times New Roman"/>
          <w:b/>
          <w:szCs w:val="21"/>
        </w:rPr>
      </w:pPr>
      <w:r>
        <w:rPr>
          <w:rFonts w:hint="eastAsia" w:ascii="宋体" w:hAnsi="宋体"/>
          <w:szCs w:val="21"/>
          <w:lang w:val="en-US" w:eastAsia="zh-CN"/>
        </w:rPr>
        <w:t>原则上</w:t>
      </w:r>
      <w:r>
        <w:rPr>
          <w:rFonts w:hint="eastAsia" w:ascii="宋体" w:hAnsi="宋体"/>
          <w:szCs w:val="21"/>
        </w:rPr>
        <w:t>检验样品和备用样品应付费购买</w:t>
      </w:r>
      <w:r>
        <w:rPr>
          <w:rFonts w:hint="eastAsia" w:ascii="宋体" w:hAnsi="宋体"/>
          <w:szCs w:val="21"/>
          <w:lang w:val="en-US" w:eastAsia="zh-CN"/>
        </w:rPr>
        <w:t>；也可由企业自愿无偿提供</w:t>
      </w:r>
      <w:r>
        <w:rPr>
          <w:rFonts w:hint="eastAsia" w:ascii="宋体" w:hAnsi="宋体"/>
          <w:szCs w:val="21"/>
        </w:rPr>
        <w:t>。</w:t>
      </w:r>
    </w:p>
    <w:p w14:paraId="371D3E1E">
      <w:pPr>
        <w:adjustRightInd w:val="0"/>
        <w:snapToGrid w:val="0"/>
        <w:spacing w:line="24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二、企业规模划分</w:t>
      </w:r>
    </w:p>
    <w:p w14:paraId="4DDC0040">
      <w:pPr>
        <w:adjustRightInd w:val="0"/>
        <w:snapToGrid w:val="0"/>
        <w:spacing w:line="360" w:lineRule="auto"/>
        <w:ind w:firstLine="420" w:firstLineChars="200"/>
        <w:rPr>
          <w:rFonts w:hint="default" w:ascii="Times New Roman" w:hAnsi="Times New Roman" w:cs="Times New Roman"/>
          <w:color w:val="000000"/>
          <w:sz w:val="18"/>
        </w:rPr>
      </w:pPr>
      <w:r>
        <w:rPr>
          <w:rFonts w:hint="default" w:ascii="Times New Roman" w:hAnsi="Times New Roman" w:cs="Times New Roman"/>
          <w:szCs w:val="21"/>
        </w:rPr>
        <w:t>按照国家统计局《统计上大中小微型企业划分办法》划分，企业规模划分见表1。</w:t>
      </w:r>
    </w:p>
    <w:p w14:paraId="7C6DB6BD">
      <w:pPr>
        <w:adjustRightInd w:val="0"/>
        <w:snapToGrid w:val="0"/>
        <w:jc w:val="center"/>
        <w:rPr>
          <w:rFonts w:hint="default" w:ascii="Times New Roman" w:hAnsi="Times New Roman" w:cs="Times New Roman"/>
          <w:color w:val="000000"/>
          <w:sz w:val="18"/>
        </w:rPr>
      </w:pPr>
      <w:r>
        <w:rPr>
          <w:rFonts w:hint="default" w:ascii="Times New Roman" w:hAnsi="Times New Roman" w:cs="Times New Roman"/>
          <w:color w:val="000000"/>
          <w:sz w:val="18"/>
        </w:rPr>
        <w:t>表</w:t>
      </w:r>
      <w:r>
        <w:rPr>
          <w:rFonts w:hint="default" w:ascii="Times New Roman" w:hAnsi="Times New Roman" w:cs="Times New Roman"/>
          <w:color w:val="000000"/>
          <w:sz w:val="18"/>
          <w:lang w:val="en-US" w:eastAsia="zh-CN"/>
        </w:rPr>
        <w:t>1</w:t>
      </w:r>
      <w:r>
        <w:rPr>
          <w:rFonts w:hint="default" w:ascii="Times New Roman" w:hAnsi="Times New Roman" w:cs="Times New Roman"/>
          <w:color w:val="000000"/>
          <w:sz w:val="18"/>
        </w:rPr>
        <w:t xml:space="preserve">  统计上大中小微型企业划分标准</w:t>
      </w:r>
    </w:p>
    <w:tbl>
      <w:tblPr>
        <w:tblStyle w:val="13"/>
        <w:tblW w:w="4807" w:type="pct"/>
        <w:jc w:val="center"/>
        <w:tblLayout w:type="autofit"/>
        <w:tblCellMar>
          <w:top w:w="0" w:type="dxa"/>
          <w:left w:w="108" w:type="dxa"/>
          <w:bottom w:w="0" w:type="dxa"/>
          <w:right w:w="108" w:type="dxa"/>
        </w:tblCellMar>
      </w:tblPr>
      <w:tblGrid>
        <w:gridCol w:w="999"/>
        <w:gridCol w:w="1169"/>
        <w:gridCol w:w="725"/>
        <w:gridCol w:w="1185"/>
        <w:gridCol w:w="1588"/>
        <w:gridCol w:w="1562"/>
        <w:gridCol w:w="1046"/>
      </w:tblGrid>
      <w:tr w14:paraId="31814484">
        <w:tblPrEx>
          <w:tblCellMar>
            <w:top w:w="0" w:type="dxa"/>
            <w:left w:w="108" w:type="dxa"/>
            <w:bottom w:w="0" w:type="dxa"/>
            <w:right w:w="108" w:type="dxa"/>
          </w:tblCellMar>
        </w:tblPrEx>
        <w:trPr>
          <w:trHeight w:val="340" w:hRule="atLeast"/>
          <w:jc w:val="center"/>
        </w:trPr>
        <w:tc>
          <w:tcPr>
            <w:tcW w:w="1095" w:type="dxa"/>
            <w:tcBorders>
              <w:top w:val="single" w:color="auto" w:sz="4" w:space="0"/>
              <w:left w:val="single" w:color="auto" w:sz="4" w:space="0"/>
              <w:bottom w:val="single" w:color="auto" w:sz="4" w:space="0"/>
              <w:right w:val="single" w:color="auto" w:sz="4" w:space="0"/>
            </w:tcBorders>
            <w:noWrap w:val="0"/>
            <w:vAlign w:val="center"/>
          </w:tcPr>
          <w:p w14:paraId="4C2E6CD2">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行业名称</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CB3DDCD">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指标名称</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0BCA0D5C">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计量</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ED143BF">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大型</w:t>
            </w:r>
          </w:p>
        </w:tc>
        <w:tc>
          <w:tcPr>
            <w:tcW w:w="1713" w:type="dxa"/>
            <w:tcBorders>
              <w:top w:val="single" w:color="auto" w:sz="4" w:space="0"/>
              <w:left w:val="single" w:color="auto" w:sz="4" w:space="0"/>
              <w:bottom w:val="single" w:color="auto" w:sz="4" w:space="0"/>
              <w:right w:val="single" w:color="auto" w:sz="4" w:space="0"/>
            </w:tcBorders>
            <w:noWrap w:val="0"/>
            <w:vAlign w:val="center"/>
          </w:tcPr>
          <w:p w14:paraId="3E066D59">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中型</w:t>
            </w:r>
          </w:p>
        </w:tc>
        <w:tc>
          <w:tcPr>
            <w:tcW w:w="1697" w:type="dxa"/>
            <w:tcBorders>
              <w:top w:val="single" w:color="auto" w:sz="4" w:space="0"/>
              <w:left w:val="single" w:color="auto" w:sz="4" w:space="0"/>
              <w:bottom w:val="single" w:color="auto" w:sz="4" w:space="0"/>
              <w:right w:val="single" w:color="auto" w:sz="4" w:space="0"/>
            </w:tcBorders>
            <w:noWrap w:val="0"/>
            <w:vAlign w:val="center"/>
          </w:tcPr>
          <w:p w14:paraId="097A3C5C">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小型</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61E76C9">
            <w:pPr>
              <w:adjustRightInd w:val="0"/>
              <w:snapToGrid w:val="0"/>
              <w:jc w:val="center"/>
              <w:rPr>
                <w:rFonts w:hint="default" w:ascii="Times New Roman" w:hAnsi="Times New Roman" w:cs="Times New Roman"/>
                <w:color w:val="000000"/>
                <w:sz w:val="18"/>
                <w:szCs w:val="18"/>
              </w:rPr>
            </w:pPr>
            <w:r>
              <w:rPr>
                <w:rFonts w:hint="eastAsia" w:ascii="宋体" w:hAnsi="宋体" w:cs="宋体"/>
                <w:color w:val="000000"/>
                <w:sz w:val="18"/>
                <w:szCs w:val="18"/>
              </w:rPr>
              <w:t>微型</w:t>
            </w:r>
          </w:p>
        </w:tc>
      </w:tr>
      <w:tr w14:paraId="4B69DC2F">
        <w:tblPrEx>
          <w:tblCellMar>
            <w:top w:w="0" w:type="dxa"/>
            <w:left w:w="108" w:type="dxa"/>
            <w:bottom w:w="0" w:type="dxa"/>
            <w:right w:w="108" w:type="dxa"/>
          </w:tblCellMar>
        </w:tblPrEx>
        <w:trPr>
          <w:trHeight w:val="340" w:hRule="atLeast"/>
          <w:jc w:val="center"/>
        </w:trPr>
        <w:tc>
          <w:tcPr>
            <w:tcW w:w="1095" w:type="dxa"/>
            <w:vMerge w:val="restart"/>
            <w:tcBorders>
              <w:top w:val="single" w:color="auto" w:sz="4" w:space="0"/>
              <w:left w:val="single" w:color="auto" w:sz="4" w:space="0"/>
              <w:right w:val="single" w:color="auto" w:sz="4" w:space="0"/>
            </w:tcBorders>
            <w:noWrap w:val="0"/>
            <w:vAlign w:val="center"/>
          </w:tcPr>
          <w:p w14:paraId="0B0C1E28">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工业</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0AFF0434">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从业人员(X)</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55299DBD">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人</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7C2F74C">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X≥1000</w:t>
            </w:r>
          </w:p>
        </w:tc>
        <w:tc>
          <w:tcPr>
            <w:tcW w:w="1713" w:type="dxa"/>
            <w:tcBorders>
              <w:top w:val="single" w:color="auto" w:sz="4" w:space="0"/>
              <w:left w:val="single" w:color="auto" w:sz="4" w:space="0"/>
              <w:bottom w:val="single" w:color="auto" w:sz="4" w:space="0"/>
              <w:right w:val="single" w:color="auto" w:sz="4" w:space="0"/>
            </w:tcBorders>
            <w:noWrap w:val="0"/>
            <w:vAlign w:val="center"/>
          </w:tcPr>
          <w:p w14:paraId="516F32C4">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300≤X＜1000</w:t>
            </w:r>
          </w:p>
        </w:tc>
        <w:tc>
          <w:tcPr>
            <w:tcW w:w="1697" w:type="dxa"/>
            <w:tcBorders>
              <w:top w:val="single" w:color="auto" w:sz="4" w:space="0"/>
              <w:left w:val="single" w:color="auto" w:sz="4" w:space="0"/>
              <w:bottom w:val="single" w:color="auto" w:sz="4" w:space="0"/>
              <w:right w:val="single" w:color="auto" w:sz="4" w:space="0"/>
            </w:tcBorders>
            <w:noWrap w:val="0"/>
            <w:vAlign w:val="center"/>
          </w:tcPr>
          <w:p w14:paraId="75C2D9B9">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20≤X＜300</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7016F52E">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X＜20</w:t>
            </w:r>
          </w:p>
        </w:tc>
      </w:tr>
      <w:tr w14:paraId="73007322">
        <w:tblPrEx>
          <w:tblCellMar>
            <w:top w:w="0" w:type="dxa"/>
            <w:left w:w="108" w:type="dxa"/>
            <w:bottom w:w="0" w:type="dxa"/>
            <w:right w:w="108" w:type="dxa"/>
          </w:tblCellMar>
        </w:tblPrEx>
        <w:trPr>
          <w:trHeight w:val="340" w:hRule="atLeast"/>
          <w:jc w:val="center"/>
        </w:trPr>
        <w:tc>
          <w:tcPr>
            <w:tcW w:w="1095" w:type="dxa"/>
            <w:vMerge w:val="continue"/>
            <w:tcBorders>
              <w:left w:val="single" w:color="auto" w:sz="4" w:space="0"/>
              <w:bottom w:val="single" w:color="auto" w:sz="4" w:space="0"/>
              <w:right w:val="single" w:color="auto" w:sz="4" w:space="0"/>
            </w:tcBorders>
            <w:noWrap w:val="0"/>
            <w:vAlign w:val="center"/>
          </w:tcPr>
          <w:p w14:paraId="54E5B74B">
            <w:pPr>
              <w:snapToGrid w:val="0"/>
              <w:jc w:val="center"/>
              <w:rPr>
                <w:rFonts w:hint="default" w:ascii="Times New Roman" w:hAnsi="Times New Roman" w:cs="Times New Roman"/>
                <w:color w:val="000000"/>
                <w:sz w:val="18"/>
                <w:szCs w:val="18"/>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9FD90CE">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营业收入(Y)</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3C9AF218">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万元</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58BBE72">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Y≥40000</w:t>
            </w:r>
          </w:p>
        </w:tc>
        <w:tc>
          <w:tcPr>
            <w:tcW w:w="1713" w:type="dxa"/>
            <w:tcBorders>
              <w:top w:val="single" w:color="auto" w:sz="4" w:space="0"/>
              <w:left w:val="single" w:color="auto" w:sz="4" w:space="0"/>
              <w:bottom w:val="single" w:color="auto" w:sz="4" w:space="0"/>
              <w:right w:val="single" w:color="auto" w:sz="4" w:space="0"/>
            </w:tcBorders>
            <w:noWrap w:val="0"/>
            <w:vAlign w:val="center"/>
          </w:tcPr>
          <w:p w14:paraId="1F5A4B2E">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2000≤Y＜40000</w:t>
            </w:r>
          </w:p>
        </w:tc>
        <w:tc>
          <w:tcPr>
            <w:tcW w:w="1697" w:type="dxa"/>
            <w:tcBorders>
              <w:top w:val="single" w:color="auto" w:sz="4" w:space="0"/>
              <w:left w:val="single" w:color="auto" w:sz="4" w:space="0"/>
              <w:bottom w:val="single" w:color="auto" w:sz="4" w:space="0"/>
              <w:right w:val="single" w:color="auto" w:sz="4" w:space="0"/>
            </w:tcBorders>
            <w:noWrap w:val="0"/>
            <w:vAlign w:val="center"/>
          </w:tcPr>
          <w:p w14:paraId="0A818CC0">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300≤Y＜2000</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A54E544">
            <w:pPr>
              <w:snapToGrid w:val="0"/>
              <w:jc w:val="center"/>
              <w:rPr>
                <w:rFonts w:hint="default" w:ascii="Times New Roman" w:hAnsi="Times New Roman" w:eastAsia="宋体" w:cs="Times New Roman"/>
                <w:color w:val="000000"/>
                <w:sz w:val="18"/>
                <w:szCs w:val="18"/>
              </w:rPr>
            </w:pPr>
            <w:r>
              <w:rPr>
                <w:rFonts w:hint="default" w:ascii="Times New Roman" w:hAnsi="Times New Roman" w:cs="Times New Roman"/>
                <w:color w:val="000000"/>
                <w:sz w:val="18"/>
                <w:szCs w:val="18"/>
              </w:rPr>
              <w:t>Y＜300</w:t>
            </w:r>
          </w:p>
        </w:tc>
      </w:tr>
    </w:tbl>
    <w:p w14:paraId="27EE24B2">
      <w:pPr>
        <w:spacing w:line="360" w:lineRule="auto"/>
        <w:ind w:firstLine="360" w:firstLineChars="200"/>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注：大型、中型和小型企业须同时满足所列指标的下限，否则下划一档。</w:t>
      </w:r>
    </w:p>
    <w:p w14:paraId="785C5E1E">
      <w:pPr>
        <w:snapToGrid w:val="0"/>
        <w:spacing w:line="36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三、产品管理情况</w:t>
      </w:r>
    </w:p>
    <w:p w14:paraId="62599E2B">
      <w:pPr>
        <w:adjustRightInd w:val="0"/>
        <w:snapToGrid w:val="0"/>
        <w:spacing w:line="360" w:lineRule="auto"/>
        <w:ind w:firstLine="420" w:firstLineChars="200"/>
        <w:rPr>
          <w:rFonts w:hint="default" w:ascii="Times New Roman" w:hAnsi="Times New Roman" w:eastAsia="黑体" w:cs="Times New Roman"/>
          <w:b/>
          <w:szCs w:val="21"/>
        </w:rPr>
      </w:pPr>
      <w:r>
        <w:rPr>
          <w:rFonts w:hint="default" w:ascii="Times New Roman" w:hAnsi="Times New Roman" w:cs="Times New Roman"/>
          <w:szCs w:val="21"/>
        </w:rPr>
        <w:t>滴灌带、农用</w:t>
      </w:r>
      <w:r>
        <w:rPr>
          <w:rFonts w:hint="default" w:ascii="Times New Roman" w:hAnsi="Times New Roman" w:cs="Times New Roman"/>
          <w:szCs w:val="21"/>
          <w:lang w:val="en-US" w:eastAsia="zh-CN"/>
        </w:rPr>
        <w:t>薄</w:t>
      </w:r>
      <w:r>
        <w:rPr>
          <w:rFonts w:hint="default" w:ascii="Times New Roman" w:hAnsi="Times New Roman" w:cs="Times New Roman"/>
          <w:szCs w:val="21"/>
        </w:rPr>
        <w:t>膜产品均未实施行政许可、市场准入和相关资质管理。</w:t>
      </w:r>
    </w:p>
    <w:p w14:paraId="2EF01A14">
      <w:pPr>
        <w:adjustRightInd w:val="0"/>
        <w:snapToGrid w:val="0"/>
        <w:spacing w:line="36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四、抽查产品的标准体系状况</w:t>
      </w:r>
    </w:p>
    <w:p w14:paraId="3E7C62FF">
      <w:pPr>
        <w:adjustRightInd w:val="0"/>
        <w:snapToGrid w:val="0"/>
        <w:spacing w:line="360" w:lineRule="auto"/>
        <w:ind w:firstLine="420" w:firstLineChars="200"/>
        <w:rPr>
          <w:rFonts w:hint="default" w:ascii="Times New Roman" w:hAnsi="Times New Roman" w:eastAsia="黑体" w:cs="Times New Roman"/>
          <w:bCs/>
          <w:color w:val="000000"/>
          <w:szCs w:val="21"/>
        </w:rPr>
      </w:pPr>
      <w:r>
        <w:rPr>
          <w:rFonts w:hint="default" w:ascii="Times New Roman" w:hAnsi="Times New Roman" w:cs="Times New Roman"/>
          <w:color w:val="000000"/>
          <w:szCs w:val="21"/>
        </w:rPr>
        <w:t>聚乙烯吹塑农用地面覆盖薄膜产品执行国家强制性标准GB 13735-2017《聚乙烯吹塑农用地面覆盖薄膜》，该标准于2017年10月14日发布，2018年05月01日实施。</w:t>
      </w:r>
    </w:p>
    <w:p w14:paraId="3FA19EF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Times New Roman"/>
          <w:b/>
          <w:szCs w:val="21"/>
          <w:lang w:eastAsia="zh-CN"/>
        </w:rPr>
      </w:pPr>
      <w:r>
        <w:rPr>
          <w:rFonts w:hint="default" w:ascii="Times New Roman" w:hAnsi="Times New Roman" w:cs="Times New Roman"/>
          <w:szCs w:val="21"/>
        </w:rPr>
        <w:t>滴灌带的产品标准为GB/T 19812.1-2017《塑料节水灌溉器材 第1部分：单翼迷宫式滴灌带》</w:t>
      </w:r>
      <w:r>
        <w:rPr>
          <w:rFonts w:hint="eastAsia" w:ascii="Times New Roman" w:hAnsi="Times New Roman" w:cs="Times New Roman"/>
          <w:szCs w:val="21"/>
          <w:lang w:eastAsia="zh-CN"/>
        </w:rPr>
        <w:t>、</w:t>
      </w:r>
      <w:r>
        <w:rPr>
          <w:rFonts w:hint="default" w:ascii="Times New Roman" w:hAnsi="Times New Roman" w:cs="Times New Roman"/>
          <w:szCs w:val="21"/>
        </w:rPr>
        <w:t>GB/T 19812.</w:t>
      </w:r>
      <w:r>
        <w:rPr>
          <w:rFonts w:hint="default" w:ascii="Times New Roman" w:hAnsi="Times New Roman" w:cs="Times New Roman"/>
          <w:szCs w:val="21"/>
          <w:lang w:val="en-US" w:eastAsia="zh-CN"/>
        </w:rPr>
        <w:t>3</w:t>
      </w:r>
      <w:r>
        <w:rPr>
          <w:rFonts w:hint="default" w:ascii="Times New Roman" w:hAnsi="Times New Roman" w:cs="Times New Roman"/>
          <w:szCs w:val="21"/>
        </w:rPr>
        <w:t>-2017</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塑料节水灌溉器材 第3部分</w:t>
      </w:r>
      <w:r>
        <w:rPr>
          <w:rFonts w:hint="default" w:ascii="Times New Roman" w:hAnsi="Times New Roman" w:cs="Times New Roman"/>
          <w:szCs w:val="21"/>
        </w:rPr>
        <w:t>：</w:t>
      </w:r>
      <w:r>
        <w:rPr>
          <w:rFonts w:hint="default" w:ascii="Times New Roman" w:hAnsi="Times New Roman" w:cs="Times New Roman"/>
          <w:szCs w:val="21"/>
          <w:lang w:val="en-US" w:eastAsia="zh-CN"/>
        </w:rPr>
        <w:t>内镶式滴灌管及滴灌带</w:t>
      </w:r>
      <w:r>
        <w:rPr>
          <w:rFonts w:hint="eastAsia" w:ascii="Times New Roman" w:hAnsi="Times New Roman" w:cs="Times New Roman"/>
          <w:szCs w:val="21"/>
          <w:lang w:val="en-US" w:eastAsia="zh-CN"/>
        </w:rPr>
        <w:t>》</w:t>
      </w:r>
      <w:r>
        <w:rPr>
          <w:rFonts w:hint="default" w:ascii="Times New Roman" w:hAnsi="Times New Roman" w:cs="Times New Roman"/>
          <w:szCs w:val="21"/>
        </w:rPr>
        <w:t>，标准于2017年11月1日发布，2018年5月1日实施</w:t>
      </w:r>
      <w:r>
        <w:rPr>
          <w:rFonts w:hint="eastAsia" w:ascii="Times New Roman" w:hAnsi="Times New Roman" w:cs="Times New Roman"/>
          <w:szCs w:val="21"/>
          <w:lang w:eastAsia="zh-CN"/>
        </w:rPr>
        <w:t>。</w:t>
      </w:r>
    </w:p>
    <w:p w14:paraId="022E6CEB">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黑体" w:cs="Times New Roman"/>
          <w:b/>
          <w:szCs w:val="21"/>
        </w:rPr>
      </w:pPr>
      <w:r>
        <w:rPr>
          <w:rFonts w:hint="default" w:ascii="Times New Roman" w:hAnsi="Times New Roman" w:eastAsia="黑体" w:cs="Times New Roman"/>
          <w:b/>
          <w:szCs w:val="21"/>
        </w:rPr>
        <w:t>五、样品处置</w:t>
      </w:r>
    </w:p>
    <w:p w14:paraId="065FD680">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（一）样品包装</w:t>
      </w:r>
    </w:p>
    <w:p w14:paraId="6C6A7FEC">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抽取样品应有适宜的二次包装，并加贴封条防拆封，并由抽样人员和被抽样受检单位在封条上签字确认，封样后全方位拍照留存。运输、存储过程中应平整堆放，防止污损、撞击，不得受潮、雨淋和曝晒。</w:t>
      </w:r>
    </w:p>
    <w:p w14:paraId="1D50BFAA">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（二）封样</w:t>
      </w:r>
    </w:p>
    <w:p w14:paraId="143D69C0">
      <w:pPr>
        <w:adjustRightInd w:val="0"/>
        <w:snapToGrid w:val="0"/>
        <w:spacing w:line="360" w:lineRule="auto"/>
        <w:ind w:firstLine="420" w:firstLineChars="200"/>
        <w:rPr>
          <w:rFonts w:hint="default" w:ascii="Times New Roman" w:hAnsi="Times New Roman" w:cs="Times New Roman"/>
          <w:color w:val="000000"/>
          <w:szCs w:val="21"/>
        </w:rPr>
      </w:pPr>
      <w:r>
        <w:rPr>
          <w:rFonts w:hint="default" w:ascii="Times New Roman" w:hAnsi="Times New Roman" w:cs="Times New Roman"/>
          <w:szCs w:val="21"/>
        </w:rPr>
        <w:t>抽样人员封样时，应当有防拆封措施，以保证样品的真实性。检验用样品及备用样品应分别封样，检验样品和备用样品由抽样人员寄、送至指定的检验机构。</w:t>
      </w:r>
    </w:p>
    <w:p w14:paraId="0A8D6835">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（三）样品检查</w:t>
      </w:r>
    </w:p>
    <w:p w14:paraId="64B2498A">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检测机构在样品接收时应查验封条是否完好，包装是否损坏，如发现包装破损，应及时确认样品损坏情况，检查是否影响检测工作，并做好记录。</w:t>
      </w:r>
    </w:p>
    <w:p w14:paraId="4994E506">
      <w:pPr>
        <w:adjustRightInd w:val="0"/>
        <w:snapToGrid w:val="0"/>
        <w:spacing w:line="360" w:lineRule="auto"/>
        <w:ind w:firstLine="420"/>
        <w:rPr>
          <w:rFonts w:hint="default" w:ascii="Times New Roman" w:hAnsi="Times New Roman" w:cs="Times New Roman"/>
          <w:b/>
          <w:bCs/>
          <w:szCs w:val="21"/>
        </w:rPr>
      </w:pPr>
      <w:r>
        <w:rPr>
          <w:rFonts w:hint="default" w:ascii="Times New Roman" w:hAnsi="Times New Roman" w:cs="Times New Roman"/>
          <w:b/>
          <w:bCs/>
          <w:szCs w:val="21"/>
        </w:rPr>
        <w:t>（四）现场取证</w:t>
      </w:r>
    </w:p>
    <w:p w14:paraId="4CADB5BE">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0660C523">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（1）企业外观照片，若企业悬挂厂牌或店名的，应包含在照片内；</w:t>
      </w:r>
    </w:p>
    <w:p w14:paraId="4345E499">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（2）企业营业执照复印件或照片；对依法实施行政许可、市场准入和相关资质管理的产品，还应包括其资质证书照片或加盖公章的复印件；</w:t>
      </w:r>
    </w:p>
    <w:p w14:paraId="3B738A26">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（3）抽样人员从样品堆中取样照片，应包含有抽样人员和样品堆信息（可大致反应抽样基数）；</w:t>
      </w:r>
    </w:p>
    <w:p w14:paraId="09C212D6">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（4）抽样人员应对抽样现场、样品储藏环境以及库存样品数量进行视频或拍照记录；</w:t>
      </w:r>
    </w:p>
    <w:p w14:paraId="1F3B0B4C">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（5）从不同部位抽取的含有外包装的样品照片（照片上可基本反映产品信息）；</w:t>
      </w:r>
    </w:p>
    <w:p w14:paraId="21F47CE8">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（6）必要时打开外包装查验样品完好性，拍摄样品外观（正面、侧面等角度）、标识或铭牌、合格证、随机部件等照片；</w:t>
      </w:r>
    </w:p>
    <w:p w14:paraId="3BF9404E">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（7）封样完毕后，所封样品摆放整齐后的外观照片和封条近照；</w:t>
      </w:r>
    </w:p>
    <w:p w14:paraId="69DE64D9">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（8）同时包含所封样品、抽样人员（两名）和被抽查企业人员的照片；</w:t>
      </w:r>
    </w:p>
    <w:p w14:paraId="3FD4398A">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（9）受检单位相关人员在《产品质量监督抽查/复查抽样单》上确认签字的照片；</w:t>
      </w:r>
    </w:p>
    <w:p w14:paraId="76DC7F16">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（10）每家企业至少拍摄清晰照片9-10张；</w:t>
      </w:r>
    </w:p>
    <w:p w14:paraId="2A8C0B21">
      <w:pPr>
        <w:adjustRightInd w:val="0"/>
        <w:snapToGrid w:val="0"/>
        <w:spacing w:line="360" w:lineRule="auto"/>
        <w:ind w:firstLine="420" w:firstLineChars="200"/>
        <w:rPr>
          <w:rFonts w:hint="default" w:ascii="Times New Roman" w:hAnsi="Times New Roman" w:eastAsia="黑体" w:cs="Times New Roman"/>
          <w:b/>
          <w:szCs w:val="21"/>
        </w:rPr>
      </w:pPr>
      <w:r>
        <w:rPr>
          <w:rFonts w:hint="default" w:ascii="Times New Roman" w:hAnsi="Times New Roman" w:cs="Times New Roman"/>
          <w:szCs w:val="21"/>
        </w:rPr>
        <w:t>（11）抽样工作实施过程，如采用全程视频，则无需拍照，只需在上述节点保证清晰画面即可。</w:t>
      </w:r>
    </w:p>
    <w:p w14:paraId="521EEE63">
      <w:pPr>
        <w:adjustRightInd w:val="0"/>
        <w:snapToGrid w:val="0"/>
        <w:spacing w:line="240" w:lineRule="auto"/>
        <w:ind w:firstLine="422" w:firstLineChars="200"/>
        <w:rPr>
          <w:rFonts w:hint="default" w:ascii="Times New Roman" w:hAnsi="Times New Roman" w:eastAsia="黑体" w:cs="Times New Roman"/>
          <w:b/>
          <w:bCs/>
          <w:color w:val="000000"/>
        </w:rPr>
      </w:pPr>
      <w:r>
        <w:rPr>
          <w:rFonts w:hint="default" w:ascii="Times New Roman" w:hAnsi="Times New Roman" w:eastAsia="黑体" w:cs="Times New Roman"/>
          <w:b/>
          <w:szCs w:val="21"/>
        </w:rPr>
        <w:t>六、</w:t>
      </w:r>
      <w:r>
        <w:rPr>
          <w:rFonts w:hint="default" w:ascii="Times New Roman" w:hAnsi="Times New Roman" w:eastAsia="黑体" w:cs="Times New Roman"/>
          <w:b/>
          <w:bCs/>
          <w:color w:val="000000"/>
        </w:rPr>
        <w:t>检验应注意的问题和检验结论</w:t>
      </w:r>
    </w:p>
    <w:p w14:paraId="14A705CE">
      <w:pPr>
        <w:spacing w:line="240" w:lineRule="auto"/>
        <w:ind w:firstLine="422" w:firstLineChars="200"/>
        <w:rPr>
          <w:rFonts w:hint="default" w:ascii="Times New Roman" w:hAnsi="Times New Roman" w:cs="Times New Roman"/>
          <w:b/>
          <w:bCs/>
          <w:szCs w:val="21"/>
        </w:rPr>
      </w:pPr>
      <w:r>
        <w:rPr>
          <w:rFonts w:hint="default" w:ascii="Times New Roman" w:hAnsi="Times New Roman" w:cs="Times New Roman"/>
          <w:b/>
          <w:bCs/>
          <w:szCs w:val="21"/>
        </w:rPr>
        <w:t>（一）检验应注意的问题</w:t>
      </w:r>
    </w:p>
    <w:p w14:paraId="0239A88C">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1.检验机构负责对样品进行验收，样品接收时，应查验封条是否完好，包装是否损坏，如发现包装损坏应及时确认样品损坏情况，检查是否影响检测工作，并做好记录。</w:t>
      </w:r>
    </w:p>
    <w:p w14:paraId="65CBA2E6">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2.农用</w:t>
      </w:r>
      <w:r>
        <w:rPr>
          <w:rFonts w:hint="eastAsia" w:ascii="Times New Roman" w:hAnsi="Times New Roman" w:cs="Times New Roman"/>
          <w:szCs w:val="21"/>
          <w:lang w:val="en-US" w:eastAsia="zh-CN"/>
        </w:rPr>
        <w:t>薄</w:t>
      </w:r>
      <w:r>
        <w:rPr>
          <w:rFonts w:hint="default" w:ascii="Times New Roman" w:hAnsi="Times New Roman" w:cs="Times New Roman"/>
          <w:szCs w:val="21"/>
        </w:rPr>
        <w:t>膜试样制备时，应避开可能影响试验结果的折痕、褶皱。</w:t>
      </w:r>
    </w:p>
    <w:p w14:paraId="2DDF37BF">
      <w:pPr>
        <w:adjustRightInd w:val="0"/>
        <w:snapToGrid w:val="0"/>
        <w:spacing w:line="360" w:lineRule="auto"/>
        <w:ind w:firstLine="420" w:firstLineChars="200"/>
        <w:rPr>
          <w:rFonts w:hint="default" w:ascii="Times New Roman" w:hAnsi="Times New Roman" w:cs="Times New Roman"/>
          <w:szCs w:val="21"/>
        </w:rPr>
      </w:pPr>
      <w:r>
        <w:rPr>
          <w:rFonts w:hint="eastAsia" w:ascii="Times New Roman" w:hAnsi="Times New Roman" w:cs="Times New Roman"/>
          <w:szCs w:val="21"/>
          <w:lang w:val="en-US" w:eastAsia="zh-CN"/>
        </w:rPr>
        <w:t>3</w:t>
      </w:r>
      <w:r>
        <w:rPr>
          <w:rFonts w:hint="default" w:ascii="Times New Roman" w:hAnsi="Times New Roman" w:cs="Times New Roman"/>
          <w:szCs w:val="21"/>
        </w:rPr>
        <w:t>.本次监督抽查抽样方法、检验依据、检验项目、判定规则按《</w:t>
      </w:r>
      <w:r>
        <w:rPr>
          <w:rFonts w:hint="eastAsia" w:ascii="Times New Roman" w:hAnsi="Times New Roman" w:cs="Times New Roman"/>
          <w:szCs w:val="21"/>
          <w:lang w:eastAsia="zh-CN"/>
        </w:rPr>
        <w:t>2026</w:t>
      </w:r>
      <w:r>
        <w:rPr>
          <w:rFonts w:hint="default" w:ascii="Times New Roman" w:hAnsi="Times New Roman" w:cs="Times New Roman"/>
          <w:szCs w:val="21"/>
        </w:rPr>
        <w:t>年</w:t>
      </w:r>
      <w:r>
        <w:rPr>
          <w:rFonts w:hint="eastAsia" w:ascii="Times New Roman" w:hAnsi="Times New Roman" w:cs="Times New Roman"/>
          <w:szCs w:val="21"/>
          <w:lang w:eastAsia="zh-CN"/>
        </w:rPr>
        <w:t>新疆生产建设兵团第十二师</w:t>
      </w:r>
      <w:r>
        <w:rPr>
          <w:rFonts w:hint="default" w:ascii="Times New Roman" w:hAnsi="Times New Roman" w:cs="Times New Roman"/>
          <w:szCs w:val="21"/>
        </w:rPr>
        <w:t>滴灌带、农用薄膜产品质量监督抽查实施细则》执行。</w:t>
      </w:r>
    </w:p>
    <w:p w14:paraId="64397D4F">
      <w:pPr>
        <w:snapToGrid w:val="0"/>
        <w:spacing w:line="360" w:lineRule="auto"/>
        <w:ind w:left="2" w:firstLine="422" w:firstLineChars="200"/>
        <w:rPr>
          <w:rFonts w:hint="default" w:ascii="Times New Roman" w:hAnsi="Times New Roman" w:cs="Times New Roman"/>
        </w:rPr>
      </w:pPr>
      <w:r>
        <w:rPr>
          <w:rFonts w:hint="default" w:ascii="Times New Roman" w:hAnsi="Times New Roman" w:cs="Times New Roman"/>
          <w:b/>
          <w:szCs w:val="21"/>
        </w:rPr>
        <w:t>（二）</w:t>
      </w:r>
      <w:r>
        <w:rPr>
          <w:rFonts w:hint="default" w:ascii="Times New Roman" w:hAnsi="Times New Roman" w:cs="Times New Roman"/>
          <w:b/>
          <w:bCs/>
        </w:rPr>
        <w:t>检验结论</w:t>
      </w:r>
    </w:p>
    <w:p w14:paraId="09733127">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1.经抽样检验，所检项目符合xx标准，依据《</w:t>
      </w:r>
      <w:r>
        <w:rPr>
          <w:rFonts w:hint="eastAsia" w:ascii="Times New Roman" w:hAnsi="Times New Roman" w:cs="Times New Roman"/>
          <w:szCs w:val="21"/>
          <w:lang w:eastAsia="zh-CN"/>
        </w:rPr>
        <w:t>2026</w:t>
      </w:r>
      <w:r>
        <w:rPr>
          <w:rFonts w:hint="default" w:ascii="Times New Roman" w:hAnsi="Times New Roman" w:cs="Times New Roman"/>
          <w:szCs w:val="21"/>
          <w:lang w:val="en-US" w:eastAsia="zh-CN"/>
        </w:rPr>
        <w:t>年</w:t>
      </w:r>
      <w:r>
        <w:rPr>
          <w:rFonts w:hint="eastAsia" w:ascii="Times New Roman" w:hAnsi="Times New Roman" w:cs="Times New Roman"/>
          <w:szCs w:val="21"/>
          <w:lang w:val="en-US" w:eastAsia="zh-CN"/>
        </w:rPr>
        <w:t>新疆生产建设兵团第十二师</w:t>
      </w:r>
      <w:r>
        <w:rPr>
          <w:rFonts w:hint="default" w:ascii="Times New Roman" w:hAnsi="Times New Roman" w:cs="Times New Roman"/>
          <w:szCs w:val="21"/>
        </w:rPr>
        <w:t>滴灌带、农用</w:t>
      </w:r>
      <w:r>
        <w:rPr>
          <w:rFonts w:hint="eastAsia" w:ascii="Times New Roman" w:hAnsi="Times New Roman" w:cs="Times New Roman"/>
          <w:szCs w:val="21"/>
          <w:lang w:val="en-US" w:eastAsia="zh-CN"/>
        </w:rPr>
        <w:t>薄</w:t>
      </w:r>
      <w:r>
        <w:rPr>
          <w:rFonts w:hint="default" w:ascii="Times New Roman" w:hAnsi="Times New Roman" w:cs="Times New Roman"/>
          <w:szCs w:val="21"/>
        </w:rPr>
        <w:t>膜产品质量监督抽查实施细则》，判定为</w:t>
      </w:r>
      <w:r>
        <w:rPr>
          <w:rFonts w:hint="eastAsia" w:ascii="Times New Roman" w:hAnsi="Times New Roman" w:cs="Times New Roman"/>
          <w:szCs w:val="21"/>
          <w:lang w:val="en-US" w:eastAsia="zh-CN"/>
        </w:rPr>
        <w:t>未发现不</w:t>
      </w:r>
      <w:r>
        <w:rPr>
          <w:rFonts w:hint="default" w:ascii="Times New Roman" w:hAnsi="Times New Roman" w:cs="Times New Roman"/>
          <w:szCs w:val="21"/>
        </w:rPr>
        <w:t>合格；</w:t>
      </w:r>
    </w:p>
    <w:p w14:paraId="3AE4C84F">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szCs w:val="21"/>
        </w:rPr>
        <w:t>2.经抽样检验，xx项目不符合xx标准，依据《</w:t>
      </w:r>
      <w:r>
        <w:rPr>
          <w:rFonts w:hint="eastAsia" w:ascii="Times New Roman" w:hAnsi="Times New Roman" w:cs="Times New Roman"/>
          <w:szCs w:val="21"/>
          <w:lang w:eastAsia="zh-CN"/>
        </w:rPr>
        <w:t>2026</w:t>
      </w:r>
      <w:r>
        <w:rPr>
          <w:rFonts w:hint="default" w:ascii="Times New Roman" w:hAnsi="Times New Roman" w:cs="Times New Roman"/>
          <w:szCs w:val="21"/>
          <w:lang w:val="en-US" w:eastAsia="zh-CN"/>
        </w:rPr>
        <w:t>年</w:t>
      </w:r>
      <w:r>
        <w:rPr>
          <w:rFonts w:hint="eastAsia" w:ascii="Times New Roman" w:hAnsi="Times New Roman" w:cs="Times New Roman"/>
          <w:szCs w:val="21"/>
          <w:lang w:val="en-US" w:eastAsia="zh-CN"/>
        </w:rPr>
        <w:t>新疆生产建设兵团第十二师</w:t>
      </w:r>
      <w:r>
        <w:rPr>
          <w:rFonts w:hint="default" w:ascii="Times New Roman" w:hAnsi="Times New Roman" w:cs="Times New Roman"/>
          <w:szCs w:val="21"/>
        </w:rPr>
        <w:t>滴灌带、农用</w:t>
      </w:r>
      <w:r>
        <w:rPr>
          <w:rFonts w:hint="eastAsia" w:ascii="Times New Roman" w:hAnsi="Times New Roman" w:cs="Times New Roman"/>
          <w:szCs w:val="21"/>
          <w:lang w:val="en-US" w:eastAsia="zh-CN"/>
        </w:rPr>
        <w:t>薄</w:t>
      </w:r>
      <w:r>
        <w:rPr>
          <w:rFonts w:hint="default" w:ascii="Times New Roman" w:hAnsi="Times New Roman" w:cs="Times New Roman"/>
          <w:szCs w:val="21"/>
        </w:rPr>
        <w:t>膜产品质量监督抽查实施细则》，</w:t>
      </w:r>
      <w:r>
        <w:rPr>
          <w:rFonts w:ascii="宋体" w:hAnsi="宋体"/>
          <w:szCs w:val="21"/>
        </w:rPr>
        <w:t>判定为被抽查产品不合格</w:t>
      </w:r>
      <w:r>
        <w:rPr>
          <w:rFonts w:hint="default" w:ascii="Times New Roman" w:hAnsi="Times New Roman" w:cs="Times New Roman"/>
          <w:szCs w:val="21"/>
        </w:rPr>
        <w:t>。</w:t>
      </w:r>
    </w:p>
    <w:p w14:paraId="75537137">
      <w:pPr>
        <w:adjustRightInd w:val="0"/>
        <w:snapToGrid w:val="0"/>
        <w:spacing w:line="24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七、工作分工</w:t>
      </w:r>
    </w:p>
    <w:p w14:paraId="2C264F96">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按照</w:t>
      </w:r>
      <w:r>
        <w:rPr>
          <w:rFonts w:hint="eastAsia" w:ascii="Times New Roman" w:hAnsi="Times New Roman" w:cs="Times New Roman"/>
          <w:szCs w:val="21"/>
          <w:lang w:val="en-US" w:eastAsia="zh-CN"/>
        </w:rPr>
        <w:t>新疆生产建设兵团第十二师</w:t>
      </w:r>
      <w:r>
        <w:rPr>
          <w:rFonts w:hint="default" w:ascii="Times New Roman" w:hAnsi="Times New Roman" w:cs="Times New Roman"/>
          <w:szCs w:val="21"/>
        </w:rPr>
        <w:t>市场监督管理局文件实施抽样检验工作抽查任务，由</w:t>
      </w:r>
      <w:r>
        <w:rPr>
          <w:rFonts w:hint="eastAsia" w:ascii="Times New Roman" w:hAnsi="Times New Roman" w:cs="Times New Roman"/>
          <w:szCs w:val="21"/>
          <w:lang w:val="en-US" w:eastAsia="zh-CN"/>
        </w:rPr>
        <w:t>招商</w:t>
      </w:r>
      <w:r>
        <w:rPr>
          <w:rFonts w:hint="default" w:ascii="Times New Roman" w:hAnsi="Times New Roman" w:cs="Times New Roman"/>
          <w:szCs w:val="21"/>
        </w:rPr>
        <w:t>新疆质量</w:t>
      </w:r>
      <w:r>
        <w:rPr>
          <w:rFonts w:hint="eastAsia" w:ascii="Times New Roman" w:hAnsi="Times New Roman" w:cs="Times New Roman"/>
          <w:szCs w:val="21"/>
          <w:lang w:val="en-US" w:eastAsia="zh-CN"/>
        </w:rPr>
        <w:t>检测技术研究院有限公司</w:t>
      </w:r>
      <w:r>
        <w:rPr>
          <w:rFonts w:hint="default" w:ascii="Times New Roman" w:hAnsi="Times New Roman" w:cs="Times New Roman"/>
          <w:szCs w:val="21"/>
        </w:rPr>
        <w:t>承担（见表2）。此次监督抽查工作采取抽检分离工作方式，抽样人员不得参与检验工作。</w:t>
      </w:r>
    </w:p>
    <w:p w14:paraId="748718FB">
      <w:pPr>
        <w:adjustRightInd w:val="0"/>
        <w:snapToGrid w:val="0"/>
        <w:ind w:firstLine="42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表2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531"/>
        <w:gridCol w:w="23"/>
        <w:gridCol w:w="8"/>
        <w:gridCol w:w="3543"/>
      </w:tblGrid>
      <w:tr w14:paraId="155B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1619" w:type="dxa"/>
            <w:noWrap w:val="0"/>
            <w:vAlign w:val="center"/>
          </w:tcPr>
          <w:p w14:paraId="07E16C33">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产品类别</w:t>
            </w:r>
          </w:p>
        </w:tc>
        <w:tc>
          <w:tcPr>
            <w:tcW w:w="3531" w:type="dxa"/>
            <w:noWrap w:val="0"/>
            <w:vAlign w:val="center"/>
          </w:tcPr>
          <w:p w14:paraId="39C02C0D">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滴灌带</w:t>
            </w:r>
          </w:p>
        </w:tc>
        <w:tc>
          <w:tcPr>
            <w:tcW w:w="3574" w:type="dxa"/>
            <w:gridSpan w:val="3"/>
            <w:noWrap w:val="0"/>
            <w:vAlign w:val="center"/>
          </w:tcPr>
          <w:p w14:paraId="54AFD287">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聚乙烯吹塑农用地面覆盖薄膜</w:t>
            </w:r>
          </w:p>
        </w:tc>
      </w:tr>
      <w:tr w14:paraId="1A32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19" w:type="dxa"/>
            <w:noWrap w:val="0"/>
            <w:vAlign w:val="center"/>
          </w:tcPr>
          <w:p w14:paraId="34E40213">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抽样机构</w:t>
            </w:r>
          </w:p>
        </w:tc>
        <w:tc>
          <w:tcPr>
            <w:tcW w:w="7105" w:type="dxa"/>
            <w:gridSpan w:val="4"/>
            <w:noWrap w:val="0"/>
            <w:vAlign w:val="center"/>
          </w:tcPr>
          <w:p w14:paraId="1A4A79D8">
            <w:pPr>
              <w:adjustRightInd w:val="0"/>
              <w:snapToGrid w:val="0"/>
              <w:jc w:val="center"/>
              <w:rPr>
                <w:rFonts w:hint="default" w:ascii="Times New Roman" w:hAnsi="Times New Roman" w:cs="Times New Roman"/>
                <w:color w:val="000000"/>
                <w:sz w:val="18"/>
                <w:szCs w:val="18"/>
              </w:rPr>
            </w:pPr>
            <w:r>
              <w:rPr>
                <w:rFonts w:hint="eastAsia" w:ascii="Times New Roman" w:hAnsi="Times New Roman" w:eastAsia="宋体" w:cs="Times New Roman"/>
                <w:color w:val="000000"/>
                <w:sz w:val="18"/>
                <w:szCs w:val="18"/>
                <w:lang w:val="en-US" w:eastAsia="zh-CN"/>
              </w:rPr>
              <w:t>招商</w:t>
            </w:r>
            <w:r>
              <w:rPr>
                <w:rFonts w:hint="default" w:ascii="Times New Roman" w:hAnsi="Times New Roman" w:eastAsia="宋体" w:cs="Times New Roman"/>
                <w:color w:val="000000"/>
                <w:sz w:val="18"/>
                <w:szCs w:val="18"/>
              </w:rPr>
              <w:t>新疆质量</w:t>
            </w:r>
            <w:r>
              <w:rPr>
                <w:rFonts w:hint="eastAsia" w:ascii="Times New Roman" w:hAnsi="Times New Roman" w:eastAsia="宋体" w:cs="Times New Roman"/>
                <w:color w:val="000000"/>
                <w:sz w:val="18"/>
                <w:szCs w:val="18"/>
                <w:lang w:val="en-US" w:eastAsia="zh-CN"/>
              </w:rPr>
              <w:t>检测技术研究院有限公司</w:t>
            </w:r>
          </w:p>
        </w:tc>
      </w:tr>
      <w:tr w14:paraId="1F14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19" w:type="dxa"/>
            <w:noWrap w:val="0"/>
            <w:vAlign w:val="center"/>
          </w:tcPr>
          <w:p w14:paraId="4BF7A7D1">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计划批次数</w:t>
            </w:r>
          </w:p>
        </w:tc>
        <w:tc>
          <w:tcPr>
            <w:tcW w:w="3562" w:type="dxa"/>
            <w:gridSpan w:val="3"/>
            <w:noWrap w:val="0"/>
            <w:vAlign w:val="center"/>
          </w:tcPr>
          <w:p w14:paraId="70C58AAA">
            <w:pPr>
              <w:adjustRightInd w:val="0"/>
              <w:snapToGrid w:val="0"/>
              <w:jc w:val="center"/>
              <w:rPr>
                <w:rFonts w:hint="eastAsia" w:ascii="Times New Roman" w:hAnsi="Times New Roman" w:eastAsia="宋体" w:cs="Times New Roman"/>
                <w:color w:val="000000"/>
                <w:sz w:val="18"/>
                <w:szCs w:val="18"/>
                <w:lang w:eastAsia="zh-CN"/>
              </w:rPr>
            </w:pPr>
            <w:r>
              <w:rPr>
                <w:rFonts w:hint="eastAsia" w:ascii="Times New Roman" w:hAnsi="Times New Roman" w:cs="Times New Roman"/>
                <w:color w:val="000000"/>
                <w:sz w:val="18"/>
                <w:szCs w:val="18"/>
                <w:lang w:val="en-US" w:eastAsia="zh-CN"/>
              </w:rPr>
              <w:t>2</w:t>
            </w:r>
          </w:p>
        </w:tc>
        <w:tc>
          <w:tcPr>
            <w:tcW w:w="3543" w:type="dxa"/>
            <w:noWrap w:val="0"/>
            <w:vAlign w:val="center"/>
          </w:tcPr>
          <w:p w14:paraId="75D76A03">
            <w:pPr>
              <w:adjustRightInd w:val="0"/>
              <w:snapToGrid w:val="0"/>
              <w:jc w:val="center"/>
              <w:rPr>
                <w:rFonts w:hint="eastAsia" w:ascii="Times New Roman" w:hAnsi="Times New Roman" w:eastAsia="宋体" w:cs="Times New Roman"/>
                <w:color w:val="000000"/>
                <w:sz w:val="18"/>
                <w:szCs w:val="18"/>
                <w:lang w:eastAsia="zh-CN"/>
              </w:rPr>
            </w:pPr>
            <w:r>
              <w:rPr>
                <w:rFonts w:hint="eastAsia" w:ascii="Times New Roman" w:hAnsi="Times New Roman" w:cs="Times New Roman"/>
                <w:color w:val="000000"/>
                <w:sz w:val="18"/>
                <w:szCs w:val="18"/>
                <w:lang w:val="en-US" w:eastAsia="zh-CN"/>
              </w:rPr>
              <w:t>2</w:t>
            </w:r>
          </w:p>
        </w:tc>
      </w:tr>
      <w:tr w14:paraId="2C42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619" w:type="dxa"/>
            <w:noWrap w:val="0"/>
            <w:vAlign w:val="center"/>
          </w:tcPr>
          <w:p w14:paraId="631C635D">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检验机构</w:t>
            </w:r>
          </w:p>
        </w:tc>
        <w:tc>
          <w:tcPr>
            <w:tcW w:w="7105" w:type="dxa"/>
            <w:gridSpan w:val="4"/>
            <w:noWrap w:val="0"/>
            <w:vAlign w:val="center"/>
          </w:tcPr>
          <w:p w14:paraId="5A512572">
            <w:pPr>
              <w:adjustRightInd w:val="0"/>
              <w:snapToGrid w:val="0"/>
              <w:jc w:val="center"/>
              <w:rPr>
                <w:rFonts w:hint="default" w:ascii="Times New Roman" w:hAnsi="Times New Roman" w:cs="Times New Roman"/>
                <w:color w:val="000000"/>
                <w:sz w:val="18"/>
                <w:szCs w:val="18"/>
              </w:rPr>
            </w:pPr>
            <w:r>
              <w:rPr>
                <w:rFonts w:hint="eastAsia" w:ascii="Times New Roman" w:hAnsi="Times New Roman" w:eastAsia="宋体" w:cs="Times New Roman"/>
                <w:color w:val="000000"/>
                <w:sz w:val="18"/>
                <w:szCs w:val="18"/>
                <w:lang w:val="en-US" w:eastAsia="zh-CN"/>
              </w:rPr>
              <w:t>招商</w:t>
            </w:r>
            <w:r>
              <w:rPr>
                <w:rFonts w:hint="default" w:ascii="Times New Roman" w:hAnsi="Times New Roman" w:eastAsia="宋体" w:cs="Times New Roman"/>
                <w:color w:val="000000"/>
                <w:sz w:val="18"/>
                <w:szCs w:val="18"/>
              </w:rPr>
              <w:t>新疆质量</w:t>
            </w:r>
            <w:r>
              <w:rPr>
                <w:rFonts w:hint="eastAsia" w:ascii="Times New Roman" w:hAnsi="Times New Roman" w:eastAsia="宋体" w:cs="Times New Roman"/>
                <w:color w:val="000000"/>
                <w:sz w:val="18"/>
                <w:szCs w:val="18"/>
                <w:lang w:val="en-US" w:eastAsia="zh-CN"/>
              </w:rPr>
              <w:t>检测技术研究院有限公司</w:t>
            </w:r>
          </w:p>
        </w:tc>
      </w:tr>
      <w:tr w14:paraId="0502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19" w:type="dxa"/>
            <w:noWrap w:val="0"/>
            <w:vAlign w:val="center"/>
          </w:tcPr>
          <w:p w14:paraId="33CF20EE">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计划批次数</w:t>
            </w:r>
          </w:p>
        </w:tc>
        <w:tc>
          <w:tcPr>
            <w:tcW w:w="3554" w:type="dxa"/>
            <w:gridSpan w:val="2"/>
            <w:noWrap w:val="0"/>
            <w:vAlign w:val="center"/>
          </w:tcPr>
          <w:p w14:paraId="4F9C7887">
            <w:pPr>
              <w:adjustRightInd w:val="0"/>
              <w:snapToGrid w:val="0"/>
              <w:jc w:val="center"/>
              <w:rPr>
                <w:rFonts w:hint="eastAsia" w:ascii="Times New Roman" w:hAnsi="Times New Roman" w:eastAsia="宋体" w:cs="Times New Roman"/>
                <w:color w:val="000000"/>
                <w:sz w:val="18"/>
                <w:szCs w:val="18"/>
                <w:lang w:eastAsia="zh-CN"/>
              </w:rPr>
            </w:pPr>
            <w:r>
              <w:rPr>
                <w:rFonts w:hint="eastAsia" w:ascii="Times New Roman" w:hAnsi="Times New Roman" w:cs="Times New Roman"/>
                <w:color w:val="000000"/>
                <w:sz w:val="18"/>
                <w:szCs w:val="18"/>
                <w:lang w:val="en-US" w:eastAsia="zh-CN"/>
              </w:rPr>
              <w:t>2</w:t>
            </w:r>
          </w:p>
        </w:tc>
        <w:tc>
          <w:tcPr>
            <w:tcW w:w="3551" w:type="dxa"/>
            <w:gridSpan w:val="2"/>
            <w:noWrap w:val="0"/>
            <w:vAlign w:val="center"/>
          </w:tcPr>
          <w:p w14:paraId="19619745">
            <w:pPr>
              <w:adjustRightInd w:val="0"/>
              <w:snapToGrid w:val="0"/>
              <w:jc w:val="center"/>
              <w:rPr>
                <w:rFonts w:hint="eastAsia" w:ascii="Times New Roman" w:hAnsi="Times New Roman" w:eastAsia="宋体" w:cs="Times New Roman"/>
                <w:color w:val="000000"/>
                <w:sz w:val="18"/>
                <w:szCs w:val="18"/>
                <w:lang w:eastAsia="zh-CN"/>
              </w:rPr>
            </w:pPr>
            <w:r>
              <w:rPr>
                <w:rFonts w:hint="eastAsia" w:ascii="Times New Roman" w:hAnsi="Times New Roman" w:cs="Times New Roman"/>
                <w:color w:val="000000"/>
                <w:sz w:val="18"/>
                <w:szCs w:val="18"/>
                <w:lang w:val="en-US" w:eastAsia="zh-CN"/>
              </w:rPr>
              <w:t>2</w:t>
            </w:r>
          </w:p>
        </w:tc>
      </w:tr>
    </w:tbl>
    <w:p w14:paraId="24215E28">
      <w:pPr>
        <w:adjustRightInd w:val="0"/>
        <w:snapToGrid w:val="0"/>
        <w:spacing w:line="240" w:lineRule="auto"/>
        <w:ind w:firstLine="422" w:firstLineChars="200"/>
        <w:rPr>
          <w:rFonts w:hint="default" w:ascii="Times New Roman" w:hAnsi="Times New Roman" w:eastAsia="黑体" w:cs="Times New Roman"/>
          <w:b/>
          <w:szCs w:val="21"/>
        </w:rPr>
      </w:pPr>
    </w:p>
    <w:p w14:paraId="2431218E">
      <w:pPr>
        <w:adjustRightInd w:val="0"/>
        <w:snapToGrid w:val="0"/>
        <w:spacing w:line="24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八、进度要求</w:t>
      </w:r>
    </w:p>
    <w:p w14:paraId="4FC63295">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szCs w:val="21"/>
        </w:rPr>
        <w:t>根据任务要求，明确各阶段工作的时间节点。（见表3）</w:t>
      </w:r>
    </w:p>
    <w:p w14:paraId="09DF825A">
      <w:pPr>
        <w:adjustRightInd w:val="0"/>
        <w:snapToGrid w:val="0"/>
        <w:ind w:firstLine="42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表3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5"/>
        <w:gridCol w:w="4536"/>
      </w:tblGrid>
      <w:tr w14:paraId="1C79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15" w:type="dxa"/>
            <w:noWrap w:val="0"/>
            <w:vAlign w:val="center"/>
          </w:tcPr>
          <w:p w14:paraId="77DB721D">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时间安排</w:t>
            </w:r>
          </w:p>
        </w:tc>
        <w:tc>
          <w:tcPr>
            <w:tcW w:w="4536" w:type="dxa"/>
            <w:noWrap w:val="0"/>
            <w:vAlign w:val="center"/>
          </w:tcPr>
          <w:p w14:paraId="2A846F46">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工作安排</w:t>
            </w:r>
          </w:p>
        </w:tc>
      </w:tr>
      <w:tr w14:paraId="4FCD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015" w:type="dxa"/>
            <w:noWrap w:val="0"/>
            <w:vAlign w:val="center"/>
          </w:tcPr>
          <w:p w14:paraId="154CA868">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任务部署后5日内</w:t>
            </w:r>
          </w:p>
        </w:tc>
        <w:tc>
          <w:tcPr>
            <w:tcW w:w="4536" w:type="dxa"/>
            <w:noWrap w:val="0"/>
            <w:vAlign w:val="center"/>
          </w:tcPr>
          <w:p w14:paraId="41F5384E">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抽样前准备工作</w:t>
            </w:r>
          </w:p>
        </w:tc>
      </w:tr>
      <w:tr w14:paraId="71A1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015" w:type="dxa"/>
            <w:noWrap w:val="0"/>
            <w:vAlign w:val="center"/>
          </w:tcPr>
          <w:p w14:paraId="102FCB5B">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以任务部署文件为准</w:t>
            </w:r>
          </w:p>
        </w:tc>
        <w:tc>
          <w:tcPr>
            <w:tcW w:w="4536" w:type="dxa"/>
            <w:noWrap w:val="0"/>
            <w:vAlign w:val="center"/>
          </w:tcPr>
          <w:p w14:paraId="3F2AA220">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实施抽样、样品寄送</w:t>
            </w:r>
          </w:p>
        </w:tc>
      </w:tr>
      <w:tr w14:paraId="444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15" w:type="dxa"/>
            <w:noWrap w:val="0"/>
            <w:vAlign w:val="center"/>
          </w:tcPr>
          <w:p w14:paraId="78007C14">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整体抽样工作结束后的1个检验完成周期内</w:t>
            </w:r>
          </w:p>
        </w:tc>
        <w:tc>
          <w:tcPr>
            <w:tcW w:w="4536" w:type="dxa"/>
            <w:noWrap w:val="0"/>
            <w:vAlign w:val="center"/>
          </w:tcPr>
          <w:p w14:paraId="40C143D9">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实施检验</w:t>
            </w:r>
          </w:p>
        </w:tc>
      </w:tr>
      <w:tr w14:paraId="3827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015" w:type="dxa"/>
            <w:noWrap w:val="0"/>
            <w:vAlign w:val="center"/>
          </w:tcPr>
          <w:p w14:paraId="6286B5F6">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检验工作完成5日内</w:t>
            </w:r>
          </w:p>
        </w:tc>
        <w:tc>
          <w:tcPr>
            <w:tcW w:w="4536" w:type="dxa"/>
            <w:noWrap w:val="0"/>
            <w:vAlign w:val="center"/>
          </w:tcPr>
          <w:p w14:paraId="677807C4">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检验报告及结果通知发放</w:t>
            </w:r>
          </w:p>
        </w:tc>
      </w:tr>
      <w:tr w14:paraId="14A3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15" w:type="dxa"/>
            <w:noWrap w:val="0"/>
            <w:vAlign w:val="center"/>
          </w:tcPr>
          <w:p w14:paraId="1A7B60F0">
            <w:pPr>
              <w:snapToGrid w:val="0"/>
              <w:jc w:val="center"/>
              <w:rPr>
                <w:rFonts w:hint="default" w:ascii="Times New Roman" w:hAnsi="Times New Roman" w:cs="Times New Roman"/>
                <w:color w:val="000000"/>
                <w:sz w:val="18"/>
                <w:szCs w:val="18"/>
              </w:rPr>
            </w:pPr>
            <w:r>
              <w:rPr>
                <w:rFonts w:hint="eastAsia" w:ascii="宋体" w:hAnsi="宋体"/>
                <w:sz w:val="18"/>
                <w:szCs w:val="18"/>
              </w:rPr>
              <w:t>汇总上报（具体时间以通知文件为准）</w:t>
            </w:r>
          </w:p>
        </w:tc>
        <w:tc>
          <w:tcPr>
            <w:tcW w:w="4536" w:type="dxa"/>
            <w:noWrap w:val="0"/>
            <w:vAlign w:val="center"/>
          </w:tcPr>
          <w:p w14:paraId="5E7B4343">
            <w:pPr>
              <w:snapToGrid w:val="0"/>
              <w:jc w:val="center"/>
              <w:rPr>
                <w:rFonts w:hint="default" w:ascii="Times New Roman" w:hAnsi="Times New Roman" w:cs="Times New Roman"/>
                <w:color w:val="000000"/>
                <w:sz w:val="18"/>
                <w:szCs w:val="18"/>
              </w:rPr>
            </w:pPr>
            <w:r>
              <w:rPr>
                <w:rFonts w:ascii="宋体" w:hAnsi="宋体"/>
                <w:color w:val="000000"/>
                <w:sz w:val="18"/>
                <w:szCs w:val="18"/>
              </w:rPr>
              <w:t>结果材料汇总和总结上报</w:t>
            </w:r>
          </w:p>
        </w:tc>
      </w:tr>
    </w:tbl>
    <w:p w14:paraId="22B21CF1">
      <w:pPr>
        <w:adjustRightInd w:val="0"/>
        <w:snapToGrid w:val="0"/>
        <w:spacing w:line="360" w:lineRule="auto"/>
        <w:ind w:firstLine="422" w:firstLineChars="200"/>
        <w:rPr>
          <w:rFonts w:hint="default" w:ascii="Times New Roman" w:hAnsi="Times New Roman" w:eastAsia="黑体" w:cs="Times New Roman"/>
          <w:b/>
          <w:szCs w:val="21"/>
        </w:rPr>
      </w:pPr>
      <w:r>
        <w:rPr>
          <w:rFonts w:hint="default" w:ascii="Times New Roman" w:hAnsi="Times New Roman" w:eastAsia="黑体" w:cs="Times New Roman"/>
          <w:b/>
          <w:szCs w:val="21"/>
        </w:rPr>
        <w:t>九、其他注意事项</w:t>
      </w:r>
    </w:p>
    <w:p w14:paraId="2B977E87">
      <w:pPr>
        <w:ind w:firstLine="584" w:firstLineChars="200"/>
        <w:rPr>
          <w:rFonts w:hint="eastAsia" w:ascii="Times New Roman" w:hAnsi="Times New Roman" w:eastAsia="宋体" w:cs="Times New Roman"/>
          <w:spacing w:val="20"/>
          <w:w w:val="105"/>
          <w:sz w:val="24"/>
          <w:lang w:val="en-US" w:eastAsia="zh-CN"/>
        </w:rPr>
      </w:pPr>
      <w:r>
        <w:rPr>
          <w:rFonts w:hint="eastAsia" w:ascii="Times New Roman" w:hAnsi="Times New Roman" w:cs="Times New Roman"/>
          <w:spacing w:val="20"/>
          <w:w w:val="105"/>
          <w:sz w:val="24"/>
          <w:lang w:val="en-US" w:eastAsia="zh-CN"/>
        </w:rPr>
        <w:t>无</w:t>
      </w:r>
    </w:p>
    <w:p w14:paraId="61D79463">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u w:val="none"/>
          <w:lang w:val="en-US" w:eastAsia="zh-CN"/>
        </w:rPr>
      </w:pPr>
      <w:r>
        <w:rPr>
          <w:rFonts w:hint="eastAsia" w:ascii="宋体" w:hAnsi="宋体"/>
          <w:u w:val="none"/>
          <w:lang w:val="en-US" w:eastAsia="zh-CN"/>
        </w:rPr>
        <w:t xml:space="preserve">                     </w:t>
      </w:r>
      <w:r>
        <w:rPr>
          <w:rFonts w:hint="eastAsia" w:ascii="宋体" w:hAnsi="宋体"/>
          <w:u w:val="single"/>
          <w:lang w:val="en-US" w:eastAsia="zh-CN"/>
        </w:rPr>
        <w:t xml:space="preserve">                                         </w:t>
      </w:r>
    </w:p>
    <w:p w14:paraId="6C5BF77A">
      <w:pPr>
        <w:pStyle w:val="3"/>
        <w:bidi w:val="0"/>
        <w:jc w:val="center"/>
      </w:pPr>
      <w:bookmarkStart w:id="8" w:name="_Toc2369"/>
      <w:r>
        <w:rPr>
          <w:rFonts w:hint="eastAsia" w:ascii="宋体" w:hAnsi="宋体" w:eastAsia="宋体" w:cs="宋体"/>
          <w:sz w:val="24"/>
          <w:szCs w:val="24"/>
          <w:lang w:val="en-US" w:eastAsia="zh-CN"/>
        </w:rPr>
        <w:t>八、</w:t>
      </w:r>
      <w:r>
        <w:rPr>
          <w:rFonts w:hint="eastAsia" w:ascii="宋体" w:hAnsi="宋体" w:eastAsia="宋体" w:cs="宋体"/>
          <w:sz w:val="24"/>
          <w:szCs w:val="24"/>
        </w:rPr>
        <w:t>202</w:t>
      </w:r>
      <w:r>
        <w:rPr>
          <w:rFonts w:hint="eastAsia" w:ascii="宋体" w:hAnsi="宋体" w:eastAsia="宋体" w:cs="宋体"/>
          <w:sz w:val="24"/>
          <w:szCs w:val="24"/>
          <w:lang w:val="en-US" w:eastAsia="zh-CN"/>
        </w:rPr>
        <w:t>6</w:t>
      </w:r>
      <w:r>
        <w:rPr>
          <w:rFonts w:hint="eastAsia" w:ascii="宋体" w:hAnsi="宋体" w:eastAsia="宋体" w:cs="宋体"/>
          <w:sz w:val="24"/>
          <w:szCs w:val="24"/>
        </w:rPr>
        <w:t>年</w:t>
      </w:r>
      <w:r>
        <w:rPr>
          <w:rFonts w:hint="eastAsia" w:ascii="宋体" w:hAnsi="宋体" w:eastAsia="宋体" w:cs="宋体"/>
          <w:sz w:val="24"/>
          <w:szCs w:val="24"/>
          <w:lang w:eastAsia="zh-CN"/>
        </w:rPr>
        <w:t>新疆生产建设兵团第十二师</w:t>
      </w:r>
      <w:r>
        <w:rPr>
          <w:rFonts w:hint="eastAsia" w:ascii="宋体" w:hAnsi="宋体" w:eastAsia="宋体" w:cs="宋体"/>
          <w:sz w:val="24"/>
          <w:szCs w:val="24"/>
        </w:rPr>
        <w:t>电动自行车产品质量监督抽查方案</w:t>
      </w:r>
      <w:bookmarkEnd w:id="8"/>
    </w:p>
    <w:p w14:paraId="4165EC08">
      <w:pPr>
        <w:bidi w:val="0"/>
        <w:ind w:firstLine="422" w:firstLineChars="200"/>
      </w:pPr>
      <w:r>
        <w:rPr>
          <w:rFonts w:hint="eastAsia"/>
          <w:b/>
          <w:bCs/>
        </w:rPr>
        <w:t>一、抽样方式</w:t>
      </w:r>
      <w:r>
        <w:rPr>
          <w:rFonts w:hint="eastAsia"/>
        </w:rPr>
        <w:t xml:space="preserve"> </w:t>
      </w:r>
    </w:p>
    <w:p w14:paraId="4E376E77">
      <w:pPr>
        <w:adjustRightInd w:val="0"/>
        <w:snapToGrid w:val="0"/>
        <w:spacing w:line="360" w:lineRule="auto"/>
        <w:ind w:firstLine="422" w:firstLineChars="200"/>
        <w:rPr>
          <w:rFonts w:ascii="宋体" w:hAnsi="宋体" w:cs="方正仿宋简体"/>
          <w:b/>
          <w:szCs w:val="21"/>
        </w:rPr>
      </w:pPr>
      <w:r>
        <w:rPr>
          <w:rFonts w:hint="eastAsia" w:ascii="宋体" w:hAnsi="宋体" w:cs="方正仿宋简体"/>
          <w:b/>
          <w:szCs w:val="21"/>
        </w:rPr>
        <w:t>（一）抽样领域</w:t>
      </w:r>
    </w:p>
    <w:p w14:paraId="64821C0E">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lang w:eastAsia="zh-CN"/>
        </w:rPr>
        <w:t>新疆生产建设兵团第十二师</w:t>
      </w:r>
      <w:r>
        <w:rPr>
          <w:rFonts w:hint="eastAsia" w:ascii="宋体" w:hAnsi="宋体" w:cs="方正仿宋简体"/>
          <w:szCs w:val="21"/>
        </w:rPr>
        <w:t>行政区域内电动自行车产品的销售单位。</w:t>
      </w:r>
    </w:p>
    <w:p w14:paraId="2C4CC501">
      <w:pPr>
        <w:adjustRightInd w:val="0"/>
        <w:snapToGrid w:val="0"/>
        <w:spacing w:line="360" w:lineRule="auto"/>
        <w:ind w:firstLine="422" w:firstLineChars="200"/>
        <w:rPr>
          <w:rFonts w:hint="eastAsia" w:ascii="宋体" w:hAnsi="宋体" w:cs="方正仿宋简体"/>
          <w:b/>
          <w:szCs w:val="21"/>
        </w:rPr>
      </w:pPr>
      <w:r>
        <w:rPr>
          <w:rFonts w:hint="eastAsia" w:ascii="宋体" w:hAnsi="宋体" w:cs="方正仿宋简体"/>
          <w:b/>
          <w:szCs w:val="21"/>
        </w:rPr>
        <w:t>（二）抽样型号或规格</w:t>
      </w:r>
    </w:p>
    <w:p w14:paraId="7350BFD9">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抽取样品应为同一生产企业生产的同一型号规格的产品。</w:t>
      </w:r>
    </w:p>
    <w:p w14:paraId="719285CA">
      <w:pPr>
        <w:adjustRightInd w:val="0"/>
        <w:snapToGrid w:val="0"/>
        <w:spacing w:line="360" w:lineRule="auto"/>
        <w:ind w:firstLine="422" w:firstLineChars="200"/>
        <w:rPr>
          <w:rFonts w:ascii="宋体" w:hAnsi="宋体" w:cs="方正仿宋简体"/>
          <w:b/>
          <w:szCs w:val="21"/>
        </w:rPr>
      </w:pPr>
      <w:r>
        <w:rPr>
          <w:rFonts w:hint="eastAsia" w:ascii="宋体" w:hAnsi="宋体" w:cs="方正仿宋简体"/>
          <w:b/>
          <w:szCs w:val="21"/>
        </w:rPr>
        <w:t>（三）样品要求</w:t>
      </w:r>
    </w:p>
    <w:p w14:paraId="1442D273">
      <w:pPr>
        <w:adjustRightInd w:val="0"/>
        <w:snapToGrid w:val="0"/>
        <w:spacing w:line="360" w:lineRule="auto"/>
        <w:ind w:firstLine="420" w:firstLineChars="200"/>
        <w:rPr>
          <w:rFonts w:hint="eastAsia" w:hAnsi="宋体"/>
          <w:szCs w:val="21"/>
        </w:rPr>
      </w:pPr>
      <w:r>
        <w:rPr>
          <w:rFonts w:hint="eastAsia" w:hAnsi="宋体"/>
          <w:bCs/>
          <w:szCs w:val="21"/>
        </w:rPr>
        <w:t>本次监督抽查的</w:t>
      </w:r>
      <w:r>
        <w:rPr>
          <w:rFonts w:hAnsi="宋体"/>
          <w:bCs/>
          <w:szCs w:val="21"/>
        </w:rPr>
        <w:t>产品</w:t>
      </w:r>
      <w:r>
        <w:rPr>
          <w:rFonts w:hint="eastAsia" w:hAnsi="宋体"/>
          <w:bCs/>
          <w:szCs w:val="21"/>
        </w:rPr>
        <w:t>为电动自行车产品，优先</w:t>
      </w:r>
      <w:r>
        <w:rPr>
          <w:rFonts w:hint="eastAsia" w:hAnsi="宋体"/>
          <w:szCs w:val="21"/>
        </w:rPr>
        <w:t>抽取市场销售的主导产</w:t>
      </w:r>
      <w:r>
        <w:rPr>
          <w:rFonts w:hint="eastAsia" w:hAnsi="宋体"/>
          <w:color w:val="000000"/>
          <w:szCs w:val="21"/>
        </w:rPr>
        <w:t>品，电动</w:t>
      </w:r>
      <w:r>
        <w:rPr>
          <w:rFonts w:hint="eastAsia" w:hAnsi="宋体"/>
          <w:szCs w:val="21"/>
        </w:rPr>
        <w:t>自行车电池由被抽查单位提供并装配。</w:t>
      </w:r>
    </w:p>
    <w:p w14:paraId="59E86FB2">
      <w:pPr>
        <w:adjustRightInd w:val="0"/>
        <w:snapToGrid w:val="0"/>
        <w:spacing w:line="360" w:lineRule="auto"/>
        <w:ind w:firstLine="422" w:firstLineChars="200"/>
        <w:rPr>
          <w:b/>
          <w:szCs w:val="21"/>
        </w:rPr>
      </w:pPr>
      <w:r>
        <w:rPr>
          <w:rFonts w:hint="eastAsia"/>
          <w:b/>
          <w:szCs w:val="21"/>
        </w:rPr>
        <w:t>（四）抽样形式</w:t>
      </w:r>
    </w:p>
    <w:p w14:paraId="58BDBAD3">
      <w:pPr>
        <w:snapToGrid w:val="0"/>
        <w:spacing w:line="360" w:lineRule="auto"/>
        <w:ind w:firstLine="422" w:firstLineChars="200"/>
        <w:rPr>
          <w:rStyle w:val="19"/>
          <w:rFonts w:ascii="黑体" w:hAnsi="黑体" w:eastAsia="黑体" w:cs="Times New Roman"/>
          <w:b/>
          <w:szCs w:val="21"/>
        </w:rPr>
      </w:pPr>
      <w:r>
        <w:rPr>
          <w:rStyle w:val="19"/>
          <w:rFonts w:hint="eastAsia" w:ascii="黑体" w:hAnsi="黑体" w:eastAsia="黑体"/>
          <w:b/>
        </w:rPr>
        <w:t>1.抽样方法及基数</w:t>
      </w:r>
    </w:p>
    <w:p w14:paraId="4330359B">
      <w:pPr>
        <w:bidi w:val="0"/>
        <w:ind w:firstLine="422" w:firstLineChars="200"/>
        <w:rPr>
          <w:rFonts w:hint="eastAsia" w:ascii="宋体" w:hAnsi="宋体" w:eastAsia="宋体" w:cs="宋体"/>
          <w:b/>
          <w:bCs/>
        </w:rPr>
      </w:pPr>
      <w:r>
        <w:rPr>
          <w:rFonts w:hint="eastAsia" w:ascii="宋体" w:hAnsi="宋体" w:eastAsia="宋体" w:cs="宋体"/>
          <w:b/>
          <w:bCs/>
        </w:rPr>
        <w:t>1.1抽样方法</w:t>
      </w:r>
    </w:p>
    <w:p w14:paraId="1997A405">
      <w:pPr>
        <w:snapToGrid w:val="0"/>
        <w:spacing w:line="360" w:lineRule="auto"/>
        <w:ind w:firstLine="420" w:firstLineChars="200"/>
        <w:rPr>
          <w:rFonts w:hint="eastAsia" w:ascii="宋体" w:hAnsi="宋体"/>
          <w:szCs w:val="21"/>
        </w:rPr>
      </w:pPr>
      <w:r>
        <w:rPr>
          <w:rFonts w:hint="eastAsia" w:ascii="宋体" w:hAnsi="宋体"/>
        </w:rPr>
        <w:t>在销售企业待销的产品中采用科学计算器随机数法、随机数骰子或扑克牌法随机抽取有产品质量检验合格证明或者以其他形式表明合格的、近期生产的产品（特殊情况除外）。</w:t>
      </w:r>
    </w:p>
    <w:p w14:paraId="7AFEFA72">
      <w:pPr>
        <w:bidi w:val="0"/>
        <w:ind w:firstLine="420" w:firstLineChars="200"/>
      </w:pPr>
      <w:r>
        <w:t>每个销售企业抽取不超过3家不同生产厂家的产品。</w:t>
      </w:r>
    </w:p>
    <w:p w14:paraId="48F7D69A">
      <w:pPr>
        <w:bidi w:val="0"/>
        <w:spacing w:line="360" w:lineRule="auto"/>
        <w:ind w:firstLine="422" w:firstLineChars="200"/>
      </w:pPr>
      <w:r>
        <w:rPr>
          <w:rFonts w:hint="eastAsia" w:ascii="宋体" w:hAnsi="宋体" w:eastAsia="宋体" w:cs="宋体"/>
          <w:b/>
          <w:bCs/>
        </w:rPr>
        <w:t>1.2 抽样基数</w:t>
      </w:r>
    </w:p>
    <w:p w14:paraId="0BC08317">
      <w:pPr>
        <w:bidi w:val="0"/>
        <w:spacing w:line="360" w:lineRule="auto"/>
      </w:pPr>
      <w:r>
        <w:t>在流通领域抽样时，抽样基数满足抽样数量即可。</w:t>
      </w:r>
    </w:p>
    <w:p w14:paraId="643D9627">
      <w:pPr>
        <w:bidi w:val="0"/>
        <w:spacing w:line="360" w:lineRule="auto"/>
        <w:ind w:firstLine="422" w:firstLineChars="200"/>
        <w:rPr>
          <w:rFonts w:hint="eastAsia" w:ascii="宋体" w:hAnsi="宋体" w:eastAsia="宋体" w:cs="宋体"/>
          <w:b/>
          <w:bCs/>
        </w:rPr>
      </w:pPr>
      <w:r>
        <w:rPr>
          <w:rFonts w:hint="eastAsia" w:ascii="宋体" w:hAnsi="宋体" w:eastAsia="宋体" w:cs="宋体"/>
          <w:b/>
          <w:bCs/>
        </w:rPr>
        <w:t>1.3 抽样数量</w:t>
      </w:r>
    </w:p>
    <w:p w14:paraId="580E43DA">
      <w:pPr>
        <w:bidi w:val="0"/>
        <w:spacing w:line="360" w:lineRule="auto"/>
        <w:ind w:firstLine="420" w:firstLineChars="200"/>
      </w:pPr>
      <w:r>
        <w:rPr>
          <w:rFonts w:hint="eastAsia"/>
        </w:rPr>
        <w:t>抽取的样品数量为2辆，检验样品1辆，备用样品1辆；其中第1辆购买，用于检验，第2辆封存在销售单位处作备用。</w:t>
      </w:r>
    </w:p>
    <w:p w14:paraId="076D10F9">
      <w:pPr>
        <w:bidi w:val="0"/>
        <w:spacing w:line="360" w:lineRule="auto"/>
        <w:rPr>
          <w:rFonts w:hint="eastAsia" w:ascii="宋体" w:hAnsi="宋体" w:eastAsia="宋体" w:cs="宋体"/>
          <w:b/>
          <w:bCs/>
        </w:rPr>
      </w:pPr>
      <w:r>
        <w:rPr>
          <w:rFonts w:hint="eastAsia" w:ascii="宋体" w:hAnsi="宋体" w:eastAsia="宋体" w:cs="宋体"/>
          <w:b/>
          <w:bCs/>
        </w:rPr>
        <w:t>1.4 抽样单</w:t>
      </w:r>
    </w:p>
    <w:p w14:paraId="1BDF62FE">
      <w:pPr>
        <w:bidi w:val="0"/>
        <w:spacing w:line="360" w:lineRule="auto"/>
        <w:ind w:firstLine="420" w:firstLineChars="200"/>
      </w:pPr>
      <w:r>
        <w:rPr>
          <w:rFonts w:hint="eastAsia"/>
        </w:rPr>
        <w:t>按有关规定填写抽样单，并记录被抽查产品销售单位相关信息。同时记录被抽查销售单位上一年度销售的电动自行车产品销售总额，以万元计；若销售单位上一年度未销售，则记录本年度实际销售额，并加以注明。</w:t>
      </w:r>
    </w:p>
    <w:p w14:paraId="62E68763">
      <w:pPr>
        <w:snapToGrid w:val="0"/>
        <w:spacing w:line="360" w:lineRule="auto"/>
        <w:ind w:firstLine="422" w:firstLineChars="200"/>
        <w:rPr>
          <w:b/>
          <w:szCs w:val="21"/>
        </w:rPr>
      </w:pPr>
      <w:r>
        <w:rPr>
          <w:rFonts w:hint="eastAsia"/>
          <w:b/>
          <w:szCs w:val="21"/>
        </w:rPr>
        <w:t>（五）检验样品获取方式</w:t>
      </w:r>
    </w:p>
    <w:p w14:paraId="1928E5E1">
      <w:pPr>
        <w:adjustRightInd w:val="0"/>
        <w:snapToGrid w:val="0"/>
        <w:spacing w:line="360" w:lineRule="auto"/>
        <w:ind w:firstLine="420" w:firstLineChars="200"/>
        <w:rPr>
          <w:rFonts w:ascii="宋体" w:hAnsi="宋体"/>
          <w:bCs/>
          <w:szCs w:val="21"/>
        </w:rPr>
      </w:pPr>
      <w:r>
        <w:rPr>
          <w:rFonts w:hint="eastAsia" w:ascii="宋体" w:hAnsi="宋体"/>
          <w:bCs/>
          <w:szCs w:val="21"/>
        </w:rPr>
        <w:t>抽检所需样品由抽样人员向被抽样单位购买检验样品，并开具发票，备用样品由被抽样单位先行无偿提供，并封存于销售企业。</w:t>
      </w:r>
    </w:p>
    <w:p w14:paraId="2412D483">
      <w:pPr>
        <w:adjustRightInd w:val="0"/>
        <w:snapToGrid w:val="0"/>
        <w:spacing w:line="360" w:lineRule="auto"/>
        <w:ind w:firstLine="422" w:firstLineChars="200"/>
        <w:rPr>
          <w:rFonts w:hAnsi="黑体" w:eastAsia="黑体"/>
          <w:b/>
          <w:szCs w:val="21"/>
        </w:rPr>
      </w:pPr>
      <w:r>
        <w:rPr>
          <w:rFonts w:hAnsi="黑体" w:eastAsia="黑体"/>
          <w:b/>
          <w:szCs w:val="21"/>
        </w:rPr>
        <w:t>二、企业规模划分</w:t>
      </w:r>
    </w:p>
    <w:p w14:paraId="311B6A45">
      <w:pPr>
        <w:adjustRightInd w:val="0"/>
        <w:snapToGrid w:val="0"/>
        <w:spacing w:line="360" w:lineRule="auto"/>
        <w:ind w:firstLine="420"/>
        <w:rPr>
          <w:rFonts w:hAnsi="宋体"/>
          <w:szCs w:val="21"/>
        </w:rPr>
      </w:pPr>
      <w:r>
        <w:rPr>
          <w:rFonts w:hAnsi="宋体"/>
          <w:szCs w:val="21"/>
        </w:rPr>
        <w:t>本次抽查在流通领域进行，不做规模划分。</w:t>
      </w:r>
    </w:p>
    <w:p w14:paraId="300375A2">
      <w:pPr>
        <w:adjustRightInd w:val="0"/>
        <w:snapToGrid w:val="0"/>
        <w:spacing w:line="360" w:lineRule="auto"/>
        <w:ind w:firstLine="422" w:firstLineChars="200"/>
        <w:rPr>
          <w:rFonts w:eastAsia="黑体"/>
          <w:b/>
          <w:bCs/>
          <w:color w:val="000000"/>
          <w:szCs w:val="21"/>
        </w:rPr>
      </w:pPr>
      <w:r>
        <w:rPr>
          <w:rFonts w:hint="eastAsia" w:eastAsia="黑体"/>
          <w:b/>
          <w:bCs/>
          <w:color w:val="000000"/>
          <w:szCs w:val="21"/>
        </w:rPr>
        <w:t>三、产品管理情况</w:t>
      </w:r>
    </w:p>
    <w:p w14:paraId="3127EF98">
      <w:pPr>
        <w:adjustRightInd w:val="0"/>
        <w:snapToGrid w:val="0"/>
        <w:spacing w:line="360" w:lineRule="auto"/>
        <w:ind w:firstLine="420" w:firstLineChars="200"/>
        <w:rPr>
          <w:rFonts w:ascii="宋体" w:hAnsi="宋体"/>
          <w:bCs/>
          <w:szCs w:val="21"/>
        </w:rPr>
      </w:pPr>
      <w:r>
        <w:rPr>
          <w:rFonts w:hint="eastAsia"/>
          <w:bCs/>
          <w:color w:val="000000"/>
          <w:szCs w:val="21"/>
        </w:rPr>
        <w:t>电动自行车属于</w:t>
      </w:r>
      <w:r>
        <w:rPr>
          <w:rFonts w:hint="eastAsia" w:ascii="宋体" w:hAnsi="宋体"/>
          <w:szCs w:val="21"/>
        </w:rPr>
        <w:t>强制性产品认证（3C认证）管理</w:t>
      </w:r>
      <w:r>
        <w:rPr>
          <w:rFonts w:ascii="宋体" w:hAnsi="宋体"/>
          <w:bCs/>
          <w:szCs w:val="21"/>
        </w:rPr>
        <w:t>。</w:t>
      </w:r>
    </w:p>
    <w:p w14:paraId="26375E94">
      <w:pPr>
        <w:adjustRightInd w:val="0"/>
        <w:snapToGrid w:val="0"/>
        <w:spacing w:line="360" w:lineRule="auto"/>
        <w:ind w:firstLine="422" w:firstLineChars="200"/>
        <w:rPr>
          <w:rFonts w:hint="eastAsia" w:ascii="黑体" w:hAnsi="黑体" w:eastAsia="黑体"/>
          <w:b/>
          <w:bCs/>
          <w:szCs w:val="21"/>
        </w:rPr>
      </w:pPr>
      <w:r>
        <w:rPr>
          <w:rFonts w:hint="eastAsia" w:ascii="黑体" w:hAnsi="黑体" w:eastAsia="黑体"/>
          <w:b/>
          <w:bCs/>
          <w:szCs w:val="21"/>
        </w:rPr>
        <w:t>四、抽查产品的标准体系状况</w:t>
      </w:r>
    </w:p>
    <w:p w14:paraId="5A2B5059">
      <w:pPr>
        <w:bidi w:val="0"/>
        <w:ind w:firstLine="420" w:firstLineChars="200"/>
        <w:rPr>
          <w:rFonts w:hint="eastAsia"/>
        </w:rPr>
      </w:pPr>
      <w:r>
        <w:rPr>
          <w:rFonts w:hint="eastAsia"/>
        </w:rPr>
        <w:t>现行国家标准GB 17761-20</w:t>
      </w:r>
      <w:r>
        <w:rPr>
          <w:rFonts w:hint="eastAsia"/>
          <w:lang w:val="en-US" w:eastAsia="zh-CN"/>
        </w:rPr>
        <w:t>24</w:t>
      </w:r>
      <w:r>
        <w:rPr>
          <w:rFonts w:hint="eastAsia"/>
        </w:rPr>
        <w:t>《</w:t>
      </w:r>
      <w:r>
        <w:t>电动自行车安全技术规范</w:t>
      </w:r>
      <w:r>
        <w:rPr>
          <w:rFonts w:hint="eastAsia"/>
        </w:rPr>
        <w:t>》于</w:t>
      </w:r>
      <w:r>
        <w:rPr>
          <w:rFonts w:hint="eastAsia"/>
          <w:lang w:val="en-US" w:eastAsia="zh-CN"/>
        </w:rPr>
        <w:t>2025</w:t>
      </w:r>
      <w:r>
        <w:rPr>
          <w:rFonts w:hint="eastAsia"/>
        </w:rPr>
        <w:t>年0</w:t>
      </w:r>
      <w:r>
        <w:rPr>
          <w:rFonts w:hint="eastAsia"/>
          <w:lang w:val="en-US" w:eastAsia="zh-CN"/>
        </w:rPr>
        <w:t>9</w:t>
      </w:r>
      <w:r>
        <w:rPr>
          <w:rFonts w:hint="eastAsia"/>
        </w:rPr>
        <w:t>月1日开始实施，与上一版GB 17761-</w:t>
      </w:r>
      <w:r>
        <w:rPr>
          <w:rFonts w:hint="eastAsia"/>
          <w:lang w:val="en-US" w:eastAsia="zh-CN"/>
        </w:rPr>
        <w:t>2018</w:t>
      </w:r>
      <w:r>
        <w:rPr>
          <w:rFonts w:hint="eastAsia"/>
        </w:rPr>
        <w:t>的主要变化:更改了整车质量要求和试验方法 ;更改了脚踏骑行功能要求和试验方法</w:t>
      </w:r>
      <w:r>
        <w:rPr>
          <w:rFonts w:hint="eastAsia"/>
          <w:lang w:eastAsia="zh-CN"/>
        </w:rPr>
        <w:t>；</w:t>
      </w:r>
      <w:r>
        <w:rPr>
          <w:rFonts w:hint="eastAsia"/>
        </w:rPr>
        <w:t>更改了电动机功率限值试验方法</w:t>
      </w:r>
      <w:r>
        <w:rPr>
          <w:rFonts w:hint="eastAsia"/>
          <w:lang w:eastAsia="zh-CN"/>
        </w:rPr>
        <w:t>；</w:t>
      </w:r>
      <w:r>
        <w:rPr>
          <w:rFonts w:hint="eastAsia"/>
        </w:rPr>
        <w:t>更改了材料阻燃试验要求和方法</w:t>
      </w:r>
      <w:r>
        <w:rPr>
          <w:rFonts w:hint="eastAsia"/>
          <w:lang w:eastAsia="zh-CN"/>
        </w:rPr>
        <w:t>；</w:t>
      </w:r>
      <w:r>
        <w:rPr>
          <w:rFonts w:hint="eastAsia"/>
        </w:rPr>
        <w:t>增加了塑料占比要求和试验方法</w:t>
      </w:r>
      <w:r>
        <w:rPr>
          <w:rFonts w:hint="eastAsia"/>
          <w:lang w:eastAsia="zh-CN"/>
        </w:rPr>
        <w:t>；</w:t>
      </w:r>
      <w:r>
        <w:rPr>
          <w:rFonts w:hint="eastAsia"/>
        </w:rPr>
        <w:t>增加了北斗定位、通信和动态安全监测要求</w:t>
      </w:r>
      <w:r>
        <w:rPr>
          <w:rFonts w:hint="eastAsia"/>
          <w:lang w:eastAsia="zh-CN"/>
        </w:rPr>
        <w:t>；</w:t>
      </w:r>
      <w:r>
        <w:rPr>
          <w:rFonts w:hint="eastAsia"/>
        </w:rPr>
        <w:t>更改了防篡改要求和检查方法</w:t>
      </w:r>
      <w:r>
        <w:rPr>
          <w:rFonts w:hint="eastAsia"/>
          <w:lang w:eastAsia="zh-CN"/>
        </w:rPr>
        <w:t>；</w:t>
      </w:r>
      <w:r>
        <w:rPr>
          <w:rFonts w:hint="eastAsia"/>
        </w:rPr>
        <w:t>增加了企业质量保证能力和产品一致性要求和方法</w:t>
      </w:r>
      <w:r>
        <w:rPr>
          <w:rFonts w:hint="eastAsia"/>
          <w:lang w:eastAsia="zh-CN"/>
        </w:rPr>
        <w:t>；</w:t>
      </w:r>
      <w:r>
        <w:rPr>
          <w:rFonts w:hint="eastAsia"/>
        </w:rPr>
        <w:t>更改了仅具有电助力功能的电动自行车的要求</w:t>
      </w:r>
      <w:r>
        <w:rPr>
          <w:rFonts w:hint="eastAsia"/>
          <w:lang w:eastAsia="zh-CN"/>
        </w:rPr>
        <w:t>；</w:t>
      </w:r>
      <w:r>
        <w:rPr>
          <w:rFonts w:hint="eastAsia"/>
        </w:rPr>
        <w:t>删除了电气强度要求和试验方法</w:t>
      </w:r>
      <w:r>
        <w:rPr>
          <w:rFonts w:hint="eastAsia"/>
          <w:lang w:eastAsia="zh-CN"/>
        </w:rPr>
        <w:t>；</w:t>
      </w:r>
      <w:r>
        <w:rPr>
          <w:rFonts w:hint="eastAsia"/>
        </w:rPr>
        <w:t>删除了无线电骚扰特性。</w:t>
      </w:r>
    </w:p>
    <w:p w14:paraId="11A3D0AC">
      <w:pPr>
        <w:bidi w:val="0"/>
        <w:ind w:firstLine="420" w:firstLineChars="200"/>
        <w:rPr>
          <w:rFonts w:hint="eastAsia" w:ascii="宋体" w:hAnsi="宋体"/>
          <w:szCs w:val="21"/>
        </w:rPr>
      </w:pPr>
      <w:r>
        <w:rPr>
          <w:rFonts w:ascii="宋体" w:hAnsi="宋体"/>
          <w:szCs w:val="21"/>
        </w:rPr>
        <w:t>电动自行车</w:t>
      </w:r>
      <w:r>
        <w:t>的检验与试验标准体系主要有：</w:t>
      </w:r>
      <w:r>
        <w:rPr>
          <w:rFonts w:hint="eastAsia" w:ascii="宋体" w:hAnsi="宋体"/>
          <w:szCs w:val="21"/>
        </w:rPr>
        <w:t xml:space="preserve"> </w:t>
      </w:r>
    </w:p>
    <w:p w14:paraId="706734E1">
      <w:pPr>
        <w:bidi w:val="0"/>
        <w:ind w:firstLine="630" w:firstLineChars="300"/>
        <w:rPr>
          <w:rFonts w:hint="eastAsia" w:ascii="宋体" w:hAnsi="宋体" w:eastAsia="宋体" w:cs="宋体"/>
        </w:rPr>
      </w:pPr>
      <w:r>
        <w:rPr>
          <w:rFonts w:hint="eastAsia" w:ascii="宋体" w:hAnsi="宋体" w:eastAsia="宋体" w:cs="宋体"/>
        </w:rPr>
        <w:t>GB 17761-20</w:t>
      </w:r>
      <w:r>
        <w:rPr>
          <w:rFonts w:hint="eastAsia" w:ascii="宋体" w:hAnsi="宋体" w:eastAsia="宋体" w:cs="宋体"/>
          <w:lang w:val="en-US" w:eastAsia="zh-CN"/>
        </w:rPr>
        <w:t>24</w:t>
      </w:r>
      <w:r>
        <w:rPr>
          <w:rFonts w:hint="eastAsia" w:ascii="宋体" w:hAnsi="宋体" w:eastAsia="宋体" w:cs="宋体"/>
        </w:rPr>
        <w:t xml:space="preserve">     电动自行车安全技术规范 </w:t>
      </w:r>
    </w:p>
    <w:p w14:paraId="3E28E8E2">
      <w:pPr>
        <w:bidi w:val="0"/>
        <w:ind w:firstLine="630" w:firstLineChars="300"/>
        <w:rPr>
          <w:rFonts w:hint="eastAsia" w:ascii="宋体" w:hAnsi="宋体" w:eastAsia="宋体" w:cs="宋体"/>
        </w:rPr>
      </w:pPr>
      <w:r>
        <w:rPr>
          <w:rFonts w:hint="eastAsia" w:ascii="宋体" w:hAnsi="宋体" w:eastAsia="宋体" w:cs="宋体"/>
        </w:rPr>
        <w:t>GB 3565-2005      自行车安全要求</w:t>
      </w:r>
    </w:p>
    <w:p w14:paraId="6119CE48">
      <w:pPr>
        <w:bidi w:val="0"/>
        <w:ind w:firstLine="630" w:firstLineChars="300"/>
        <w:rPr>
          <w:rFonts w:hint="eastAsia" w:ascii="宋体" w:hAnsi="宋体" w:eastAsia="宋体" w:cs="宋体"/>
        </w:rPr>
      </w:pPr>
      <w:r>
        <w:rPr>
          <w:rFonts w:hint="eastAsia" w:ascii="宋体" w:hAnsi="宋体" w:eastAsia="宋体" w:cs="宋体"/>
        </w:rPr>
        <w:t>GB/T 4208-2017    外壳防护等级</w:t>
      </w:r>
    </w:p>
    <w:p w14:paraId="15CFFCF9">
      <w:pPr>
        <w:bidi w:val="0"/>
        <w:ind w:firstLine="630" w:firstLineChars="300"/>
        <w:rPr>
          <w:rFonts w:hint="eastAsia" w:ascii="宋体" w:hAnsi="宋体" w:eastAsia="宋体" w:cs="宋体"/>
        </w:rPr>
      </w:pPr>
      <w:r>
        <w:rPr>
          <w:rFonts w:hint="eastAsia" w:ascii="宋体" w:hAnsi="宋体" w:eastAsia="宋体" w:cs="宋体"/>
        </w:rPr>
        <w:t>GB/T 12742        自行车检测设备和器具技术条件</w:t>
      </w:r>
    </w:p>
    <w:p w14:paraId="709DEB98">
      <w:pPr>
        <w:bidi w:val="0"/>
        <w:ind w:firstLine="630" w:firstLineChars="300"/>
        <w:rPr>
          <w:rFonts w:hint="eastAsia" w:ascii="宋体" w:hAnsi="宋体" w:eastAsia="宋体" w:cs="宋体"/>
        </w:rPr>
      </w:pPr>
      <w:r>
        <w:rPr>
          <w:rFonts w:hint="eastAsia" w:ascii="宋体" w:hAnsi="宋体" w:eastAsia="宋体" w:cs="宋体"/>
        </w:rPr>
        <w:t>GB/T 16842-2016   外壳对人和设备的防护检验用试具</w:t>
      </w:r>
    </w:p>
    <w:p w14:paraId="619650BD">
      <w:pPr>
        <w:snapToGrid w:val="0"/>
        <w:spacing w:line="360" w:lineRule="auto"/>
        <w:ind w:firstLine="422" w:firstLineChars="200"/>
        <w:rPr>
          <w:rFonts w:hint="eastAsia" w:ascii="黑体" w:hAnsi="黑体" w:eastAsia="黑体"/>
          <w:b/>
          <w:bCs/>
          <w:szCs w:val="21"/>
        </w:rPr>
      </w:pPr>
    </w:p>
    <w:p w14:paraId="76ED2391">
      <w:pPr>
        <w:snapToGrid w:val="0"/>
        <w:spacing w:line="360" w:lineRule="auto"/>
        <w:ind w:firstLine="422" w:firstLineChars="200"/>
        <w:rPr>
          <w:rFonts w:ascii="黑体" w:hAnsi="黑体"/>
          <w:b/>
          <w:bCs/>
          <w:szCs w:val="21"/>
        </w:rPr>
      </w:pPr>
      <w:r>
        <w:rPr>
          <w:rFonts w:hint="eastAsia" w:ascii="黑体" w:hAnsi="黑体" w:eastAsia="黑体"/>
          <w:b/>
          <w:bCs/>
          <w:szCs w:val="21"/>
        </w:rPr>
        <w:t>五、招标要素</w:t>
      </w:r>
      <w:r>
        <w:rPr>
          <w:rStyle w:val="20"/>
          <w:rFonts w:hint="eastAsia" w:ascii="宋体" w:hAnsi="宋体"/>
          <w:b/>
          <w:szCs w:val="21"/>
        </w:rPr>
        <w:t>见表1</w:t>
      </w:r>
    </w:p>
    <w:p w14:paraId="209282C4">
      <w:pPr>
        <w:snapToGrid w:val="0"/>
        <w:jc w:val="center"/>
        <w:rPr>
          <w:rFonts w:ascii="宋体" w:hAnsi="宋体"/>
          <w:color w:val="000000"/>
          <w:szCs w:val="21"/>
        </w:rPr>
      </w:pPr>
      <w:r>
        <w:rPr>
          <w:rFonts w:hint="eastAsia" w:ascii="宋体" w:hAnsi="宋体"/>
          <w:color w:val="000000"/>
          <w:szCs w:val="21"/>
        </w:rPr>
        <w:t>表1 招标要素</w:t>
      </w:r>
    </w:p>
    <w:tbl>
      <w:tblPr>
        <w:tblStyle w:val="13"/>
        <w:tblW w:w="0" w:type="auto"/>
        <w:jc w:val="center"/>
        <w:tblLayout w:type="fixed"/>
        <w:tblCellMar>
          <w:top w:w="0" w:type="dxa"/>
          <w:left w:w="108" w:type="dxa"/>
          <w:bottom w:w="0" w:type="dxa"/>
          <w:right w:w="108" w:type="dxa"/>
        </w:tblCellMar>
      </w:tblPr>
      <w:tblGrid>
        <w:gridCol w:w="1684"/>
        <w:gridCol w:w="1418"/>
        <w:gridCol w:w="1842"/>
        <w:gridCol w:w="1886"/>
        <w:gridCol w:w="1809"/>
      </w:tblGrid>
      <w:tr w14:paraId="1343D79A">
        <w:tblPrEx>
          <w:tblCellMar>
            <w:top w:w="0" w:type="dxa"/>
            <w:left w:w="108" w:type="dxa"/>
            <w:bottom w:w="0" w:type="dxa"/>
            <w:right w:w="108" w:type="dxa"/>
          </w:tblCellMar>
        </w:tblPrEx>
        <w:trPr>
          <w:trHeight w:val="544" w:hRule="atLeast"/>
          <w:jc w:val="center"/>
        </w:trPr>
        <w:tc>
          <w:tcPr>
            <w:tcW w:w="16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ECC661C">
            <w:pPr>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产品名称</w:t>
            </w:r>
          </w:p>
        </w:tc>
        <w:tc>
          <w:tcPr>
            <w:tcW w:w="141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452D7F8">
            <w:pPr>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拟抽查批次数</w:t>
            </w:r>
          </w:p>
        </w:tc>
        <w:tc>
          <w:tcPr>
            <w:tcW w:w="184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3D45BBA">
            <w:pPr>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BC68FC4">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10F367F4">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EA34163">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63D1B55F">
        <w:tblPrEx>
          <w:tblCellMar>
            <w:top w:w="0" w:type="dxa"/>
            <w:left w:w="108" w:type="dxa"/>
            <w:bottom w:w="0" w:type="dxa"/>
            <w:right w:w="108" w:type="dxa"/>
          </w:tblCellMar>
        </w:tblPrEx>
        <w:trPr>
          <w:trHeight w:val="541" w:hRule="atLeast"/>
          <w:jc w:val="center"/>
        </w:trPr>
        <w:tc>
          <w:tcPr>
            <w:tcW w:w="16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11E9C3D">
            <w:pPr>
              <w:spacing w:line="400" w:lineRule="exact"/>
              <w:ind w:firstLine="180" w:firstLineChars="100"/>
              <w:jc w:val="center"/>
              <w:textAlignment w:val="center"/>
              <w:rPr>
                <w:rFonts w:ascii="宋体" w:hAnsi="宋体" w:cs="仿宋"/>
                <w:color w:val="000000"/>
                <w:sz w:val="18"/>
                <w:szCs w:val="18"/>
              </w:rPr>
            </w:pPr>
            <w:r>
              <w:rPr>
                <w:rFonts w:hint="eastAsia" w:ascii="黑体" w:hAnsi="黑体" w:eastAsia="黑体" w:cs="Sim Sun"/>
                <w:color w:val="000000"/>
                <w:kern w:val="0"/>
                <w:sz w:val="18"/>
                <w:szCs w:val="18"/>
              </w:rPr>
              <w:t>电动自行车</w:t>
            </w:r>
          </w:p>
        </w:tc>
        <w:tc>
          <w:tcPr>
            <w:tcW w:w="141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9AEE040">
            <w:pPr>
              <w:jc w:val="center"/>
              <w:textAlignment w:val="center"/>
              <w:rPr>
                <w:rFonts w:hint="default" w:ascii="宋体" w:hAnsi="宋体" w:eastAsia="宋体" w:cs="仿宋"/>
                <w:color w:val="000000"/>
                <w:szCs w:val="21"/>
                <w:lang w:val="en-US" w:eastAsia="zh-CN"/>
              </w:rPr>
            </w:pPr>
            <w:r>
              <w:rPr>
                <w:rFonts w:hint="eastAsia" w:ascii="宋体" w:hAnsi="宋体" w:eastAsia="宋体" w:cs="仿宋"/>
                <w:color w:val="000000"/>
                <w:szCs w:val="21"/>
                <w:lang w:val="en-US" w:eastAsia="zh-CN"/>
              </w:rPr>
              <w:t>3</w:t>
            </w:r>
          </w:p>
        </w:tc>
        <w:tc>
          <w:tcPr>
            <w:tcW w:w="184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D13B06D">
            <w:pPr>
              <w:jc w:val="center"/>
              <w:textAlignment w:val="center"/>
              <w:rPr>
                <w:rFonts w:ascii="宋体" w:hAnsi="宋体" w:cs="仿宋"/>
                <w:color w:val="000000"/>
                <w:szCs w:val="21"/>
              </w:rPr>
            </w:pPr>
            <w:r>
              <w:rPr>
                <w:rFonts w:hint="eastAsia" w:ascii="宋体" w:hAnsi="宋体" w:cs="仿宋"/>
                <w:color w:val="000000"/>
                <w:szCs w:val="21"/>
              </w:rPr>
              <w:t>1</w:t>
            </w:r>
          </w:p>
        </w:tc>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18004FB">
            <w:pPr>
              <w:jc w:val="center"/>
              <w:textAlignment w:val="center"/>
              <w:rPr>
                <w:rFonts w:ascii="宋体" w:hAnsi="宋体" w:cs="仿宋"/>
                <w:color w:val="000000"/>
                <w:szCs w:val="21"/>
              </w:rPr>
            </w:pP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A25E7C1">
            <w:pPr>
              <w:jc w:val="center"/>
              <w:textAlignment w:val="center"/>
              <w:rPr>
                <w:rFonts w:ascii="宋体" w:hAnsi="宋体" w:cs="仿宋"/>
                <w:color w:val="000000"/>
                <w:szCs w:val="21"/>
              </w:rPr>
            </w:pPr>
          </w:p>
        </w:tc>
      </w:tr>
    </w:tbl>
    <w:p w14:paraId="392FC85A">
      <w:pPr>
        <w:snapToGrid w:val="0"/>
        <w:spacing w:line="360" w:lineRule="auto"/>
        <w:ind w:firstLine="420" w:firstLineChars="199"/>
        <w:rPr>
          <w:rFonts w:hint="eastAsia" w:ascii="黑体" w:hAnsi="黑体" w:eastAsia="黑体"/>
          <w:b/>
          <w:bCs/>
          <w:szCs w:val="21"/>
        </w:rPr>
      </w:pPr>
    </w:p>
    <w:p w14:paraId="2D6996AC">
      <w:pPr>
        <w:snapToGrid w:val="0"/>
        <w:spacing w:line="360" w:lineRule="auto"/>
        <w:ind w:firstLine="420" w:firstLineChars="199"/>
        <w:rPr>
          <w:rFonts w:hint="eastAsia" w:ascii="黑体" w:hAnsi="黑体" w:eastAsia="黑体"/>
          <w:b/>
          <w:bCs/>
          <w:szCs w:val="21"/>
        </w:rPr>
      </w:pPr>
      <w:r>
        <w:rPr>
          <w:rFonts w:hint="eastAsia" w:ascii="黑体" w:hAnsi="黑体" w:eastAsia="黑体"/>
          <w:b/>
          <w:bCs/>
          <w:szCs w:val="21"/>
        </w:rPr>
        <w:t>六、样品处置</w:t>
      </w:r>
    </w:p>
    <w:p w14:paraId="127C8A12">
      <w:pPr>
        <w:widowControl/>
        <w:snapToGrid w:val="0"/>
        <w:spacing w:line="360" w:lineRule="auto"/>
        <w:ind w:firstLine="422" w:firstLineChars="200"/>
        <w:textAlignment w:val="baseline"/>
        <w:rPr>
          <w:rFonts w:ascii="宋体" w:hAnsi="宋体"/>
          <w:b/>
          <w:szCs w:val="21"/>
        </w:rPr>
      </w:pPr>
      <w:r>
        <w:rPr>
          <w:rFonts w:hint="eastAsia" w:ascii="宋体" w:hAnsi="宋体"/>
          <w:b/>
          <w:szCs w:val="21"/>
        </w:rPr>
        <w:t>（一） 样品处置方式</w:t>
      </w:r>
    </w:p>
    <w:p w14:paraId="6EDEC9AC">
      <w:pPr>
        <w:adjustRightInd w:val="0"/>
        <w:snapToGrid w:val="0"/>
        <w:spacing w:line="360" w:lineRule="auto"/>
        <w:ind w:firstLine="420" w:firstLineChars="200"/>
        <w:rPr>
          <w:rFonts w:hint="eastAsia" w:ascii="宋体" w:hAnsi="宋体" w:cs="方正仿宋简体"/>
          <w:szCs w:val="21"/>
        </w:rPr>
      </w:pPr>
      <w:bookmarkStart w:id="9" w:name="_Hlk148523542"/>
      <w:r>
        <w:rPr>
          <w:rFonts w:hint="eastAsia" w:ascii="宋体" w:hAnsi="宋体" w:cs="方正仿宋简体"/>
          <w:szCs w:val="21"/>
        </w:rPr>
        <w:t>样品处置方式</w:t>
      </w:r>
      <w:bookmarkEnd w:id="9"/>
      <w:r>
        <w:rPr>
          <w:rFonts w:hint="eastAsia" w:ascii="宋体" w:hAnsi="宋体" w:cs="方正仿宋简体"/>
          <w:szCs w:val="21"/>
        </w:rPr>
        <w:t>见表2</w:t>
      </w:r>
    </w:p>
    <w:p w14:paraId="18520C2B">
      <w:pPr>
        <w:adjustRightInd w:val="0"/>
        <w:snapToGrid w:val="0"/>
        <w:spacing w:line="360" w:lineRule="auto"/>
        <w:ind w:firstLine="360" w:firstLineChars="200"/>
        <w:jc w:val="center"/>
        <w:rPr>
          <w:rFonts w:hint="eastAsia" w:ascii="宋体" w:hAnsi="宋体"/>
          <w:sz w:val="18"/>
          <w:szCs w:val="18"/>
        </w:rPr>
      </w:pPr>
      <w:r>
        <w:rPr>
          <w:rFonts w:hint="eastAsia" w:ascii="宋体" w:hAnsi="宋体"/>
          <w:sz w:val="18"/>
          <w:szCs w:val="18"/>
        </w:rPr>
        <w:t>表2样品处置</w:t>
      </w:r>
    </w:p>
    <w:tbl>
      <w:tblPr>
        <w:tblStyle w:val="13"/>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197"/>
        <w:gridCol w:w="6599"/>
      </w:tblGrid>
      <w:tr w14:paraId="70EC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noWrap w:val="0"/>
            <w:vAlign w:val="center"/>
          </w:tcPr>
          <w:p w14:paraId="1AEE195F">
            <w:pPr>
              <w:adjustRightInd w:val="0"/>
              <w:snapToGrid w:val="0"/>
              <w:jc w:val="center"/>
              <w:rPr>
                <w:rFonts w:hint="eastAsia" w:ascii="宋体" w:hAnsi="宋体"/>
                <w:sz w:val="18"/>
                <w:szCs w:val="18"/>
              </w:rPr>
            </w:pPr>
            <w:r>
              <w:rPr>
                <w:rFonts w:hint="eastAsia" w:ascii="宋体" w:hAnsi="宋体"/>
                <w:sz w:val="18"/>
                <w:szCs w:val="18"/>
              </w:rPr>
              <w:t>序号</w:t>
            </w:r>
          </w:p>
        </w:tc>
        <w:tc>
          <w:tcPr>
            <w:tcW w:w="1222" w:type="dxa"/>
            <w:noWrap w:val="0"/>
            <w:vAlign w:val="center"/>
          </w:tcPr>
          <w:p w14:paraId="2B6F5ADA">
            <w:pPr>
              <w:adjustRightInd w:val="0"/>
              <w:snapToGrid w:val="0"/>
              <w:jc w:val="center"/>
              <w:rPr>
                <w:rFonts w:hint="eastAsia" w:ascii="宋体" w:hAnsi="宋体"/>
                <w:sz w:val="18"/>
                <w:szCs w:val="18"/>
              </w:rPr>
            </w:pPr>
            <w:r>
              <w:rPr>
                <w:rFonts w:hint="eastAsia" w:ascii="宋体" w:hAnsi="宋体"/>
                <w:sz w:val="18"/>
                <w:szCs w:val="18"/>
              </w:rPr>
              <w:t>项目</w:t>
            </w:r>
          </w:p>
        </w:tc>
        <w:tc>
          <w:tcPr>
            <w:tcW w:w="6784" w:type="dxa"/>
            <w:noWrap w:val="0"/>
            <w:vAlign w:val="center"/>
          </w:tcPr>
          <w:p w14:paraId="4E6B0025">
            <w:pPr>
              <w:adjustRightInd w:val="0"/>
              <w:snapToGrid w:val="0"/>
              <w:jc w:val="center"/>
              <w:rPr>
                <w:rFonts w:hint="eastAsia" w:ascii="宋体" w:hAnsi="宋体"/>
                <w:sz w:val="18"/>
                <w:szCs w:val="18"/>
              </w:rPr>
            </w:pPr>
            <w:r>
              <w:rPr>
                <w:rFonts w:hint="eastAsia" w:ascii="宋体" w:hAnsi="宋体"/>
                <w:sz w:val="18"/>
                <w:szCs w:val="18"/>
              </w:rPr>
              <w:t>内容</w:t>
            </w:r>
          </w:p>
        </w:tc>
      </w:tr>
      <w:tr w14:paraId="22DA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noWrap w:val="0"/>
            <w:vAlign w:val="center"/>
          </w:tcPr>
          <w:p w14:paraId="2A7F9435">
            <w:pPr>
              <w:adjustRightInd w:val="0"/>
              <w:snapToGrid w:val="0"/>
              <w:jc w:val="center"/>
              <w:rPr>
                <w:rFonts w:hint="eastAsia" w:ascii="宋体" w:hAnsi="宋体"/>
                <w:sz w:val="18"/>
                <w:szCs w:val="18"/>
              </w:rPr>
            </w:pPr>
            <w:r>
              <w:rPr>
                <w:rFonts w:hint="eastAsia" w:ascii="宋体" w:hAnsi="宋体"/>
                <w:sz w:val="18"/>
                <w:szCs w:val="18"/>
              </w:rPr>
              <w:t>1</w:t>
            </w:r>
          </w:p>
        </w:tc>
        <w:tc>
          <w:tcPr>
            <w:tcW w:w="1222" w:type="dxa"/>
            <w:noWrap w:val="0"/>
            <w:vAlign w:val="center"/>
          </w:tcPr>
          <w:p w14:paraId="7ECB2511">
            <w:pPr>
              <w:adjustRightInd w:val="0"/>
              <w:snapToGrid w:val="0"/>
              <w:jc w:val="center"/>
              <w:rPr>
                <w:rFonts w:hint="eastAsia" w:ascii="宋体" w:hAnsi="宋体"/>
                <w:sz w:val="18"/>
                <w:szCs w:val="18"/>
              </w:rPr>
            </w:pPr>
            <w:r>
              <w:rPr>
                <w:rFonts w:hint="eastAsia" w:ascii="宋体" w:hAnsi="宋体"/>
                <w:sz w:val="18"/>
                <w:szCs w:val="18"/>
              </w:rPr>
              <w:t>防换样措施</w:t>
            </w:r>
          </w:p>
        </w:tc>
        <w:tc>
          <w:tcPr>
            <w:tcW w:w="6784" w:type="dxa"/>
            <w:noWrap w:val="0"/>
            <w:vAlign w:val="center"/>
          </w:tcPr>
          <w:p w14:paraId="78DCE526">
            <w:pPr>
              <w:adjustRightInd w:val="0"/>
              <w:snapToGrid w:val="0"/>
              <w:jc w:val="left"/>
              <w:rPr>
                <w:rFonts w:hint="eastAsia" w:ascii="宋体" w:hAnsi="宋体"/>
                <w:sz w:val="18"/>
                <w:szCs w:val="18"/>
              </w:rPr>
            </w:pPr>
            <w:r>
              <w:rPr>
                <w:rFonts w:hint="eastAsia" w:ascii="宋体" w:hAnsi="宋体"/>
                <w:sz w:val="18"/>
                <w:szCs w:val="18"/>
              </w:rPr>
              <w:t>在样车车架、前叉、车把、电机等关键件的合适部位施加封样标识。</w:t>
            </w:r>
          </w:p>
        </w:tc>
      </w:tr>
      <w:tr w14:paraId="74AE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19" w:type="dxa"/>
            <w:noWrap w:val="0"/>
            <w:vAlign w:val="center"/>
          </w:tcPr>
          <w:p w14:paraId="68225CD1">
            <w:pPr>
              <w:adjustRightInd w:val="0"/>
              <w:snapToGrid w:val="0"/>
              <w:jc w:val="center"/>
              <w:rPr>
                <w:rFonts w:hint="eastAsia" w:ascii="宋体" w:hAnsi="宋体"/>
                <w:sz w:val="18"/>
                <w:szCs w:val="18"/>
              </w:rPr>
            </w:pPr>
            <w:r>
              <w:rPr>
                <w:rFonts w:hint="eastAsia" w:ascii="宋体" w:hAnsi="宋体"/>
                <w:sz w:val="18"/>
                <w:szCs w:val="18"/>
              </w:rPr>
              <w:t>2</w:t>
            </w:r>
          </w:p>
        </w:tc>
        <w:tc>
          <w:tcPr>
            <w:tcW w:w="1222" w:type="dxa"/>
            <w:noWrap w:val="0"/>
            <w:vAlign w:val="center"/>
          </w:tcPr>
          <w:p w14:paraId="2B11F97A">
            <w:pPr>
              <w:adjustRightInd w:val="0"/>
              <w:snapToGrid w:val="0"/>
              <w:jc w:val="center"/>
              <w:rPr>
                <w:rFonts w:hint="eastAsia" w:ascii="宋体" w:hAnsi="宋体"/>
                <w:sz w:val="18"/>
                <w:szCs w:val="18"/>
              </w:rPr>
            </w:pPr>
            <w:r>
              <w:rPr>
                <w:rFonts w:hint="eastAsia" w:ascii="宋体" w:hAnsi="宋体"/>
                <w:sz w:val="18"/>
                <w:szCs w:val="18"/>
              </w:rPr>
              <w:t>包装</w:t>
            </w:r>
          </w:p>
        </w:tc>
        <w:tc>
          <w:tcPr>
            <w:tcW w:w="6784" w:type="dxa"/>
            <w:noWrap w:val="0"/>
            <w:vAlign w:val="center"/>
          </w:tcPr>
          <w:p w14:paraId="233663E1">
            <w:pPr>
              <w:adjustRightInd w:val="0"/>
              <w:snapToGrid w:val="0"/>
              <w:jc w:val="left"/>
              <w:rPr>
                <w:rFonts w:hint="eastAsia" w:ascii="宋体" w:hAnsi="宋体"/>
                <w:sz w:val="18"/>
                <w:szCs w:val="18"/>
              </w:rPr>
            </w:pPr>
            <w:r>
              <w:rPr>
                <w:rFonts w:hint="eastAsia" w:ascii="宋体" w:hAnsi="宋体"/>
                <w:sz w:val="18"/>
                <w:szCs w:val="18"/>
              </w:rPr>
              <w:t>将样车用纸箱包装捆扎好，注意随车配附件(脚蹬、充电器、电池等)应齐全，装箱前应注意切断样车主电路开关。</w:t>
            </w:r>
          </w:p>
        </w:tc>
      </w:tr>
      <w:tr w14:paraId="1E3F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noWrap w:val="0"/>
            <w:vAlign w:val="center"/>
          </w:tcPr>
          <w:p w14:paraId="11658B98">
            <w:pPr>
              <w:adjustRightInd w:val="0"/>
              <w:snapToGrid w:val="0"/>
              <w:jc w:val="center"/>
              <w:rPr>
                <w:rFonts w:hint="eastAsia" w:ascii="宋体" w:hAnsi="宋体"/>
                <w:sz w:val="18"/>
                <w:szCs w:val="18"/>
              </w:rPr>
            </w:pPr>
            <w:r>
              <w:rPr>
                <w:rFonts w:hint="eastAsia" w:ascii="宋体" w:hAnsi="宋体"/>
                <w:sz w:val="18"/>
                <w:szCs w:val="18"/>
              </w:rPr>
              <w:t>3</w:t>
            </w:r>
          </w:p>
        </w:tc>
        <w:tc>
          <w:tcPr>
            <w:tcW w:w="1222" w:type="dxa"/>
            <w:noWrap w:val="0"/>
            <w:vAlign w:val="center"/>
          </w:tcPr>
          <w:p w14:paraId="2D3EA3E2">
            <w:pPr>
              <w:adjustRightInd w:val="0"/>
              <w:snapToGrid w:val="0"/>
              <w:jc w:val="center"/>
              <w:rPr>
                <w:rFonts w:hint="eastAsia" w:ascii="宋体" w:hAnsi="宋体"/>
                <w:sz w:val="18"/>
                <w:szCs w:val="18"/>
              </w:rPr>
            </w:pPr>
            <w:r>
              <w:rPr>
                <w:rFonts w:hint="eastAsia" w:ascii="宋体" w:hAnsi="宋体"/>
                <w:sz w:val="18"/>
                <w:szCs w:val="18"/>
              </w:rPr>
              <w:t>封样</w:t>
            </w:r>
          </w:p>
        </w:tc>
        <w:tc>
          <w:tcPr>
            <w:tcW w:w="6784" w:type="dxa"/>
            <w:noWrap w:val="0"/>
            <w:vAlign w:val="center"/>
          </w:tcPr>
          <w:p w14:paraId="3F3CE623">
            <w:pPr>
              <w:adjustRightInd w:val="0"/>
              <w:snapToGrid w:val="0"/>
              <w:jc w:val="left"/>
              <w:rPr>
                <w:rFonts w:hint="eastAsia" w:ascii="宋体" w:hAnsi="宋体"/>
                <w:sz w:val="18"/>
                <w:szCs w:val="18"/>
              </w:rPr>
            </w:pPr>
            <w:r>
              <w:rPr>
                <w:rFonts w:hint="eastAsia" w:ascii="宋体" w:hAnsi="宋体"/>
                <w:sz w:val="18"/>
                <w:szCs w:val="18"/>
              </w:rPr>
              <w:t>抽样人员当场在捆扎好的包装纸箱上、下、左、右开口处粘贴封样单，封样单上应由抽样人员及企业有关人员签字，将封样单用胶粘带子以覆盖，以防止在正常运输搬运中损坏封样状态。</w:t>
            </w:r>
          </w:p>
        </w:tc>
      </w:tr>
      <w:tr w14:paraId="7A5E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noWrap w:val="0"/>
            <w:vAlign w:val="center"/>
          </w:tcPr>
          <w:p w14:paraId="1F5C6114">
            <w:pPr>
              <w:adjustRightInd w:val="0"/>
              <w:snapToGrid w:val="0"/>
              <w:jc w:val="center"/>
              <w:rPr>
                <w:rFonts w:hint="eastAsia" w:ascii="宋体" w:hAnsi="宋体"/>
                <w:sz w:val="18"/>
                <w:szCs w:val="18"/>
              </w:rPr>
            </w:pPr>
            <w:r>
              <w:rPr>
                <w:rFonts w:hint="eastAsia" w:ascii="宋体" w:hAnsi="宋体"/>
                <w:sz w:val="18"/>
                <w:szCs w:val="18"/>
              </w:rPr>
              <w:t>4</w:t>
            </w:r>
          </w:p>
        </w:tc>
        <w:tc>
          <w:tcPr>
            <w:tcW w:w="1222" w:type="dxa"/>
            <w:noWrap w:val="0"/>
            <w:vAlign w:val="center"/>
          </w:tcPr>
          <w:p w14:paraId="1541E161">
            <w:pPr>
              <w:adjustRightInd w:val="0"/>
              <w:snapToGrid w:val="0"/>
              <w:jc w:val="center"/>
              <w:rPr>
                <w:rFonts w:hint="eastAsia" w:ascii="宋体" w:hAnsi="宋体"/>
                <w:sz w:val="18"/>
                <w:szCs w:val="18"/>
              </w:rPr>
            </w:pPr>
            <w:r>
              <w:rPr>
                <w:rFonts w:hint="eastAsia" w:ascii="宋体" w:hAnsi="宋体"/>
                <w:sz w:val="18"/>
                <w:szCs w:val="18"/>
              </w:rPr>
              <w:t>样品运输</w:t>
            </w:r>
          </w:p>
        </w:tc>
        <w:tc>
          <w:tcPr>
            <w:tcW w:w="6784" w:type="dxa"/>
            <w:noWrap w:val="0"/>
            <w:vAlign w:val="center"/>
          </w:tcPr>
          <w:p w14:paraId="10EB4917">
            <w:pPr>
              <w:adjustRightInd w:val="0"/>
              <w:snapToGrid w:val="0"/>
              <w:jc w:val="left"/>
              <w:rPr>
                <w:rFonts w:hint="eastAsia" w:ascii="宋体" w:hAnsi="宋体"/>
                <w:sz w:val="18"/>
                <w:szCs w:val="18"/>
              </w:rPr>
            </w:pPr>
            <w:r>
              <w:rPr>
                <w:rFonts w:hint="eastAsia" w:ascii="宋体" w:hAnsi="宋体"/>
                <w:sz w:val="18"/>
                <w:szCs w:val="18"/>
              </w:rPr>
              <w:t>运输中应小心轻放，严禁雨淋，注意封样完整性。</w:t>
            </w:r>
          </w:p>
        </w:tc>
      </w:tr>
      <w:tr w14:paraId="4FA2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noWrap w:val="0"/>
            <w:vAlign w:val="center"/>
          </w:tcPr>
          <w:p w14:paraId="2E5DC87A">
            <w:pPr>
              <w:adjustRightInd w:val="0"/>
              <w:snapToGrid w:val="0"/>
              <w:jc w:val="center"/>
              <w:rPr>
                <w:rFonts w:hint="eastAsia" w:ascii="宋体" w:hAnsi="宋体"/>
                <w:sz w:val="18"/>
                <w:szCs w:val="18"/>
              </w:rPr>
            </w:pPr>
            <w:r>
              <w:rPr>
                <w:rFonts w:hint="eastAsia" w:ascii="宋体" w:hAnsi="宋体"/>
                <w:sz w:val="18"/>
                <w:szCs w:val="18"/>
              </w:rPr>
              <w:t>5</w:t>
            </w:r>
          </w:p>
        </w:tc>
        <w:tc>
          <w:tcPr>
            <w:tcW w:w="1222" w:type="dxa"/>
            <w:noWrap w:val="0"/>
            <w:vAlign w:val="center"/>
          </w:tcPr>
          <w:p w14:paraId="60B9B959">
            <w:pPr>
              <w:adjustRightInd w:val="0"/>
              <w:snapToGrid w:val="0"/>
              <w:jc w:val="center"/>
              <w:rPr>
                <w:rFonts w:hint="eastAsia" w:ascii="宋体" w:hAnsi="宋体"/>
                <w:sz w:val="18"/>
                <w:szCs w:val="18"/>
              </w:rPr>
            </w:pPr>
            <w:r>
              <w:rPr>
                <w:rFonts w:hint="eastAsia" w:ascii="宋体" w:hAnsi="宋体"/>
                <w:sz w:val="18"/>
                <w:szCs w:val="18"/>
              </w:rPr>
              <w:t>样品保存</w:t>
            </w:r>
          </w:p>
        </w:tc>
        <w:tc>
          <w:tcPr>
            <w:tcW w:w="6784" w:type="dxa"/>
            <w:noWrap w:val="0"/>
            <w:vAlign w:val="center"/>
          </w:tcPr>
          <w:p w14:paraId="6BBCDA2E">
            <w:pPr>
              <w:adjustRightInd w:val="0"/>
              <w:snapToGrid w:val="0"/>
              <w:jc w:val="left"/>
              <w:rPr>
                <w:rFonts w:hint="eastAsia" w:ascii="宋体" w:hAnsi="宋体"/>
                <w:sz w:val="18"/>
                <w:szCs w:val="18"/>
              </w:rPr>
            </w:pPr>
            <w:r>
              <w:rPr>
                <w:rFonts w:hint="eastAsia" w:ascii="宋体" w:hAnsi="宋体"/>
                <w:sz w:val="18"/>
                <w:szCs w:val="18"/>
              </w:rPr>
              <w:t>样品保存应注意防火、防潮、防盗，储存仓库应有消防灭火器材。</w:t>
            </w:r>
          </w:p>
        </w:tc>
      </w:tr>
    </w:tbl>
    <w:p w14:paraId="75D19E03">
      <w:pPr>
        <w:widowControl/>
        <w:snapToGrid w:val="0"/>
        <w:spacing w:line="360" w:lineRule="auto"/>
        <w:ind w:firstLine="422" w:firstLineChars="200"/>
        <w:textAlignment w:val="baseline"/>
        <w:rPr>
          <w:rFonts w:ascii="宋体" w:hAnsi="宋体"/>
          <w:b/>
          <w:szCs w:val="21"/>
        </w:rPr>
      </w:pPr>
    </w:p>
    <w:p w14:paraId="3D464896">
      <w:pPr>
        <w:widowControl/>
        <w:snapToGrid w:val="0"/>
        <w:spacing w:line="360" w:lineRule="auto"/>
        <w:ind w:firstLine="422" w:firstLineChars="200"/>
        <w:textAlignment w:val="baseline"/>
        <w:rPr>
          <w:rFonts w:ascii="宋体" w:hAnsi="宋体"/>
          <w:b/>
          <w:szCs w:val="21"/>
        </w:rPr>
      </w:pPr>
      <w:r>
        <w:rPr>
          <w:rFonts w:ascii="宋体" w:hAnsi="宋体"/>
          <w:b/>
          <w:szCs w:val="21"/>
        </w:rPr>
        <w:t>（</w:t>
      </w:r>
      <w:r>
        <w:rPr>
          <w:rFonts w:hint="eastAsia" w:ascii="宋体" w:hAnsi="宋体"/>
          <w:b/>
          <w:szCs w:val="21"/>
        </w:rPr>
        <w:t>二</w:t>
      </w:r>
      <w:r>
        <w:rPr>
          <w:rFonts w:ascii="宋体" w:hAnsi="宋体"/>
          <w:b/>
          <w:szCs w:val="21"/>
        </w:rPr>
        <w:t xml:space="preserve">） 现场取证 </w:t>
      </w:r>
    </w:p>
    <w:p w14:paraId="7823318B">
      <w:pPr>
        <w:widowControl/>
        <w:snapToGrid w:val="0"/>
        <w:spacing w:line="360" w:lineRule="auto"/>
        <w:ind w:firstLine="420" w:firstLineChars="200"/>
        <w:textAlignment w:val="baseline"/>
        <w:rPr>
          <w:rFonts w:ascii="宋体" w:hAnsi="宋体"/>
          <w:szCs w:val="21"/>
        </w:rPr>
      </w:pPr>
      <w:r>
        <w:rPr>
          <w:rFonts w:ascii="宋体" w:hAnsi="宋体"/>
          <w:szCs w:val="21"/>
        </w:rPr>
        <w:t>对抽样现场、贮存环境、样品标识、库存数量等进行拍照或摄像记录。对抽查样品状态及其他可能影响抽查结果的情形，采用拍照方式进行现场取证，并将照片保留24个月。现场取得的证据包括：</w:t>
      </w:r>
    </w:p>
    <w:p w14:paraId="5FF2129E">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1.企业外观照片，若企业悬挂名称的，应包含在照片内；</w:t>
      </w:r>
    </w:p>
    <w:p w14:paraId="4D76866C">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2.企业营业执照复印件或照片；</w:t>
      </w:r>
    </w:p>
    <w:p w14:paraId="12C8732A">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3.抽样人员抽取样品照片，应包含有抽样人员和样品信息；</w:t>
      </w:r>
    </w:p>
    <w:p w14:paraId="547085DD">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4.外包装的样品照片（照片上可基本反映产品信息）；</w:t>
      </w:r>
    </w:p>
    <w:p w14:paraId="7C658C5D">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5.查验抽查样品完好性，拍摄样品外观（正面、侧面等角度）、标识或铭牌（若有）、合格证、随机部件等照片；</w:t>
      </w:r>
    </w:p>
    <w:p w14:paraId="2220EBD7">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6.封样完毕后，所封样品码放整齐后的外观照片和封条近照；</w:t>
      </w:r>
    </w:p>
    <w:p w14:paraId="02317A5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7.同时包含所封样品、抽样人员(2名)和被抽查企业人员的照片；</w:t>
      </w:r>
    </w:p>
    <w:p w14:paraId="37D5C044">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8.受检单位相关人员在《产品质量监督抽查/复查抽样单》上确认签字的照片；</w:t>
      </w:r>
    </w:p>
    <w:p w14:paraId="1B2E1558">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9.备用样品</w:t>
      </w:r>
      <w:r>
        <w:rPr>
          <w:rStyle w:val="20"/>
          <w:rFonts w:ascii="Times New Roman" w:hAnsi="Times New Roman" w:eastAsia="宋体"/>
          <w:kern w:val="2"/>
          <w:sz w:val="21"/>
          <w:szCs w:val="21"/>
        </w:rPr>
        <w:t>封存于销售企业存放处照片；</w:t>
      </w:r>
    </w:p>
    <w:p w14:paraId="2DA754BA">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10.产品的贮存</w:t>
      </w:r>
      <w:r>
        <w:rPr>
          <w:rStyle w:val="20"/>
          <w:rFonts w:ascii="Times New Roman" w:hAnsi="Times New Roman" w:eastAsia="宋体"/>
          <w:kern w:val="2"/>
          <w:sz w:val="21"/>
          <w:szCs w:val="21"/>
        </w:rPr>
        <w:t>环境、</w:t>
      </w:r>
      <w:r>
        <w:rPr>
          <w:rStyle w:val="20"/>
          <w:rFonts w:hint="eastAsia" w:ascii="Times New Roman" w:hAnsi="Times New Roman" w:eastAsia="宋体"/>
          <w:kern w:val="2"/>
          <w:sz w:val="21"/>
          <w:szCs w:val="21"/>
        </w:rPr>
        <w:t>库存数量照片；</w:t>
      </w:r>
    </w:p>
    <w:p w14:paraId="74EE8C30">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11.每家企业至少拍摄清晰照片为9-10张；</w:t>
      </w:r>
    </w:p>
    <w:p w14:paraId="25CACE53">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12.抽样工作实施过程，如采用全程视频，则无需拍照，只需在上述节点保证清晰画面即可；</w:t>
      </w:r>
    </w:p>
    <w:p w14:paraId="61A06CBD">
      <w:pPr>
        <w:snapToGrid w:val="0"/>
        <w:spacing w:line="360" w:lineRule="auto"/>
        <w:ind w:firstLine="525" w:firstLineChars="250"/>
        <w:rPr>
          <w:rStyle w:val="20"/>
          <w:szCs w:val="21"/>
        </w:rPr>
      </w:pPr>
      <w:r>
        <w:rPr>
          <w:rStyle w:val="20"/>
          <w:szCs w:val="21"/>
        </w:rPr>
        <w:t>13.被抽查产品的贮存环境、库存数量等通过拍照或者录像的方式留存证据。</w:t>
      </w:r>
    </w:p>
    <w:p w14:paraId="39144707">
      <w:pPr>
        <w:adjustRightInd w:val="0"/>
        <w:snapToGrid w:val="0"/>
        <w:spacing w:line="360" w:lineRule="auto"/>
        <w:ind w:firstLine="422" w:firstLineChars="200"/>
        <w:rPr>
          <w:rFonts w:eastAsia="黑体"/>
          <w:b/>
          <w:szCs w:val="21"/>
        </w:rPr>
      </w:pPr>
      <w:r>
        <w:rPr>
          <w:rFonts w:hint="eastAsia" w:eastAsia="黑体"/>
          <w:b/>
          <w:szCs w:val="21"/>
        </w:rPr>
        <w:t>七、检验应注意的问题</w:t>
      </w:r>
    </w:p>
    <w:p w14:paraId="4282B631">
      <w:pPr>
        <w:snapToGrid w:val="0"/>
        <w:spacing w:line="360" w:lineRule="auto"/>
        <w:ind w:firstLine="361" w:firstLineChars="171"/>
        <w:rPr>
          <w:rFonts w:hAnsi="宋体"/>
          <w:b/>
          <w:bCs/>
          <w:szCs w:val="21"/>
        </w:rPr>
      </w:pPr>
      <w:r>
        <w:rPr>
          <w:rFonts w:hint="eastAsia" w:hAnsi="宋体"/>
          <w:b/>
          <w:bCs/>
          <w:szCs w:val="21"/>
        </w:rPr>
        <w:t>（一）检验项目</w:t>
      </w:r>
    </w:p>
    <w:p w14:paraId="3304E63B">
      <w:pPr>
        <w:spacing w:line="360" w:lineRule="auto"/>
        <w:ind w:firstLine="420" w:firstLineChars="200"/>
        <w:rPr>
          <w:rFonts w:hint="eastAsia"/>
          <w:b/>
          <w:bCs/>
          <w:szCs w:val="21"/>
        </w:rPr>
      </w:pPr>
      <w:r>
        <w:rPr>
          <w:rFonts w:hint="eastAsia" w:ascii="宋体" w:hAnsi="宋体"/>
          <w:bCs/>
          <w:szCs w:val="21"/>
        </w:rPr>
        <w:t>本次抽查检验项目见表3</w:t>
      </w:r>
    </w:p>
    <w:p w14:paraId="574879F0">
      <w:pPr>
        <w:snapToGrid w:val="0"/>
        <w:jc w:val="center"/>
        <w:rPr>
          <w:rFonts w:hint="eastAsia" w:ascii="宋体" w:hAnsi="宋体"/>
          <w:sz w:val="18"/>
          <w:szCs w:val="18"/>
        </w:rPr>
      </w:pPr>
      <w:r>
        <w:rPr>
          <w:rFonts w:hint="eastAsia" w:ascii="宋体" w:hAnsi="宋体"/>
          <w:sz w:val="18"/>
          <w:szCs w:val="18"/>
        </w:rPr>
        <w:t>表3 电动自行车检验项目</w:t>
      </w:r>
    </w:p>
    <w:tbl>
      <w:tblPr>
        <w:tblStyle w:val="13"/>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452"/>
        <w:gridCol w:w="2588"/>
        <w:gridCol w:w="2126"/>
      </w:tblGrid>
      <w:tr w14:paraId="3A37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9" w:type="dxa"/>
            <w:noWrap w:val="0"/>
            <w:vAlign w:val="center"/>
          </w:tcPr>
          <w:p w14:paraId="1FAECC1D">
            <w:pPr>
              <w:snapToGrid w:val="0"/>
              <w:ind w:firstLine="180" w:firstLineChars="100"/>
              <w:jc w:val="center"/>
              <w:rPr>
                <w:rFonts w:hint="eastAsia" w:ascii="宋体" w:hAnsi="宋体"/>
                <w:sz w:val="18"/>
                <w:szCs w:val="18"/>
              </w:rPr>
            </w:pPr>
            <w:r>
              <w:rPr>
                <w:rFonts w:hint="eastAsia" w:ascii="宋体" w:hAnsi="宋体"/>
                <w:sz w:val="18"/>
                <w:szCs w:val="18"/>
              </w:rPr>
              <w:t>序号</w:t>
            </w:r>
          </w:p>
        </w:tc>
        <w:tc>
          <w:tcPr>
            <w:tcW w:w="2452" w:type="dxa"/>
            <w:noWrap w:val="0"/>
            <w:vAlign w:val="center"/>
          </w:tcPr>
          <w:p w14:paraId="466E847F">
            <w:pPr>
              <w:snapToGrid w:val="0"/>
              <w:jc w:val="center"/>
              <w:rPr>
                <w:rFonts w:hint="eastAsia" w:ascii="宋体" w:hAnsi="宋体"/>
                <w:sz w:val="18"/>
                <w:szCs w:val="18"/>
              </w:rPr>
            </w:pPr>
            <w:r>
              <w:rPr>
                <w:rFonts w:hint="eastAsia" w:ascii="宋体" w:hAnsi="宋体"/>
                <w:sz w:val="18"/>
                <w:szCs w:val="18"/>
              </w:rPr>
              <w:t>检验项目</w:t>
            </w:r>
          </w:p>
        </w:tc>
        <w:tc>
          <w:tcPr>
            <w:tcW w:w="2588" w:type="dxa"/>
            <w:noWrap w:val="0"/>
            <w:vAlign w:val="center"/>
          </w:tcPr>
          <w:p w14:paraId="2F3A851C">
            <w:pPr>
              <w:jc w:val="center"/>
              <w:rPr>
                <w:rFonts w:hint="eastAsia" w:ascii="宋体" w:hAnsi="宋体"/>
                <w:kern w:val="0"/>
                <w:sz w:val="18"/>
                <w:szCs w:val="18"/>
              </w:rPr>
            </w:pPr>
            <w:r>
              <w:rPr>
                <w:rFonts w:hint="eastAsia" w:ascii="宋体" w:hAnsi="宋体"/>
                <w:color w:val="000000"/>
                <w:sz w:val="18"/>
                <w:szCs w:val="18"/>
              </w:rPr>
              <w:t>依据标准</w:t>
            </w:r>
          </w:p>
        </w:tc>
        <w:tc>
          <w:tcPr>
            <w:tcW w:w="2126" w:type="dxa"/>
            <w:noWrap w:val="0"/>
            <w:vAlign w:val="center"/>
          </w:tcPr>
          <w:p w14:paraId="4BF714A4">
            <w:pPr>
              <w:snapToGrid w:val="0"/>
              <w:jc w:val="center"/>
              <w:rPr>
                <w:rFonts w:hint="eastAsia" w:ascii="宋体" w:hAnsi="宋体"/>
                <w:sz w:val="18"/>
                <w:szCs w:val="18"/>
              </w:rPr>
            </w:pPr>
            <w:r>
              <w:rPr>
                <w:rFonts w:hint="eastAsia" w:ascii="宋体" w:hAnsi="宋体"/>
                <w:sz w:val="18"/>
                <w:szCs w:val="18"/>
              </w:rPr>
              <w:t>检验方法</w:t>
            </w:r>
          </w:p>
        </w:tc>
      </w:tr>
      <w:tr w14:paraId="0BDC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9" w:type="dxa"/>
            <w:noWrap w:val="0"/>
            <w:vAlign w:val="center"/>
          </w:tcPr>
          <w:p w14:paraId="32613C9E">
            <w:pPr>
              <w:snapToGrid w:val="0"/>
              <w:ind w:firstLine="180" w:firstLineChars="100"/>
              <w:jc w:val="center"/>
              <w:rPr>
                <w:rFonts w:hint="eastAsia" w:ascii="宋体" w:hAnsi="宋体" w:eastAsia="宋体"/>
                <w:sz w:val="18"/>
                <w:szCs w:val="18"/>
                <w:lang w:val="en-US" w:eastAsia="zh-CN"/>
              </w:rPr>
            </w:pPr>
            <w:r>
              <w:rPr>
                <w:rFonts w:hint="eastAsia" w:ascii="宋体" w:hAnsi="宋体"/>
                <w:sz w:val="18"/>
                <w:szCs w:val="18"/>
                <w:lang w:val="en-US" w:eastAsia="zh-CN"/>
              </w:rPr>
              <w:t>1</w:t>
            </w:r>
          </w:p>
        </w:tc>
        <w:tc>
          <w:tcPr>
            <w:tcW w:w="2452" w:type="dxa"/>
            <w:noWrap w:val="0"/>
            <w:vAlign w:val="center"/>
          </w:tcPr>
          <w:p w14:paraId="48339807">
            <w:pPr>
              <w:snapToGrid w:val="0"/>
              <w:jc w:val="center"/>
              <w:rPr>
                <w:rFonts w:hint="eastAsia" w:ascii="宋体" w:hAnsi="宋体"/>
                <w:sz w:val="18"/>
                <w:szCs w:val="18"/>
              </w:rPr>
            </w:pPr>
            <w:r>
              <w:rPr>
                <w:rFonts w:hint="eastAsia" w:ascii="宋体" w:hAnsi="宋体"/>
                <w:sz w:val="18"/>
                <w:szCs w:val="18"/>
              </w:rPr>
              <w:t>制动性能（干态）</w:t>
            </w:r>
          </w:p>
        </w:tc>
        <w:tc>
          <w:tcPr>
            <w:tcW w:w="2588" w:type="dxa"/>
            <w:noWrap w:val="0"/>
            <w:vAlign w:val="center"/>
          </w:tcPr>
          <w:p w14:paraId="44BDE787">
            <w:pPr>
              <w:jc w:val="center"/>
              <w:rPr>
                <w:rFonts w:hint="eastAsia" w:ascii="宋体" w:hAnsi="宋体"/>
                <w:kern w:val="0"/>
                <w:sz w:val="18"/>
                <w:szCs w:val="18"/>
              </w:rPr>
            </w:pPr>
            <w:r>
              <w:rPr>
                <w:rFonts w:hint="eastAsia" w:ascii="宋体" w:hAnsi="宋体"/>
                <w:kern w:val="0"/>
                <w:sz w:val="18"/>
                <w:szCs w:val="18"/>
              </w:rPr>
              <w:t>GB 17761-20</w:t>
            </w:r>
            <w:r>
              <w:rPr>
                <w:rFonts w:hint="eastAsia" w:ascii="宋体" w:hAnsi="宋体"/>
                <w:kern w:val="0"/>
                <w:sz w:val="18"/>
                <w:szCs w:val="18"/>
                <w:lang w:val="en-US" w:eastAsia="zh-CN"/>
              </w:rPr>
              <w:t>24</w:t>
            </w:r>
            <w:r>
              <w:rPr>
                <w:rFonts w:hint="eastAsia" w:ascii="宋体" w:hAnsi="宋体"/>
                <w:kern w:val="0"/>
                <w:sz w:val="18"/>
                <w:szCs w:val="18"/>
              </w:rPr>
              <w:t>中6.1.</w:t>
            </w:r>
            <w:r>
              <w:rPr>
                <w:rFonts w:hint="eastAsia" w:ascii="宋体" w:hAnsi="宋体"/>
                <w:kern w:val="0"/>
                <w:sz w:val="18"/>
                <w:szCs w:val="18"/>
                <w:lang w:val="en-US" w:eastAsia="zh-CN"/>
              </w:rPr>
              <w:t>2</w:t>
            </w:r>
          </w:p>
        </w:tc>
        <w:tc>
          <w:tcPr>
            <w:tcW w:w="2126" w:type="dxa"/>
            <w:noWrap w:val="0"/>
            <w:vAlign w:val="center"/>
          </w:tcPr>
          <w:p w14:paraId="450E32D6">
            <w:pPr>
              <w:snapToGrid w:val="0"/>
              <w:jc w:val="center"/>
              <w:rPr>
                <w:rFonts w:ascii="宋体" w:hAnsi="宋体"/>
                <w:sz w:val="18"/>
                <w:szCs w:val="18"/>
              </w:rPr>
            </w:pPr>
            <w:r>
              <w:rPr>
                <w:rFonts w:hint="eastAsia" w:ascii="宋体" w:hAnsi="宋体"/>
                <w:sz w:val="18"/>
                <w:szCs w:val="18"/>
                <w:lang w:val="en-US" w:eastAsia="zh-CN"/>
              </w:rPr>
              <w:t>GB 17761-2024</w:t>
            </w:r>
          </w:p>
        </w:tc>
      </w:tr>
      <w:tr w14:paraId="056A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9" w:type="dxa"/>
            <w:noWrap w:val="0"/>
            <w:vAlign w:val="center"/>
          </w:tcPr>
          <w:p w14:paraId="71347FEE">
            <w:pPr>
              <w:snapToGrid w:val="0"/>
              <w:ind w:firstLine="180" w:firstLineChars="100"/>
              <w:jc w:val="center"/>
              <w:rPr>
                <w:rFonts w:hint="eastAsia" w:ascii="宋体" w:hAnsi="宋体" w:eastAsia="宋体"/>
                <w:sz w:val="18"/>
                <w:szCs w:val="18"/>
                <w:lang w:val="en-US" w:eastAsia="zh-CN"/>
              </w:rPr>
            </w:pPr>
            <w:r>
              <w:rPr>
                <w:rFonts w:hint="eastAsia" w:ascii="宋体" w:hAnsi="宋体"/>
                <w:sz w:val="18"/>
                <w:szCs w:val="18"/>
                <w:lang w:val="en-US" w:eastAsia="zh-CN"/>
              </w:rPr>
              <w:t>2</w:t>
            </w:r>
          </w:p>
        </w:tc>
        <w:tc>
          <w:tcPr>
            <w:tcW w:w="2452" w:type="dxa"/>
            <w:noWrap w:val="0"/>
            <w:vAlign w:val="center"/>
          </w:tcPr>
          <w:p w14:paraId="4AAF97C1">
            <w:pPr>
              <w:snapToGrid w:val="0"/>
              <w:jc w:val="center"/>
              <w:rPr>
                <w:rFonts w:hint="eastAsia" w:ascii="宋体" w:hAnsi="宋体"/>
                <w:sz w:val="18"/>
                <w:szCs w:val="18"/>
              </w:rPr>
            </w:pPr>
            <w:r>
              <w:rPr>
                <w:rFonts w:hint="eastAsia" w:ascii="宋体" w:hAnsi="宋体"/>
                <w:sz w:val="18"/>
                <w:szCs w:val="18"/>
              </w:rPr>
              <w:t>整车质量</w:t>
            </w:r>
          </w:p>
        </w:tc>
        <w:tc>
          <w:tcPr>
            <w:tcW w:w="2588" w:type="dxa"/>
            <w:noWrap w:val="0"/>
            <w:vAlign w:val="center"/>
          </w:tcPr>
          <w:p w14:paraId="6F4DC373">
            <w:pPr>
              <w:jc w:val="center"/>
              <w:rPr>
                <w:rFonts w:hint="eastAsia" w:ascii="宋体" w:hAnsi="宋体"/>
                <w:kern w:val="0"/>
                <w:sz w:val="18"/>
                <w:szCs w:val="18"/>
              </w:rPr>
            </w:pPr>
            <w:r>
              <w:rPr>
                <w:rFonts w:hint="eastAsia" w:ascii="宋体" w:hAnsi="宋体"/>
                <w:kern w:val="0"/>
                <w:sz w:val="18"/>
                <w:szCs w:val="18"/>
              </w:rPr>
              <w:t>GB 17761-20</w:t>
            </w:r>
            <w:r>
              <w:rPr>
                <w:rFonts w:hint="eastAsia" w:ascii="宋体" w:hAnsi="宋体"/>
                <w:kern w:val="0"/>
                <w:sz w:val="18"/>
                <w:szCs w:val="18"/>
                <w:lang w:val="en-US" w:eastAsia="zh-CN"/>
              </w:rPr>
              <w:t>24</w:t>
            </w:r>
            <w:r>
              <w:rPr>
                <w:rFonts w:hint="eastAsia" w:ascii="宋体" w:hAnsi="宋体"/>
                <w:kern w:val="0"/>
                <w:sz w:val="18"/>
                <w:szCs w:val="18"/>
              </w:rPr>
              <w:t>中6.1.3</w:t>
            </w:r>
          </w:p>
        </w:tc>
        <w:tc>
          <w:tcPr>
            <w:tcW w:w="2126" w:type="dxa"/>
            <w:noWrap w:val="0"/>
            <w:vAlign w:val="center"/>
          </w:tcPr>
          <w:p w14:paraId="664F2541">
            <w:pPr>
              <w:snapToGrid w:val="0"/>
              <w:jc w:val="center"/>
              <w:rPr>
                <w:rFonts w:ascii="宋体" w:hAnsi="宋体"/>
                <w:sz w:val="18"/>
                <w:szCs w:val="18"/>
              </w:rPr>
            </w:pPr>
            <w:r>
              <w:rPr>
                <w:rFonts w:hint="eastAsia" w:ascii="宋体" w:hAnsi="宋体"/>
                <w:sz w:val="18"/>
                <w:szCs w:val="18"/>
                <w:lang w:val="en-US" w:eastAsia="zh-CN"/>
              </w:rPr>
              <w:t>GB 17761-2024</w:t>
            </w:r>
          </w:p>
        </w:tc>
      </w:tr>
      <w:tr w14:paraId="614D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9" w:type="dxa"/>
            <w:noWrap w:val="0"/>
            <w:vAlign w:val="center"/>
          </w:tcPr>
          <w:p w14:paraId="2314A512">
            <w:pPr>
              <w:snapToGrid w:val="0"/>
              <w:ind w:firstLine="180" w:firstLineChars="100"/>
              <w:jc w:val="center"/>
              <w:rPr>
                <w:rFonts w:hint="eastAsia" w:ascii="宋体" w:hAnsi="宋体" w:eastAsia="宋体"/>
                <w:sz w:val="18"/>
                <w:szCs w:val="18"/>
                <w:lang w:val="en-US" w:eastAsia="zh-CN"/>
              </w:rPr>
            </w:pPr>
            <w:r>
              <w:rPr>
                <w:rFonts w:hint="eastAsia" w:ascii="宋体" w:hAnsi="宋体"/>
                <w:sz w:val="18"/>
                <w:szCs w:val="18"/>
                <w:lang w:val="en-US" w:eastAsia="zh-CN"/>
              </w:rPr>
              <w:t>3</w:t>
            </w:r>
          </w:p>
        </w:tc>
        <w:tc>
          <w:tcPr>
            <w:tcW w:w="2452" w:type="dxa"/>
            <w:noWrap w:val="0"/>
            <w:vAlign w:val="center"/>
          </w:tcPr>
          <w:p w14:paraId="12DEE6A4">
            <w:pPr>
              <w:snapToGrid w:val="0"/>
              <w:jc w:val="center"/>
              <w:rPr>
                <w:rFonts w:hint="eastAsia" w:ascii="宋体" w:hAnsi="宋体"/>
                <w:sz w:val="18"/>
                <w:szCs w:val="18"/>
              </w:rPr>
            </w:pPr>
            <w:r>
              <w:rPr>
                <w:rFonts w:hint="eastAsia" w:ascii="宋体" w:hAnsi="宋体"/>
                <w:sz w:val="18"/>
                <w:szCs w:val="18"/>
              </w:rPr>
              <w:t>导线布线安装</w:t>
            </w:r>
          </w:p>
        </w:tc>
        <w:tc>
          <w:tcPr>
            <w:tcW w:w="2588" w:type="dxa"/>
            <w:noWrap w:val="0"/>
            <w:vAlign w:val="center"/>
          </w:tcPr>
          <w:p w14:paraId="04ACBBE1">
            <w:pPr>
              <w:jc w:val="center"/>
              <w:rPr>
                <w:rFonts w:hint="eastAsia" w:ascii="宋体" w:hAnsi="宋体"/>
                <w:kern w:val="0"/>
                <w:sz w:val="18"/>
                <w:szCs w:val="18"/>
              </w:rPr>
            </w:pPr>
            <w:r>
              <w:rPr>
                <w:rFonts w:hint="eastAsia" w:ascii="宋体" w:hAnsi="宋体"/>
                <w:kern w:val="0"/>
                <w:sz w:val="18"/>
                <w:szCs w:val="18"/>
              </w:rPr>
              <w:t>GB 17761-20</w:t>
            </w:r>
            <w:r>
              <w:rPr>
                <w:rFonts w:hint="eastAsia" w:ascii="宋体" w:hAnsi="宋体"/>
                <w:kern w:val="0"/>
                <w:sz w:val="18"/>
                <w:szCs w:val="18"/>
                <w:lang w:val="en-US" w:eastAsia="zh-CN"/>
              </w:rPr>
              <w:t>24</w:t>
            </w:r>
            <w:r>
              <w:rPr>
                <w:rFonts w:hint="eastAsia" w:ascii="宋体" w:hAnsi="宋体"/>
                <w:kern w:val="0"/>
                <w:sz w:val="18"/>
                <w:szCs w:val="18"/>
              </w:rPr>
              <w:t>中6.3.1.1</w:t>
            </w:r>
          </w:p>
        </w:tc>
        <w:tc>
          <w:tcPr>
            <w:tcW w:w="2126" w:type="dxa"/>
            <w:noWrap w:val="0"/>
            <w:vAlign w:val="center"/>
          </w:tcPr>
          <w:p w14:paraId="4995BD7C">
            <w:pPr>
              <w:snapToGrid w:val="0"/>
              <w:jc w:val="center"/>
              <w:rPr>
                <w:rFonts w:ascii="宋体" w:hAnsi="宋体"/>
                <w:sz w:val="18"/>
                <w:szCs w:val="18"/>
              </w:rPr>
            </w:pPr>
            <w:r>
              <w:rPr>
                <w:rFonts w:hint="eastAsia" w:ascii="宋体" w:hAnsi="宋体"/>
                <w:sz w:val="18"/>
                <w:szCs w:val="18"/>
                <w:lang w:val="en-US" w:eastAsia="zh-CN"/>
              </w:rPr>
              <w:t>GB 17761-2024</w:t>
            </w:r>
          </w:p>
        </w:tc>
      </w:tr>
      <w:tr w14:paraId="6AE0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9" w:type="dxa"/>
            <w:noWrap w:val="0"/>
            <w:vAlign w:val="center"/>
          </w:tcPr>
          <w:p w14:paraId="31BA9058">
            <w:pPr>
              <w:snapToGrid w:val="0"/>
              <w:ind w:firstLine="180" w:firstLineChars="10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4</w:t>
            </w:r>
          </w:p>
        </w:tc>
        <w:tc>
          <w:tcPr>
            <w:tcW w:w="2452" w:type="dxa"/>
            <w:noWrap w:val="0"/>
            <w:vAlign w:val="center"/>
          </w:tcPr>
          <w:p w14:paraId="6AF38A97">
            <w:pPr>
              <w:snapToGrid w:val="0"/>
              <w:jc w:val="center"/>
              <w:rPr>
                <w:rFonts w:hint="eastAsia" w:ascii="宋体" w:hAnsi="宋体"/>
                <w:sz w:val="18"/>
                <w:szCs w:val="18"/>
              </w:rPr>
            </w:pPr>
            <w:r>
              <w:rPr>
                <w:rFonts w:hint="eastAsia" w:ascii="宋体" w:hAnsi="宋体"/>
                <w:sz w:val="18"/>
                <w:szCs w:val="18"/>
              </w:rPr>
              <w:t>短路保护</w:t>
            </w:r>
          </w:p>
        </w:tc>
        <w:tc>
          <w:tcPr>
            <w:tcW w:w="2588" w:type="dxa"/>
            <w:noWrap w:val="0"/>
            <w:vAlign w:val="center"/>
          </w:tcPr>
          <w:p w14:paraId="24E4FFE7">
            <w:pPr>
              <w:jc w:val="center"/>
              <w:rPr>
                <w:rFonts w:hint="eastAsia" w:ascii="宋体" w:hAnsi="宋体"/>
                <w:kern w:val="0"/>
                <w:sz w:val="18"/>
                <w:szCs w:val="18"/>
                <w:lang w:eastAsia="zh-CN"/>
              </w:rPr>
            </w:pPr>
            <w:r>
              <w:rPr>
                <w:rFonts w:hint="eastAsia" w:ascii="宋体" w:hAnsi="宋体"/>
                <w:kern w:val="0"/>
                <w:sz w:val="18"/>
                <w:szCs w:val="18"/>
              </w:rPr>
              <w:t>GB 17761-20</w:t>
            </w:r>
            <w:r>
              <w:rPr>
                <w:rFonts w:hint="eastAsia" w:ascii="宋体" w:hAnsi="宋体"/>
                <w:kern w:val="0"/>
                <w:sz w:val="18"/>
                <w:szCs w:val="18"/>
                <w:lang w:val="en-US" w:eastAsia="zh-CN"/>
              </w:rPr>
              <w:t>24</w:t>
            </w:r>
            <w:r>
              <w:rPr>
                <w:rFonts w:hint="eastAsia" w:ascii="宋体" w:hAnsi="宋体"/>
                <w:kern w:val="0"/>
                <w:sz w:val="18"/>
                <w:szCs w:val="18"/>
              </w:rPr>
              <w:t>中6.3.1.2</w:t>
            </w:r>
          </w:p>
        </w:tc>
        <w:tc>
          <w:tcPr>
            <w:tcW w:w="2126" w:type="dxa"/>
            <w:noWrap w:val="0"/>
            <w:vAlign w:val="center"/>
          </w:tcPr>
          <w:p w14:paraId="50A0A8A8">
            <w:pPr>
              <w:snapToGrid w:val="0"/>
              <w:jc w:val="center"/>
              <w:rPr>
                <w:rFonts w:ascii="宋体" w:hAnsi="宋体"/>
                <w:sz w:val="18"/>
                <w:szCs w:val="18"/>
              </w:rPr>
            </w:pPr>
            <w:r>
              <w:rPr>
                <w:rFonts w:hint="eastAsia" w:ascii="宋体" w:hAnsi="宋体"/>
                <w:sz w:val="18"/>
                <w:szCs w:val="18"/>
                <w:lang w:val="en-US" w:eastAsia="zh-CN"/>
              </w:rPr>
              <w:t>GB 17761-2024</w:t>
            </w:r>
          </w:p>
        </w:tc>
      </w:tr>
      <w:tr w14:paraId="3638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9" w:type="dxa"/>
            <w:noWrap w:val="0"/>
            <w:vAlign w:val="center"/>
          </w:tcPr>
          <w:p w14:paraId="46BC81F6">
            <w:pPr>
              <w:snapToGrid w:val="0"/>
              <w:ind w:firstLine="180" w:firstLineChars="100"/>
              <w:jc w:val="center"/>
              <w:rPr>
                <w:rFonts w:hint="default" w:ascii="宋体" w:hAnsi="宋体" w:eastAsia="宋体"/>
                <w:sz w:val="18"/>
                <w:szCs w:val="18"/>
                <w:lang w:val="en-US" w:eastAsia="zh-CN"/>
              </w:rPr>
            </w:pPr>
            <w:r>
              <w:rPr>
                <w:rFonts w:hint="eastAsia" w:ascii="宋体" w:hAnsi="宋体" w:eastAsia="宋体"/>
                <w:sz w:val="18"/>
                <w:szCs w:val="18"/>
                <w:lang w:val="en-US" w:eastAsia="zh-CN"/>
              </w:rPr>
              <w:t>5</w:t>
            </w:r>
          </w:p>
        </w:tc>
        <w:tc>
          <w:tcPr>
            <w:tcW w:w="2452" w:type="dxa"/>
            <w:noWrap w:val="0"/>
            <w:vAlign w:val="center"/>
          </w:tcPr>
          <w:p w14:paraId="297D1BEE">
            <w:pPr>
              <w:snapToGrid w:val="0"/>
              <w:jc w:val="center"/>
              <w:rPr>
                <w:rFonts w:hint="eastAsia" w:ascii="宋体" w:hAnsi="宋体"/>
                <w:sz w:val="18"/>
                <w:szCs w:val="18"/>
              </w:rPr>
            </w:pPr>
            <w:r>
              <w:rPr>
                <w:rFonts w:hint="eastAsia" w:ascii="宋体" w:hAnsi="宋体"/>
                <w:sz w:val="18"/>
                <w:szCs w:val="18"/>
              </w:rPr>
              <w:t>蓄电池的最大输出电压</w:t>
            </w:r>
          </w:p>
        </w:tc>
        <w:tc>
          <w:tcPr>
            <w:tcW w:w="2588" w:type="dxa"/>
            <w:noWrap w:val="0"/>
            <w:vAlign w:val="center"/>
          </w:tcPr>
          <w:p w14:paraId="448A8649">
            <w:pPr>
              <w:jc w:val="center"/>
              <w:rPr>
                <w:rFonts w:hint="eastAsia" w:ascii="宋体" w:hAnsi="宋体"/>
                <w:kern w:val="0"/>
                <w:sz w:val="18"/>
                <w:szCs w:val="18"/>
              </w:rPr>
            </w:pPr>
            <w:r>
              <w:rPr>
                <w:rFonts w:hint="eastAsia" w:ascii="宋体" w:hAnsi="宋体"/>
                <w:kern w:val="0"/>
                <w:sz w:val="18"/>
                <w:szCs w:val="18"/>
              </w:rPr>
              <w:t>GB 17761-2</w:t>
            </w:r>
            <w:r>
              <w:rPr>
                <w:rFonts w:hint="eastAsia" w:ascii="宋体" w:hAnsi="宋体"/>
                <w:kern w:val="0"/>
                <w:sz w:val="18"/>
                <w:szCs w:val="18"/>
                <w:lang w:val="en-US" w:eastAsia="zh-CN"/>
              </w:rPr>
              <w:t>024</w:t>
            </w:r>
            <w:r>
              <w:rPr>
                <w:rFonts w:hint="eastAsia" w:ascii="宋体" w:hAnsi="宋体"/>
                <w:kern w:val="0"/>
                <w:sz w:val="18"/>
                <w:szCs w:val="18"/>
              </w:rPr>
              <w:t>中6.3.</w:t>
            </w:r>
            <w:r>
              <w:rPr>
                <w:rFonts w:hint="eastAsia" w:ascii="宋体" w:hAnsi="宋体"/>
                <w:kern w:val="0"/>
                <w:sz w:val="18"/>
                <w:szCs w:val="18"/>
                <w:lang w:val="en-US" w:eastAsia="zh-CN"/>
              </w:rPr>
              <w:t>5</w:t>
            </w:r>
          </w:p>
        </w:tc>
        <w:tc>
          <w:tcPr>
            <w:tcW w:w="2126" w:type="dxa"/>
            <w:noWrap w:val="0"/>
            <w:vAlign w:val="center"/>
          </w:tcPr>
          <w:p w14:paraId="32870DFA">
            <w:pPr>
              <w:snapToGrid w:val="0"/>
              <w:jc w:val="center"/>
              <w:rPr>
                <w:rFonts w:ascii="宋体" w:hAnsi="宋体"/>
                <w:sz w:val="18"/>
                <w:szCs w:val="18"/>
              </w:rPr>
            </w:pPr>
            <w:r>
              <w:rPr>
                <w:rFonts w:hint="eastAsia" w:ascii="宋体" w:hAnsi="宋体"/>
                <w:sz w:val="18"/>
                <w:szCs w:val="18"/>
                <w:lang w:val="en-US" w:eastAsia="zh-CN"/>
              </w:rPr>
              <w:t>GB 17761-2024</w:t>
            </w:r>
          </w:p>
        </w:tc>
      </w:tr>
    </w:tbl>
    <w:p w14:paraId="1CE52824">
      <w:pPr>
        <w:snapToGrid w:val="0"/>
        <w:spacing w:line="360" w:lineRule="auto"/>
        <w:ind w:firstLine="361" w:firstLineChars="171"/>
        <w:rPr>
          <w:rFonts w:hAnsi="宋体"/>
          <w:b/>
          <w:bCs/>
          <w:szCs w:val="21"/>
        </w:rPr>
      </w:pPr>
    </w:p>
    <w:p w14:paraId="7B6D6956">
      <w:pPr>
        <w:snapToGrid w:val="0"/>
        <w:spacing w:line="360" w:lineRule="auto"/>
        <w:ind w:firstLine="361" w:firstLineChars="171"/>
        <w:rPr>
          <w:color w:val="000000"/>
          <w:szCs w:val="21"/>
        </w:rPr>
      </w:pPr>
      <w:r>
        <w:rPr>
          <w:rFonts w:hAnsi="宋体"/>
          <w:b/>
          <w:bCs/>
          <w:szCs w:val="21"/>
        </w:rPr>
        <w:t>（二）</w:t>
      </w:r>
      <w:r>
        <w:rPr>
          <w:rFonts w:hint="eastAsia" w:hAnsi="宋体"/>
          <w:b/>
          <w:bCs/>
          <w:szCs w:val="21"/>
        </w:rPr>
        <w:t>其他</w:t>
      </w:r>
      <w:r>
        <w:rPr>
          <w:rFonts w:hAnsi="宋体"/>
          <w:b/>
          <w:bCs/>
          <w:szCs w:val="21"/>
        </w:rPr>
        <w:t>注意的问题</w:t>
      </w:r>
    </w:p>
    <w:p w14:paraId="3D89F6DC">
      <w:pPr>
        <w:widowControl/>
        <w:adjustRightInd w:val="0"/>
        <w:snapToGrid w:val="0"/>
        <w:spacing w:line="360" w:lineRule="auto"/>
        <w:ind w:firstLine="420" w:firstLineChars="200"/>
        <w:textAlignment w:val="baseline"/>
        <w:rPr>
          <w:rFonts w:ascii="宋体" w:hAnsi="宋体"/>
          <w:kern w:val="0"/>
          <w:szCs w:val="21"/>
        </w:rPr>
      </w:pPr>
      <w:r>
        <w:rPr>
          <w:rFonts w:ascii="宋体" w:hAnsi="宋体"/>
          <w:kern w:val="0"/>
          <w:szCs w:val="21"/>
        </w:rPr>
        <w:t>在样品检</w:t>
      </w:r>
      <w:r>
        <w:rPr>
          <w:rFonts w:hint="eastAsia" w:ascii="宋体" w:hAnsi="宋体"/>
          <w:kern w:val="0"/>
          <w:szCs w:val="21"/>
        </w:rPr>
        <w:t>验</w:t>
      </w:r>
      <w:r>
        <w:rPr>
          <w:rFonts w:ascii="宋体" w:hAnsi="宋体"/>
          <w:kern w:val="0"/>
          <w:szCs w:val="21"/>
        </w:rPr>
        <w:t>过程中，</w:t>
      </w:r>
      <w:r>
        <w:rPr>
          <w:rFonts w:ascii="宋体" w:hAnsi="Calibri"/>
          <w:bCs/>
          <w:kern w:val="0"/>
          <w:szCs w:val="21"/>
        </w:rPr>
        <w:t>按</w:t>
      </w:r>
      <w:r>
        <w:rPr>
          <w:rFonts w:hint="eastAsia" w:ascii="宋体" w:hAnsi="Calibri"/>
          <w:bCs/>
          <w:kern w:val="0"/>
          <w:szCs w:val="21"/>
        </w:rPr>
        <w:t>照《202</w:t>
      </w:r>
      <w:r>
        <w:rPr>
          <w:rFonts w:hint="eastAsia" w:ascii="宋体" w:hAnsi="Calibri"/>
          <w:bCs/>
          <w:kern w:val="0"/>
          <w:szCs w:val="21"/>
          <w:lang w:val="en-US" w:eastAsia="zh-CN"/>
        </w:rPr>
        <w:t>6</w:t>
      </w:r>
      <w:r>
        <w:rPr>
          <w:rFonts w:hint="eastAsia" w:ascii="宋体" w:hAnsi="Calibri"/>
          <w:bCs/>
          <w:kern w:val="0"/>
          <w:szCs w:val="21"/>
        </w:rPr>
        <w:t>年</w:t>
      </w:r>
      <w:r>
        <w:rPr>
          <w:rFonts w:hint="eastAsia" w:ascii="宋体" w:hAnsi="Calibri"/>
          <w:bCs/>
          <w:kern w:val="0"/>
          <w:szCs w:val="21"/>
          <w:lang w:eastAsia="zh-CN"/>
        </w:rPr>
        <w:t>新疆生产建设兵团第十二师</w:t>
      </w:r>
      <w:r>
        <w:rPr>
          <w:rFonts w:hint="eastAsia" w:ascii="宋体" w:hAnsi="Calibri"/>
          <w:bCs/>
          <w:kern w:val="0"/>
          <w:szCs w:val="21"/>
        </w:rPr>
        <w:t>电动自行车产品质量监督抽查实施细则</w:t>
      </w:r>
      <w:r>
        <w:rPr>
          <w:rFonts w:ascii="宋体" w:hAnsi="Calibri"/>
          <w:bCs/>
          <w:kern w:val="0"/>
          <w:szCs w:val="21"/>
        </w:rPr>
        <w:t>》表1中所列项目和</w:t>
      </w:r>
      <w:r>
        <w:rPr>
          <w:rFonts w:hint="eastAsia" w:ascii="宋体" w:hAnsi="Calibri"/>
          <w:bCs/>
          <w:kern w:val="0"/>
          <w:szCs w:val="21"/>
        </w:rPr>
        <w:t>GB 17761-20</w:t>
      </w:r>
      <w:r>
        <w:rPr>
          <w:rFonts w:hint="eastAsia" w:ascii="宋体" w:hAnsi="Calibri"/>
          <w:bCs/>
          <w:kern w:val="0"/>
          <w:szCs w:val="21"/>
          <w:lang w:val="en-US" w:eastAsia="zh-CN"/>
        </w:rPr>
        <w:t>24</w:t>
      </w:r>
      <w:r>
        <w:rPr>
          <w:rFonts w:hint="eastAsia" w:ascii="宋体" w:hAnsi="Calibri"/>
          <w:bCs/>
          <w:kern w:val="0"/>
          <w:szCs w:val="21"/>
        </w:rPr>
        <w:t>《电动自行车安全技术规范》</w:t>
      </w:r>
      <w:r>
        <w:rPr>
          <w:rFonts w:ascii="宋体" w:hAnsi="Calibri"/>
          <w:bCs/>
          <w:kern w:val="0"/>
          <w:szCs w:val="21"/>
        </w:rPr>
        <w:t>标准中</w:t>
      </w:r>
      <w:r>
        <w:rPr>
          <w:rFonts w:ascii="宋体" w:hAnsi="宋体"/>
          <w:kern w:val="0"/>
          <w:szCs w:val="21"/>
        </w:rPr>
        <w:t>的要求进行检</w:t>
      </w:r>
      <w:r>
        <w:rPr>
          <w:rFonts w:hint="eastAsia" w:ascii="宋体" w:hAnsi="宋体"/>
          <w:kern w:val="0"/>
          <w:szCs w:val="21"/>
        </w:rPr>
        <w:t>验</w:t>
      </w:r>
      <w:r>
        <w:rPr>
          <w:rFonts w:ascii="宋体" w:hAnsi="宋体"/>
          <w:kern w:val="0"/>
          <w:szCs w:val="21"/>
        </w:rPr>
        <w:t>。</w:t>
      </w:r>
    </w:p>
    <w:p w14:paraId="0FA8F9C0">
      <w:pPr>
        <w:bidi w:val="0"/>
        <w:spacing w:line="360" w:lineRule="auto"/>
        <w:ind w:firstLine="420" w:firstLineChars="200"/>
        <w:rPr>
          <w:rFonts w:hint="eastAsia" w:ascii="宋体" w:hAnsi="Calibri"/>
          <w:bCs/>
          <w:kern w:val="0"/>
          <w:szCs w:val="21"/>
        </w:rPr>
      </w:pPr>
      <w:r>
        <w:rPr>
          <w:rFonts w:hint="eastAsia" w:ascii="宋体" w:hAnsi="宋体"/>
          <w:szCs w:val="21"/>
        </w:rPr>
        <w:t>若被检产品明示的质量要求高于</w:t>
      </w:r>
      <w:r>
        <w:rPr>
          <w:rFonts w:hint="eastAsia" w:ascii="宋体" w:hAnsi="Calibri"/>
          <w:bCs/>
          <w:kern w:val="0"/>
          <w:szCs w:val="21"/>
        </w:rPr>
        <w:t>《202</w:t>
      </w:r>
      <w:r>
        <w:rPr>
          <w:rFonts w:hint="eastAsia" w:ascii="宋体" w:hAnsi="Calibri"/>
          <w:bCs/>
          <w:kern w:val="0"/>
          <w:szCs w:val="21"/>
          <w:lang w:val="en-US" w:eastAsia="zh-CN"/>
        </w:rPr>
        <w:t>6</w:t>
      </w:r>
      <w:r>
        <w:rPr>
          <w:rFonts w:hint="eastAsia" w:ascii="宋体" w:hAnsi="Calibri"/>
          <w:bCs/>
          <w:kern w:val="0"/>
          <w:szCs w:val="21"/>
        </w:rPr>
        <w:t>年</w:t>
      </w:r>
      <w:r>
        <w:rPr>
          <w:rFonts w:hint="eastAsia" w:ascii="宋体" w:hAnsi="Calibri"/>
          <w:bCs/>
          <w:kern w:val="0"/>
          <w:szCs w:val="21"/>
          <w:lang w:eastAsia="zh-CN"/>
        </w:rPr>
        <w:t>新疆生产建设兵团第十二师</w:t>
      </w:r>
      <w:r>
        <w:rPr>
          <w:rFonts w:hint="eastAsia" w:ascii="宋体" w:hAnsi="Calibri"/>
          <w:bCs/>
          <w:kern w:val="0"/>
          <w:szCs w:val="21"/>
        </w:rPr>
        <w:t>电</w:t>
      </w:r>
      <w:r>
        <w:rPr>
          <w:rFonts w:hint="eastAsia" w:ascii="宋体" w:hAnsi="宋体"/>
          <w:szCs w:val="21"/>
        </w:rPr>
        <w:t>动自行车产品</w:t>
      </w:r>
      <w:r>
        <w:rPr>
          <w:rFonts w:hint="eastAsia" w:ascii="宋体" w:hAnsi="宋体"/>
          <w:bCs/>
          <w:szCs w:val="21"/>
        </w:rPr>
        <w:t>质量监督抽查实施</w:t>
      </w:r>
      <w:r>
        <w:rPr>
          <w:rFonts w:hint="eastAsia" w:ascii="宋体" w:hAnsi="宋体"/>
          <w:szCs w:val="21"/>
        </w:rPr>
        <w:t>细则》中检验项目依据的标准要求时，应</w:t>
      </w:r>
      <w:r>
        <w:rPr>
          <w:rFonts w:hint="eastAsia" w:ascii="宋体" w:hAnsi="Calibri"/>
          <w:bCs/>
          <w:kern w:val="0"/>
          <w:szCs w:val="21"/>
        </w:rPr>
        <w:t>按被检产品明示的质量要求判定。</w:t>
      </w:r>
    </w:p>
    <w:p w14:paraId="499251F7">
      <w:pPr>
        <w:bidi w:val="0"/>
        <w:spacing w:line="360" w:lineRule="auto"/>
        <w:ind w:firstLine="420" w:firstLineChars="200"/>
        <w:rPr>
          <w:rFonts w:ascii="宋体" w:hAnsi="宋体"/>
          <w:szCs w:val="21"/>
        </w:rPr>
      </w:pPr>
      <w:r>
        <w:rPr>
          <w:rFonts w:hint="eastAsia" w:ascii="宋体" w:hAnsi="Calibri"/>
          <w:bCs/>
          <w:kern w:val="0"/>
          <w:szCs w:val="21"/>
        </w:rPr>
        <w:t>若被检产品明示的质量要求低于《202</w:t>
      </w:r>
      <w:r>
        <w:rPr>
          <w:rFonts w:hint="eastAsia" w:ascii="宋体" w:hAnsi="Calibri"/>
          <w:bCs/>
          <w:kern w:val="0"/>
          <w:szCs w:val="21"/>
          <w:lang w:val="en-US" w:eastAsia="zh-CN"/>
        </w:rPr>
        <w:t>6</w:t>
      </w:r>
      <w:r>
        <w:rPr>
          <w:rFonts w:hint="eastAsia" w:ascii="宋体" w:hAnsi="Calibri"/>
          <w:bCs/>
          <w:kern w:val="0"/>
          <w:szCs w:val="21"/>
        </w:rPr>
        <w:t>年</w:t>
      </w:r>
      <w:r>
        <w:rPr>
          <w:rFonts w:hint="eastAsia" w:ascii="宋体" w:hAnsi="Calibri"/>
          <w:bCs/>
          <w:kern w:val="0"/>
          <w:szCs w:val="21"/>
          <w:lang w:eastAsia="zh-CN"/>
        </w:rPr>
        <w:t>新疆生产建设兵团第十二师</w:t>
      </w:r>
      <w:r>
        <w:rPr>
          <w:rFonts w:hint="eastAsia" w:ascii="宋体" w:hAnsi="Calibri"/>
          <w:bCs/>
          <w:kern w:val="0"/>
          <w:szCs w:val="21"/>
        </w:rPr>
        <w:t>电</w:t>
      </w:r>
      <w:r>
        <w:rPr>
          <w:rFonts w:hint="eastAsia" w:ascii="宋体" w:hAnsi="宋体"/>
          <w:szCs w:val="21"/>
        </w:rPr>
        <w:t>动自行车产品</w:t>
      </w:r>
      <w:r>
        <w:rPr>
          <w:rFonts w:hint="eastAsia" w:ascii="宋体" w:hAnsi="宋体"/>
          <w:bCs/>
          <w:szCs w:val="21"/>
        </w:rPr>
        <w:t>质量监督抽查实施</w:t>
      </w:r>
      <w:r>
        <w:rPr>
          <w:rFonts w:hint="eastAsia" w:ascii="宋体" w:hAnsi="宋体"/>
          <w:szCs w:val="21"/>
        </w:rPr>
        <w:t>细则》中检验项目依据的强制性标准要求时，应按照强制性标准要求判定。</w:t>
      </w:r>
    </w:p>
    <w:p w14:paraId="391A5E01">
      <w:pPr>
        <w:widowControl/>
        <w:adjustRightInd w:val="0"/>
        <w:snapToGrid w:val="0"/>
        <w:spacing w:line="360" w:lineRule="auto"/>
        <w:ind w:firstLine="420" w:firstLineChars="200"/>
        <w:textAlignment w:val="baseline"/>
        <w:rPr>
          <w:rFonts w:ascii="Calibri" w:hAnsi="Calibri"/>
          <w:bCs/>
          <w:szCs w:val="28"/>
        </w:rPr>
      </w:pPr>
      <w:r>
        <w:rPr>
          <w:rFonts w:ascii="Calibri" w:hAnsi="Calibri"/>
          <w:szCs w:val="21"/>
        </w:rPr>
        <w:t xml:space="preserve">检验过程中应按照产品标准要求及产品特性做好个人防护，安全操作。 </w:t>
      </w:r>
    </w:p>
    <w:p w14:paraId="04F69360">
      <w:pPr>
        <w:widowControl/>
        <w:snapToGrid w:val="0"/>
        <w:spacing w:line="360" w:lineRule="auto"/>
        <w:ind w:firstLine="417" w:firstLineChars="199"/>
        <w:textAlignment w:val="baseline"/>
        <w:rPr>
          <w:rFonts w:ascii="Calibri" w:hAnsi="Calibri"/>
          <w:szCs w:val="21"/>
        </w:rPr>
      </w:pPr>
      <w:r>
        <w:rPr>
          <w:rFonts w:ascii="Calibri" w:hAnsi="Calibri"/>
          <w:szCs w:val="21"/>
        </w:rPr>
        <w:t>检验结果数值修约按相关产品标准规定执行。</w:t>
      </w:r>
    </w:p>
    <w:p w14:paraId="049399CA">
      <w:pPr>
        <w:widowControl/>
        <w:spacing w:line="360" w:lineRule="auto"/>
        <w:ind w:firstLine="420" w:firstLineChars="200"/>
        <w:textAlignment w:val="baseline"/>
        <w:rPr>
          <w:rFonts w:ascii="宋体" w:hAnsi="宋体"/>
          <w:szCs w:val="21"/>
        </w:rPr>
      </w:pPr>
      <w:r>
        <w:rPr>
          <w:rFonts w:ascii="宋体" w:hAnsi="宋体"/>
          <w:szCs w:val="21"/>
        </w:rPr>
        <w:t>检验过程中，如发现不合格，对于检</w:t>
      </w:r>
      <w:r>
        <w:rPr>
          <w:rFonts w:hint="eastAsia" w:ascii="宋体" w:hAnsi="宋体"/>
          <w:szCs w:val="21"/>
        </w:rPr>
        <w:t>验</w:t>
      </w:r>
      <w:r>
        <w:rPr>
          <w:rFonts w:ascii="宋体" w:hAnsi="宋体"/>
          <w:szCs w:val="21"/>
        </w:rPr>
        <w:t>不合格的样品，由现场</w:t>
      </w:r>
      <w:r>
        <w:rPr>
          <w:rFonts w:hint="eastAsia" w:ascii="宋体" w:hAnsi="宋体"/>
          <w:szCs w:val="21"/>
        </w:rPr>
        <w:t>检验人员</w:t>
      </w:r>
      <w:r>
        <w:rPr>
          <w:rFonts w:ascii="宋体" w:hAnsi="宋体"/>
          <w:szCs w:val="21"/>
        </w:rPr>
        <w:t>对不合格样品进行拍照，做好不合格项目的影像记录并妥善保存样品。</w:t>
      </w:r>
    </w:p>
    <w:p w14:paraId="7E292EC8">
      <w:pPr>
        <w:bidi w:val="0"/>
        <w:spacing w:line="360" w:lineRule="auto"/>
        <w:ind w:firstLine="420" w:firstLineChars="200"/>
        <w:rPr>
          <w:rFonts w:ascii="宋体" w:hAnsi="宋体"/>
          <w:szCs w:val="21"/>
        </w:rPr>
      </w:pPr>
      <w:r>
        <w:rPr>
          <w:rFonts w:hint="eastAsia" w:ascii="宋体" w:hAnsi="宋体"/>
          <w:szCs w:val="21"/>
        </w:rPr>
        <w:t>备用样品封存于销售单位，若销售单位对检验结果提出异议后，检验机构启封封存于销售单位备用样品并购买样品。备用样品封存于销售单位期间，销售单位不得私自拆封、毁损代为保管的备用样品</w:t>
      </w:r>
      <w:r>
        <w:rPr>
          <w:szCs w:val="21"/>
        </w:rPr>
        <w:t>。</w:t>
      </w:r>
    </w:p>
    <w:p w14:paraId="172A0BCF">
      <w:pPr>
        <w:widowControl/>
        <w:snapToGrid w:val="0"/>
        <w:spacing w:line="360" w:lineRule="auto"/>
        <w:ind w:firstLine="422" w:firstLineChars="200"/>
        <w:textAlignment w:val="baseline"/>
        <w:rPr>
          <w:rFonts w:ascii="宋体" w:hAnsi="宋体"/>
          <w:b/>
          <w:szCs w:val="21"/>
        </w:rPr>
      </w:pPr>
      <w:r>
        <w:rPr>
          <w:rFonts w:hint="eastAsia" w:ascii="宋体" w:hAnsi="宋体"/>
          <w:b/>
          <w:szCs w:val="21"/>
        </w:rPr>
        <w:t>（三）判定原则</w:t>
      </w:r>
    </w:p>
    <w:p w14:paraId="1D0BA25F">
      <w:pPr>
        <w:spacing w:line="360" w:lineRule="auto"/>
        <w:ind w:firstLine="422" w:firstLineChars="200"/>
        <w:rPr>
          <w:b/>
          <w:bCs/>
        </w:rPr>
      </w:pPr>
      <w:r>
        <w:rPr>
          <w:b/>
          <w:bCs/>
        </w:rPr>
        <w:t>1、综合判定</w:t>
      </w:r>
    </w:p>
    <w:p w14:paraId="5D5840C4">
      <w:pPr>
        <w:spacing w:line="360" w:lineRule="auto"/>
        <w:ind w:firstLine="420" w:firstLineChars="200"/>
        <w:rPr>
          <w:rFonts w:ascii="Calibri" w:hAnsi="Calibri"/>
          <w:color w:val="000000"/>
          <w:szCs w:val="21"/>
        </w:rPr>
      </w:pPr>
      <w:r>
        <w:rPr>
          <w:rFonts w:hint="eastAsia" w:ascii="Calibri" w:hAnsi="Calibri"/>
          <w:color w:val="000000"/>
          <w:szCs w:val="21"/>
        </w:rPr>
        <w:t>经检验，检验项目全部合格，判定为被抽查产品所检项目未发现合格；检验项目中任一项或一项以上不合格，判定为被抽查产品不合格。</w:t>
      </w:r>
    </w:p>
    <w:p w14:paraId="3C9834B4">
      <w:pPr>
        <w:spacing w:line="360" w:lineRule="auto"/>
        <w:ind w:firstLine="422" w:firstLineChars="200"/>
        <w:rPr>
          <w:b/>
          <w:bCs/>
        </w:rPr>
      </w:pPr>
      <w:r>
        <w:rPr>
          <w:rFonts w:hint="eastAsia"/>
          <w:b/>
          <w:bCs/>
        </w:rPr>
        <w:t>2</w:t>
      </w:r>
      <w:r>
        <w:rPr>
          <w:b/>
          <w:bCs/>
        </w:rPr>
        <w:t>、结论用语</w:t>
      </w:r>
    </w:p>
    <w:p w14:paraId="1FE50F85">
      <w:pPr>
        <w:spacing w:line="360" w:lineRule="auto"/>
        <w:ind w:firstLine="420" w:firstLineChars="200"/>
      </w:pPr>
      <w:r>
        <w:t>经抽样检验，所检项目符合</w:t>
      </w:r>
      <w:r>
        <w:rPr>
          <w:rFonts w:hint="eastAsia"/>
          <w:lang w:val="en-US" w:eastAsia="zh-CN"/>
        </w:rPr>
        <w:t>GB 17761-2024</w:t>
      </w:r>
      <w:r>
        <w:t>标准，依据《</w:t>
      </w:r>
      <w:r>
        <w:rPr>
          <w:rFonts w:hint="eastAsia"/>
        </w:rPr>
        <w:t>202</w:t>
      </w:r>
      <w:r>
        <w:rPr>
          <w:rFonts w:hint="eastAsia"/>
          <w:lang w:val="en-US" w:eastAsia="zh-CN"/>
        </w:rPr>
        <w:t>6</w:t>
      </w:r>
      <w:r>
        <w:rPr>
          <w:rFonts w:hint="eastAsia"/>
        </w:rPr>
        <w:t>年</w:t>
      </w:r>
      <w:r>
        <w:rPr>
          <w:rFonts w:hint="eastAsia"/>
          <w:lang w:eastAsia="zh-CN"/>
        </w:rPr>
        <w:t>新疆生产建设兵团第十二师</w:t>
      </w:r>
      <w:r>
        <w:rPr>
          <w:rFonts w:hint="eastAsia"/>
        </w:rPr>
        <w:t>电动自行车产品质量监督抽查实施细则</w:t>
      </w:r>
      <w:r>
        <w:t>》，判定为</w:t>
      </w:r>
      <w:r>
        <w:rPr>
          <w:rFonts w:hint="eastAsia"/>
        </w:rPr>
        <w:t>未发现</w:t>
      </w:r>
      <w:r>
        <w:rPr>
          <w:rFonts w:hint="eastAsia"/>
          <w:lang w:val="en-US" w:eastAsia="zh-CN"/>
        </w:rPr>
        <w:t>不</w:t>
      </w:r>
      <w:r>
        <w:t>合格。</w:t>
      </w:r>
    </w:p>
    <w:p w14:paraId="5F2BFF60">
      <w:pPr>
        <w:spacing w:line="360" w:lineRule="auto"/>
        <w:ind w:firstLine="420" w:firstLineChars="200"/>
      </w:pPr>
      <w:r>
        <w:t>经抽样检验，xx项目不符合</w:t>
      </w:r>
      <w:r>
        <w:rPr>
          <w:rFonts w:hint="eastAsia"/>
          <w:lang w:val="en-US" w:eastAsia="zh-CN"/>
        </w:rPr>
        <w:t>GB 17761-2024</w:t>
      </w:r>
      <w:r>
        <w:t>标准，依据《</w:t>
      </w:r>
      <w:r>
        <w:rPr>
          <w:rFonts w:hint="eastAsia"/>
        </w:rPr>
        <w:t>202</w:t>
      </w:r>
      <w:r>
        <w:rPr>
          <w:rFonts w:hint="eastAsia"/>
          <w:lang w:val="en-US" w:eastAsia="zh-CN"/>
        </w:rPr>
        <w:t>6</w:t>
      </w:r>
      <w:r>
        <w:rPr>
          <w:rFonts w:hint="eastAsia"/>
        </w:rPr>
        <w:t>年</w:t>
      </w:r>
      <w:r>
        <w:rPr>
          <w:rFonts w:hint="eastAsia"/>
          <w:lang w:eastAsia="zh-CN"/>
        </w:rPr>
        <w:t>新疆生产建设兵团第十二师</w:t>
      </w:r>
      <w:r>
        <w:rPr>
          <w:rFonts w:hint="eastAsia"/>
        </w:rPr>
        <w:t>电动自行车产品质量监督抽查实施细则</w:t>
      </w:r>
      <w:r>
        <w:t>》，判定为</w:t>
      </w:r>
      <w:r>
        <w:rPr>
          <w:rFonts w:hint="eastAsia"/>
        </w:rPr>
        <w:t>被抽查产品不合格</w:t>
      </w:r>
      <w:r>
        <w:t>。</w:t>
      </w:r>
    </w:p>
    <w:p w14:paraId="2AF6B92C">
      <w:pPr>
        <w:snapToGrid w:val="0"/>
        <w:spacing w:line="360" w:lineRule="auto"/>
        <w:ind w:firstLine="420" w:firstLineChars="199"/>
        <w:rPr>
          <w:b/>
          <w:szCs w:val="21"/>
        </w:rPr>
      </w:pPr>
      <w:r>
        <w:rPr>
          <w:rFonts w:hint="eastAsia"/>
          <w:b/>
          <w:szCs w:val="21"/>
        </w:rPr>
        <w:t>（四）其他特殊情况的处理</w:t>
      </w:r>
    </w:p>
    <w:p w14:paraId="05F3457E">
      <w:pPr>
        <w:spacing w:line="360" w:lineRule="auto"/>
        <w:ind w:firstLine="420" w:firstLineChars="200"/>
      </w:pPr>
      <w:r>
        <w:rPr>
          <w:rFonts w:hint="eastAsia"/>
        </w:rPr>
        <w:t>样品的运输及贮存应防止震动、摔折、污染或破损情况；</w:t>
      </w:r>
    </w:p>
    <w:p w14:paraId="7671B00A">
      <w:pPr>
        <w:spacing w:line="360" w:lineRule="auto"/>
        <w:ind w:left="420" w:leftChars="200"/>
      </w:pPr>
      <w:r>
        <w:rPr>
          <w:rFonts w:hint="eastAsia"/>
        </w:rPr>
        <w:t>检验后样品保存注意事项：样品的存放应确保样品不被破坏。</w:t>
      </w:r>
    </w:p>
    <w:p w14:paraId="2647E69B">
      <w:pPr>
        <w:adjustRightInd w:val="0"/>
        <w:snapToGrid w:val="0"/>
        <w:spacing w:line="360" w:lineRule="auto"/>
        <w:ind w:firstLine="422" w:firstLineChars="200"/>
        <w:rPr>
          <w:rFonts w:eastAsia="黑体"/>
          <w:b/>
          <w:color w:val="000000"/>
          <w:szCs w:val="21"/>
        </w:rPr>
      </w:pPr>
      <w:r>
        <w:rPr>
          <w:rFonts w:hint="eastAsia" w:eastAsia="黑体"/>
          <w:b/>
          <w:color w:val="000000"/>
          <w:szCs w:val="21"/>
        </w:rPr>
        <w:t>八、工作分工</w:t>
      </w:r>
    </w:p>
    <w:p w14:paraId="52B14B50">
      <w:pPr>
        <w:spacing w:line="360" w:lineRule="auto"/>
        <w:ind w:firstLine="420" w:firstLineChars="200"/>
      </w:pPr>
      <w:r>
        <w:t>按照</w:t>
      </w:r>
      <w:r>
        <w:rPr>
          <w:rFonts w:hint="eastAsia"/>
          <w:lang w:eastAsia="zh-CN"/>
        </w:rPr>
        <w:t>新疆生产建设兵团第十二师</w:t>
      </w:r>
      <w:r>
        <w:rPr>
          <w:rFonts w:hint="eastAsia"/>
        </w:rPr>
        <w:t>市场监督管理局</w:t>
      </w:r>
      <w:r>
        <w:t>文件实施抽样检验工作，抽查任务由</w:t>
      </w:r>
      <w:r>
        <w:rPr>
          <w:rFonts w:hint="eastAsia"/>
        </w:rPr>
        <w:t>招商新疆质量检测技术研究院有限公司</w:t>
      </w:r>
      <w:r>
        <w:t>院承担。</w:t>
      </w:r>
    </w:p>
    <w:p w14:paraId="5EC0549B">
      <w:pPr>
        <w:widowControl/>
        <w:snapToGrid w:val="0"/>
        <w:spacing w:line="360" w:lineRule="auto"/>
        <w:ind w:firstLine="420"/>
        <w:jc w:val="center"/>
        <w:textAlignment w:val="baseline"/>
        <w:rPr>
          <w:rFonts w:ascii="宋体" w:hAnsi="宋体"/>
          <w:sz w:val="18"/>
          <w:szCs w:val="18"/>
        </w:rPr>
      </w:pPr>
      <w:r>
        <w:rPr>
          <w:rFonts w:ascii="宋体" w:hAnsi="宋体"/>
          <w:sz w:val="18"/>
          <w:szCs w:val="18"/>
        </w:rPr>
        <w:t>表</w:t>
      </w:r>
      <w:r>
        <w:rPr>
          <w:rFonts w:hint="eastAsia" w:ascii="宋体" w:hAnsi="宋体"/>
          <w:sz w:val="18"/>
          <w:szCs w:val="18"/>
        </w:rPr>
        <w:t xml:space="preserve">4 </w:t>
      </w:r>
      <w:r>
        <w:rPr>
          <w:rFonts w:ascii="宋体" w:hAnsi="宋体"/>
          <w:sz w:val="18"/>
          <w:szCs w:val="18"/>
        </w:rPr>
        <w:t xml:space="preserve"> 抽样检验工作分工</w:t>
      </w:r>
    </w:p>
    <w:tbl>
      <w:tblPr>
        <w:tblStyle w:val="13"/>
        <w:tblW w:w="86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5"/>
        <w:gridCol w:w="7105"/>
      </w:tblGrid>
      <w:tr w14:paraId="06225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8E6B923">
            <w:pPr>
              <w:widowControl/>
              <w:jc w:val="center"/>
              <w:textAlignment w:val="baseline"/>
              <w:rPr>
                <w:rFonts w:ascii="宋体" w:hAnsi="宋体"/>
                <w:sz w:val="18"/>
                <w:szCs w:val="18"/>
              </w:rPr>
            </w:pPr>
            <w:r>
              <w:rPr>
                <w:rFonts w:ascii="宋体" w:hAnsi="宋体"/>
                <w:sz w:val="18"/>
                <w:szCs w:val="18"/>
              </w:rPr>
              <w:t>抽样机构</w:t>
            </w:r>
          </w:p>
        </w:tc>
        <w:tc>
          <w:tcPr>
            <w:tcW w:w="7105" w:type="dxa"/>
            <w:tcBorders>
              <w:top w:val="single" w:color="000000" w:sz="4" w:space="0"/>
              <w:left w:val="single" w:color="000000" w:sz="4" w:space="0"/>
              <w:bottom w:val="single" w:color="000000" w:sz="4" w:space="0"/>
              <w:right w:val="single" w:color="000000" w:sz="4" w:space="0"/>
            </w:tcBorders>
            <w:noWrap w:val="0"/>
            <w:vAlign w:val="center"/>
          </w:tcPr>
          <w:p w14:paraId="78F1234C">
            <w:pPr>
              <w:widowControl/>
              <w:jc w:val="center"/>
              <w:textAlignment w:val="baseline"/>
              <w:rPr>
                <w:rFonts w:ascii="宋体" w:hAnsi="宋体"/>
                <w:sz w:val="18"/>
                <w:szCs w:val="18"/>
              </w:rPr>
            </w:pPr>
            <w:r>
              <w:rPr>
                <w:rFonts w:hint="eastAsia" w:ascii="宋体" w:hAnsi="宋体"/>
                <w:color w:val="000000"/>
                <w:sz w:val="18"/>
                <w:szCs w:val="18"/>
              </w:rPr>
              <w:t>招商新疆质量检测技术研究院有限公司</w:t>
            </w:r>
          </w:p>
        </w:tc>
      </w:tr>
      <w:tr w14:paraId="32A1A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0CE3081">
            <w:pPr>
              <w:widowControl/>
              <w:jc w:val="center"/>
              <w:textAlignment w:val="baseline"/>
              <w:rPr>
                <w:rFonts w:ascii="宋体" w:hAnsi="宋体"/>
                <w:sz w:val="18"/>
                <w:szCs w:val="18"/>
              </w:rPr>
            </w:pPr>
            <w:r>
              <w:rPr>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noWrap w:val="0"/>
            <w:vAlign w:val="center"/>
          </w:tcPr>
          <w:p w14:paraId="165F35D3">
            <w:pPr>
              <w:widowControl/>
              <w:jc w:val="center"/>
              <w:textAlignment w:val="baseline"/>
              <w:rPr>
                <w:rFonts w:hint="default" w:ascii="宋体" w:hAnsi="宋体" w:eastAsia="宋体"/>
                <w:sz w:val="18"/>
                <w:szCs w:val="18"/>
                <w:lang w:val="en-US" w:eastAsia="zh-CN"/>
              </w:rPr>
            </w:pPr>
            <w:r>
              <w:rPr>
                <w:rFonts w:hint="eastAsia" w:ascii="宋体" w:hAnsi="宋体" w:eastAsia="宋体"/>
                <w:sz w:val="18"/>
                <w:szCs w:val="18"/>
                <w:lang w:val="en-US" w:eastAsia="zh-CN"/>
              </w:rPr>
              <w:t>3</w:t>
            </w:r>
          </w:p>
        </w:tc>
      </w:tr>
      <w:tr w14:paraId="1DB43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886EE76">
            <w:pPr>
              <w:widowControl/>
              <w:jc w:val="center"/>
              <w:textAlignment w:val="baseline"/>
              <w:rPr>
                <w:rFonts w:ascii="宋体" w:hAnsi="宋体"/>
                <w:sz w:val="18"/>
                <w:szCs w:val="18"/>
              </w:rPr>
            </w:pPr>
            <w:r>
              <w:rPr>
                <w:rFonts w:ascii="宋体" w:hAnsi="宋体"/>
                <w:sz w:val="18"/>
                <w:szCs w:val="18"/>
              </w:rPr>
              <w:t>检验机构</w:t>
            </w:r>
          </w:p>
        </w:tc>
        <w:tc>
          <w:tcPr>
            <w:tcW w:w="7105" w:type="dxa"/>
            <w:tcBorders>
              <w:top w:val="single" w:color="000000" w:sz="4" w:space="0"/>
              <w:left w:val="single" w:color="000000" w:sz="4" w:space="0"/>
              <w:bottom w:val="single" w:color="000000" w:sz="4" w:space="0"/>
              <w:right w:val="single" w:color="000000" w:sz="4" w:space="0"/>
            </w:tcBorders>
            <w:noWrap w:val="0"/>
            <w:vAlign w:val="center"/>
          </w:tcPr>
          <w:p w14:paraId="480E360C">
            <w:pPr>
              <w:widowControl/>
              <w:jc w:val="center"/>
              <w:textAlignment w:val="baseline"/>
              <w:rPr>
                <w:rFonts w:ascii="宋体" w:hAnsi="宋体"/>
                <w:color w:val="000000"/>
                <w:sz w:val="18"/>
                <w:szCs w:val="18"/>
              </w:rPr>
            </w:pPr>
            <w:r>
              <w:rPr>
                <w:rFonts w:hint="eastAsia" w:ascii="宋体" w:hAnsi="宋体"/>
                <w:color w:val="000000"/>
                <w:sz w:val="18"/>
                <w:szCs w:val="18"/>
              </w:rPr>
              <w:t>招商新疆质量检测技术研究院有限公司</w:t>
            </w:r>
          </w:p>
        </w:tc>
      </w:tr>
      <w:tr w14:paraId="61FE0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22911E1">
            <w:pPr>
              <w:widowControl/>
              <w:jc w:val="center"/>
              <w:textAlignment w:val="baseline"/>
              <w:rPr>
                <w:rFonts w:ascii="宋体" w:hAnsi="宋体"/>
                <w:sz w:val="18"/>
                <w:szCs w:val="18"/>
              </w:rPr>
            </w:pPr>
            <w:r>
              <w:rPr>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noWrap w:val="0"/>
            <w:vAlign w:val="center"/>
          </w:tcPr>
          <w:p w14:paraId="1DB22B4E">
            <w:pPr>
              <w:widowControl/>
              <w:jc w:val="center"/>
              <w:textAlignment w:val="baseline"/>
              <w:rPr>
                <w:rFonts w:hint="default" w:ascii="宋体" w:hAnsi="宋体" w:eastAsia="宋体"/>
                <w:sz w:val="18"/>
                <w:szCs w:val="18"/>
                <w:lang w:val="en-US" w:eastAsia="zh-CN"/>
              </w:rPr>
            </w:pPr>
            <w:r>
              <w:rPr>
                <w:rFonts w:hint="eastAsia" w:ascii="宋体" w:hAnsi="宋体" w:eastAsia="宋体"/>
                <w:sz w:val="18"/>
                <w:szCs w:val="18"/>
                <w:lang w:val="en-US" w:eastAsia="zh-CN"/>
              </w:rPr>
              <w:t>3</w:t>
            </w:r>
          </w:p>
        </w:tc>
      </w:tr>
    </w:tbl>
    <w:p w14:paraId="60B9ED25">
      <w:pPr>
        <w:adjustRightInd w:val="0"/>
        <w:snapToGrid w:val="0"/>
        <w:spacing w:line="360" w:lineRule="auto"/>
        <w:ind w:firstLine="422" w:firstLineChars="200"/>
        <w:rPr>
          <w:rFonts w:hint="eastAsia" w:eastAsia="黑体"/>
          <w:b/>
          <w:szCs w:val="21"/>
        </w:rPr>
      </w:pPr>
    </w:p>
    <w:p w14:paraId="2CE1D337">
      <w:pPr>
        <w:adjustRightInd w:val="0"/>
        <w:snapToGrid w:val="0"/>
        <w:spacing w:line="360" w:lineRule="auto"/>
        <w:ind w:firstLine="422" w:firstLineChars="200"/>
        <w:rPr>
          <w:rFonts w:eastAsia="黑体"/>
          <w:b/>
          <w:szCs w:val="21"/>
        </w:rPr>
      </w:pPr>
      <w:r>
        <w:rPr>
          <w:rFonts w:hint="eastAsia" w:eastAsia="黑体"/>
          <w:b/>
          <w:szCs w:val="21"/>
        </w:rPr>
        <w:t>九、进度要求</w:t>
      </w:r>
    </w:p>
    <w:p w14:paraId="1297BE72">
      <w:pPr>
        <w:widowControl/>
        <w:snapToGrid w:val="0"/>
        <w:spacing w:line="360" w:lineRule="auto"/>
        <w:ind w:firstLine="420"/>
        <w:textAlignment w:val="baseline"/>
        <w:rPr>
          <w:rFonts w:hint="eastAsia"/>
        </w:rPr>
      </w:pPr>
      <w:r>
        <w:rPr>
          <w:rFonts w:ascii="宋体" w:hAnsi="宋体"/>
          <w:color w:val="000000"/>
          <w:szCs w:val="21"/>
        </w:rPr>
        <w:t>根据</w:t>
      </w:r>
      <w:r>
        <w:rPr>
          <w:rFonts w:hint="eastAsia"/>
          <w:lang w:eastAsia="zh-CN"/>
        </w:rPr>
        <w:t>新疆生产建设兵团第十二师</w:t>
      </w:r>
      <w:r>
        <w:rPr>
          <w:rFonts w:hint="eastAsia"/>
        </w:rPr>
        <w:t>市场监督管理局</w:t>
      </w:r>
      <w:r>
        <w:rPr>
          <w:rFonts w:hint="eastAsia" w:ascii="Calibri" w:hAnsi="Calibri"/>
          <w:color w:val="000000"/>
          <w:szCs w:val="21"/>
        </w:rPr>
        <w:t>市场监督管理局</w:t>
      </w:r>
      <w:r>
        <w:rPr>
          <w:rFonts w:ascii="宋体" w:hAnsi="宋体"/>
          <w:color w:val="000000"/>
          <w:szCs w:val="21"/>
        </w:rPr>
        <w:t>文件要求，</w:t>
      </w:r>
      <w:r>
        <w:rPr>
          <w:rFonts w:hint="eastAsia"/>
        </w:rPr>
        <w:t>招商新疆质量检测技术研究院有限公司明确各阶段工作的时间节点。</w:t>
      </w:r>
    </w:p>
    <w:p w14:paraId="07F031DA">
      <w:pPr>
        <w:widowControl/>
        <w:snapToGrid w:val="0"/>
        <w:spacing w:line="360" w:lineRule="auto"/>
        <w:ind w:firstLine="420"/>
        <w:jc w:val="center"/>
        <w:textAlignment w:val="baseline"/>
        <w:rPr>
          <w:rFonts w:ascii="宋体" w:hAnsi="宋体"/>
          <w:sz w:val="18"/>
          <w:szCs w:val="18"/>
        </w:rPr>
      </w:pPr>
      <w:r>
        <w:rPr>
          <w:rFonts w:ascii="宋体" w:hAnsi="宋体"/>
          <w:sz w:val="18"/>
          <w:szCs w:val="18"/>
        </w:rPr>
        <w:t>表</w:t>
      </w:r>
      <w:r>
        <w:rPr>
          <w:rFonts w:hint="eastAsia" w:ascii="宋体" w:hAnsi="宋体"/>
          <w:sz w:val="18"/>
          <w:szCs w:val="18"/>
        </w:rPr>
        <w:t>5</w:t>
      </w:r>
      <w:r>
        <w:rPr>
          <w:rFonts w:ascii="宋体" w:hAnsi="宋体"/>
          <w:sz w:val="18"/>
          <w:szCs w:val="18"/>
        </w:rPr>
        <w:t xml:space="preserve"> 抽样检验工作进度要求</w:t>
      </w:r>
    </w:p>
    <w:tbl>
      <w:tblPr>
        <w:tblStyle w:val="13"/>
        <w:tblW w:w="8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2"/>
        <w:gridCol w:w="4349"/>
      </w:tblGrid>
      <w:tr w14:paraId="20264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02" w:type="dxa"/>
            <w:tcBorders>
              <w:top w:val="single" w:color="000000" w:sz="4" w:space="0"/>
              <w:left w:val="single" w:color="000000" w:sz="4" w:space="0"/>
              <w:bottom w:val="single" w:color="000000" w:sz="4" w:space="0"/>
              <w:right w:val="single" w:color="000000" w:sz="4" w:space="0"/>
            </w:tcBorders>
            <w:noWrap w:val="0"/>
            <w:vAlign w:val="center"/>
          </w:tcPr>
          <w:p w14:paraId="34A7F7A2">
            <w:pPr>
              <w:widowControl/>
              <w:spacing w:line="360" w:lineRule="auto"/>
              <w:jc w:val="center"/>
              <w:textAlignment w:val="baseline"/>
              <w:rPr>
                <w:rFonts w:ascii="宋体" w:hAnsi="宋体"/>
                <w:sz w:val="18"/>
                <w:szCs w:val="18"/>
              </w:rPr>
            </w:pPr>
            <w:r>
              <w:rPr>
                <w:rFonts w:ascii="宋体" w:hAnsi="宋体"/>
                <w:sz w:val="18"/>
                <w:szCs w:val="18"/>
              </w:rPr>
              <w:t>时间安排</w:t>
            </w:r>
          </w:p>
        </w:tc>
        <w:tc>
          <w:tcPr>
            <w:tcW w:w="4349" w:type="dxa"/>
            <w:tcBorders>
              <w:top w:val="single" w:color="000000" w:sz="4" w:space="0"/>
              <w:left w:val="single" w:color="000000" w:sz="4" w:space="0"/>
              <w:bottom w:val="single" w:color="000000" w:sz="4" w:space="0"/>
              <w:right w:val="single" w:color="000000" w:sz="4" w:space="0"/>
            </w:tcBorders>
            <w:noWrap w:val="0"/>
            <w:vAlign w:val="center"/>
          </w:tcPr>
          <w:p w14:paraId="1F041B2E">
            <w:pPr>
              <w:widowControl/>
              <w:spacing w:line="360" w:lineRule="auto"/>
              <w:jc w:val="center"/>
              <w:textAlignment w:val="baseline"/>
              <w:rPr>
                <w:rFonts w:ascii="宋体" w:hAnsi="宋体"/>
                <w:sz w:val="18"/>
                <w:szCs w:val="18"/>
              </w:rPr>
            </w:pPr>
            <w:r>
              <w:rPr>
                <w:rFonts w:ascii="宋体" w:hAnsi="宋体"/>
                <w:sz w:val="18"/>
                <w:szCs w:val="18"/>
              </w:rPr>
              <w:t>工作安排</w:t>
            </w:r>
          </w:p>
        </w:tc>
      </w:tr>
      <w:tr w14:paraId="6B02D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02" w:type="dxa"/>
            <w:tcBorders>
              <w:top w:val="single" w:color="000000" w:sz="4" w:space="0"/>
              <w:left w:val="single" w:color="000000" w:sz="4" w:space="0"/>
              <w:bottom w:val="single" w:color="000000" w:sz="4" w:space="0"/>
              <w:right w:val="single" w:color="000000" w:sz="4" w:space="0"/>
            </w:tcBorders>
            <w:noWrap w:val="0"/>
            <w:vAlign w:val="center"/>
          </w:tcPr>
          <w:p w14:paraId="014F7C98">
            <w:pPr>
              <w:widowControl/>
              <w:spacing w:line="360" w:lineRule="auto"/>
              <w:jc w:val="center"/>
              <w:textAlignment w:val="baseline"/>
              <w:rPr>
                <w:rFonts w:ascii="宋体" w:hAnsi="宋体"/>
                <w:sz w:val="18"/>
                <w:szCs w:val="18"/>
              </w:rPr>
            </w:pPr>
            <w:r>
              <w:rPr>
                <w:rFonts w:ascii="宋体" w:hAnsi="宋体"/>
                <w:sz w:val="18"/>
                <w:szCs w:val="18"/>
              </w:rPr>
              <w:t>任务部署后5日内</w:t>
            </w:r>
          </w:p>
        </w:tc>
        <w:tc>
          <w:tcPr>
            <w:tcW w:w="4349" w:type="dxa"/>
            <w:tcBorders>
              <w:top w:val="single" w:color="000000" w:sz="4" w:space="0"/>
              <w:left w:val="single" w:color="000000" w:sz="4" w:space="0"/>
              <w:bottom w:val="single" w:color="000000" w:sz="4" w:space="0"/>
              <w:right w:val="single" w:color="000000" w:sz="4" w:space="0"/>
            </w:tcBorders>
            <w:noWrap w:val="0"/>
            <w:vAlign w:val="center"/>
          </w:tcPr>
          <w:p w14:paraId="79C44794">
            <w:pPr>
              <w:widowControl/>
              <w:spacing w:line="360" w:lineRule="auto"/>
              <w:jc w:val="center"/>
              <w:textAlignment w:val="baseline"/>
              <w:rPr>
                <w:rFonts w:ascii="宋体" w:hAnsi="宋体"/>
                <w:sz w:val="18"/>
                <w:szCs w:val="18"/>
              </w:rPr>
            </w:pPr>
            <w:r>
              <w:rPr>
                <w:rFonts w:ascii="宋体" w:hAnsi="宋体"/>
                <w:sz w:val="18"/>
                <w:szCs w:val="18"/>
              </w:rPr>
              <w:t>抽样前准备工作</w:t>
            </w:r>
          </w:p>
        </w:tc>
      </w:tr>
      <w:tr w14:paraId="3BF0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02" w:type="dxa"/>
            <w:tcBorders>
              <w:top w:val="single" w:color="000000" w:sz="4" w:space="0"/>
              <w:left w:val="single" w:color="000000" w:sz="4" w:space="0"/>
              <w:bottom w:val="single" w:color="000000" w:sz="4" w:space="0"/>
              <w:right w:val="single" w:color="000000" w:sz="4" w:space="0"/>
            </w:tcBorders>
            <w:noWrap w:val="0"/>
            <w:vAlign w:val="center"/>
          </w:tcPr>
          <w:p w14:paraId="72DDD6C1">
            <w:pPr>
              <w:widowControl/>
              <w:spacing w:line="360" w:lineRule="auto"/>
              <w:jc w:val="center"/>
              <w:textAlignment w:val="baseline"/>
              <w:rPr>
                <w:rFonts w:ascii="宋体" w:hAnsi="宋体"/>
                <w:sz w:val="18"/>
                <w:szCs w:val="18"/>
              </w:rPr>
            </w:pPr>
            <w:r>
              <w:rPr>
                <w:rFonts w:ascii="宋体" w:hAnsi="宋体"/>
                <w:sz w:val="18"/>
                <w:szCs w:val="18"/>
              </w:rPr>
              <w:t>以任务部署文件为准</w:t>
            </w:r>
          </w:p>
        </w:tc>
        <w:tc>
          <w:tcPr>
            <w:tcW w:w="4349" w:type="dxa"/>
            <w:tcBorders>
              <w:top w:val="single" w:color="000000" w:sz="4" w:space="0"/>
              <w:left w:val="single" w:color="000000" w:sz="4" w:space="0"/>
              <w:bottom w:val="single" w:color="000000" w:sz="4" w:space="0"/>
              <w:right w:val="single" w:color="000000" w:sz="4" w:space="0"/>
            </w:tcBorders>
            <w:noWrap w:val="0"/>
            <w:vAlign w:val="center"/>
          </w:tcPr>
          <w:p w14:paraId="40A2875E">
            <w:pPr>
              <w:widowControl/>
              <w:spacing w:line="360" w:lineRule="auto"/>
              <w:jc w:val="center"/>
              <w:textAlignment w:val="baseline"/>
              <w:rPr>
                <w:rFonts w:ascii="宋体" w:hAnsi="宋体"/>
                <w:sz w:val="18"/>
                <w:szCs w:val="18"/>
              </w:rPr>
            </w:pPr>
            <w:r>
              <w:rPr>
                <w:rFonts w:ascii="宋体" w:hAnsi="宋体"/>
                <w:sz w:val="18"/>
                <w:szCs w:val="18"/>
              </w:rPr>
              <w:t>实施抽样</w:t>
            </w:r>
          </w:p>
        </w:tc>
      </w:tr>
      <w:tr w14:paraId="10AF5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02" w:type="dxa"/>
            <w:tcBorders>
              <w:top w:val="single" w:color="000000" w:sz="4" w:space="0"/>
              <w:left w:val="single" w:color="000000" w:sz="4" w:space="0"/>
              <w:bottom w:val="single" w:color="000000" w:sz="4" w:space="0"/>
              <w:right w:val="single" w:color="000000" w:sz="4" w:space="0"/>
            </w:tcBorders>
            <w:noWrap w:val="0"/>
            <w:vAlign w:val="center"/>
          </w:tcPr>
          <w:p w14:paraId="10BD8F35">
            <w:pPr>
              <w:widowControl/>
              <w:spacing w:line="360" w:lineRule="auto"/>
              <w:jc w:val="center"/>
              <w:textAlignment w:val="baseline"/>
              <w:rPr>
                <w:rFonts w:ascii="宋体" w:hAnsi="宋体"/>
                <w:sz w:val="18"/>
                <w:szCs w:val="18"/>
              </w:rPr>
            </w:pPr>
            <w:r>
              <w:rPr>
                <w:rFonts w:ascii="宋体" w:hAnsi="宋体"/>
                <w:sz w:val="18"/>
                <w:szCs w:val="18"/>
              </w:rPr>
              <w:t>整体抽样工作结束后的1个检验完成周期内</w:t>
            </w:r>
          </w:p>
        </w:tc>
        <w:tc>
          <w:tcPr>
            <w:tcW w:w="4349" w:type="dxa"/>
            <w:tcBorders>
              <w:top w:val="single" w:color="000000" w:sz="4" w:space="0"/>
              <w:left w:val="single" w:color="000000" w:sz="4" w:space="0"/>
              <w:bottom w:val="single" w:color="000000" w:sz="4" w:space="0"/>
              <w:right w:val="single" w:color="000000" w:sz="4" w:space="0"/>
            </w:tcBorders>
            <w:noWrap w:val="0"/>
            <w:vAlign w:val="center"/>
          </w:tcPr>
          <w:p w14:paraId="366BBF78">
            <w:pPr>
              <w:widowControl/>
              <w:spacing w:line="360" w:lineRule="auto"/>
              <w:jc w:val="center"/>
              <w:textAlignment w:val="baseline"/>
              <w:rPr>
                <w:rFonts w:ascii="宋体" w:hAnsi="宋体"/>
                <w:sz w:val="18"/>
                <w:szCs w:val="18"/>
              </w:rPr>
            </w:pPr>
            <w:r>
              <w:rPr>
                <w:rFonts w:ascii="宋体" w:hAnsi="宋体"/>
                <w:sz w:val="18"/>
                <w:szCs w:val="18"/>
              </w:rPr>
              <w:t>实施检验</w:t>
            </w:r>
          </w:p>
        </w:tc>
      </w:tr>
      <w:tr w14:paraId="01E9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02" w:type="dxa"/>
            <w:tcBorders>
              <w:top w:val="single" w:color="000000" w:sz="4" w:space="0"/>
              <w:left w:val="single" w:color="000000" w:sz="4" w:space="0"/>
              <w:bottom w:val="single" w:color="000000" w:sz="4" w:space="0"/>
              <w:right w:val="single" w:color="000000" w:sz="4" w:space="0"/>
            </w:tcBorders>
            <w:noWrap w:val="0"/>
            <w:vAlign w:val="center"/>
          </w:tcPr>
          <w:p w14:paraId="6005651D">
            <w:pPr>
              <w:widowControl/>
              <w:spacing w:line="360" w:lineRule="auto"/>
              <w:jc w:val="center"/>
              <w:textAlignment w:val="baseline"/>
              <w:rPr>
                <w:rFonts w:ascii="宋体" w:hAnsi="宋体"/>
                <w:sz w:val="18"/>
                <w:szCs w:val="18"/>
              </w:rPr>
            </w:pPr>
            <w:r>
              <w:rPr>
                <w:rFonts w:ascii="宋体" w:hAnsi="宋体"/>
                <w:sz w:val="18"/>
                <w:szCs w:val="18"/>
              </w:rPr>
              <w:t>检验工作完成5日内</w:t>
            </w:r>
          </w:p>
        </w:tc>
        <w:tc>
          <w:tcPr>
            <w:tcW w:w="4349" w:type="dxa"/>
            <w:tcBorders>
              <w:top w:val="single" w:color="000000" w:sz="4" w:space="0"/>
              <w:left w:val="single" w:color="000000" w:sz="4" w:space="0"/>
              <w:bottom w:val="single" w:color="000000" w:sz="4" w:space="0"/>
              <w:right w:val="single" w:color="000000" w:sz="4" w:space="0"/>
            </w:tcBorders>
            <w:noWrap w:val="0"/>
            <w:vAlign w:val="center"/>
          </w:tcPr>
          <w:p w14:paraId="6540CBAE">
            <w:pPr>
              <w:widowControl/>
              <w:spacing w:line="360" w:lineRule="auto"/>
              <w:jc w:val="center"/>
              <w:textAlignment w:val="baseline"/>
              <w:rPr>
                <w:rFonts w:ascii="宋体" w:hAnsi="宋体"/>
                <w:sz w:val="18"/>
                <w:szCs w:val="18"/>
              </w:rPr>
            </w:pPr>
            <w:r>
              <w:rPr>
                <w:rFonts w:ascii="宋体" w:hAnsi="宋体"/>
                <w:sz w:val="18"/>
                <w:szCs w:val="18"/>
              </w:rPr>
              <w:t>检验报告及结果通知发放</w:t>
            </w:r>
          </w:p>
        </w:tc>
      </w:tr>
      <w:tr w14:paraId="7BD5E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02" w:type="dxa"/>
            <w:tcBorders>
              <w:top w:val="single" w:color="000000" w:sz="4" w:space="0"/>
              <w:left w:val="single" w:color="000000" w:sz="4" w:space="0"/>
              <w:bottom w:val="single" w:color="000000" w:sz="4" w:space="0"/>
              <w:right w:val="single" w:color="000000" w:sz="4" w:space="0"/>
            </w:tcBorders>
            <w:noWrap w:val="0"/>
            <w:vAlign w:val="center"/>
          </w:tcPr>
          <w:p w14:paraId="3FEEB491">
            <w:pPr>
              <w:widowControl/>
              <w:spacing w:line="360" w:lineRule="auto"/>
              <w:jc w:val="center"/>
              <w:textAlignment w:val="baseline"/>
              <w:rPr>
                <w:rFonts w:ascii="宋体" w:hAnsi="宋体"/>
                <w:sz w:val="18"/>
                <w:szCs w:val="18"/>
              </w:rPr>
            </w:pPr>
            <w:r>
              <w:rPr>
                <w:rFonts w:ascii="宋体" w:hAnsi="宋体"/>
                <w:sz w:val="18"/>
                <w:szCs w:val="18"/>
              </w:rPr>
              <w:t>汇总上报（具体时间以通知文件为准）</w:t>
            </w:r>
          </w:p>
        </w:tc>
        <w:tc>
          <w:tcPr>
            <w:tcW w:w="4349" w:type="dxa"/>
            <w:tcBorders>
              <w:top w:val="single" w:color="000000" w:sz="4" w:space="0"/>
              <w:left w:val="single" w:color="000000" w:sz="4" w:space="0"/>
              <w:bottom w:val="single" w:color="000000" w:sz="4" w:space="0"/>
              <w:right w:val="single" w:color="000000" w:sz="4" w:space="0"/>
            </w:tcBorders>
            <w:noWrap w:val="0"/>
            <w:vAlign w:val="center"/>
          </w:tcPr>
          <w:p w14:paraId="3845DC14">
            <w:pPr>
              <w:widowControl/>
              <w:spacing w:line="360" w:lineRule="auto"/>
              <w:jc w:val="center"/>
              <w:textAlignment w:val="baseline"/>
              <w:rPr>
                <w:rFonts w:ascii="宋体" w:hAnsi="宋体"/>
                <w:sz w:val="18"/>
                <w:szCs w:val="18"/>
              </w:rPr>
            </w:pPr>
            <w:r>
              <w:rPr>
                <w:rFonts w:ascii="宋体" w:hAnsi="宋体"/>
                <w:sz w:val="18"/>
                <w:szCs w:val="18"/>
              </w:rPr>
              <w:t>结果材料汇总和总结上报</w:t>
            </w:r>
          </w:p>
        </w:tc>
      </w:tr>
    </w:tbl>
    <w:p w14:paraId="07312A08">
      <w:pPr>
        <w:snapToGrid w:val="0"/>
        <w:spacing w:line="360" w:lineRule="auto"/>
        <w:ind w:firstLine="422" w:firstLineChars="200"/>
        <w:rPr>
          <w:rFonts w:hint="eastAsia" w:ascii="黑体" w:hAnsi="黑体" w:eastAsia="黑体"/>
          <w:b/>
        </w:rPr>
      </w:pPr>
    </w:p>
    <w:p w14:paraId="1FEF864C">
      <w:pPr>
        <w:snapToGrid w:val="0"/>
        <w:spacing w:line="360" w:lineRule="auto"/>
        <w:ind w:firstLine="422" w:firstLineChars="200"/>
        <w:rPr>
          <w:rFonts w:ascii="黑体" w:hAnsi="黑体" w:eastAsia="黑体"/>
          <w:b/>
        </w:rPr>
      </w:pPr>
      <w:r>
        <w:rPr>
          <w:rFonts w:hint="eastAsia" w:ascii="黑体" w:hAnsi="黑体" w:eastAsia="黑体"/>
          <w:b/>
        </w:rPr>
        <w:t>十</w:t>
      </w:r>
      <w:r>
        <w:rPr>
          <w:rFonts w:ascii="黑体" w:hAnsi="黑体" w:eastAsia="黑体"/>
          <w:b/>
        </w:rPr>
        <w:t>、其他注意事项</w:t>
      </w:r>
    </w:p>
    <w:p w14:paraId="2D4BB171">
      <w:pPr>
        <w:widowControl/>
        <w:spacing w:line="360" w:lineRule="auto"/>
        <w:ind w:firstLine="420" w:firstLineChars="200"/>
        <w:textAlignment w:val="baseline"/>
        <w:rPr>
          <w:rFonts w:ascii="宋体" w:hAnsi="宋体"/>
          <w:szCs w:val="21"/>
        </w:rPr>
      </w:pPr>
      <w:r>
        <w:rPr>
          <w:rFonts w:hint="eastAsia" w:ascii="宋体" w:hAnsi="宋体" w:cs="方正仿宋简体"/>
          <w:szCs w:val="21"/>
        </w:rPr>
        <w:t>（一）本次监督抽查抽样方法、检验依据、检验项目、判定规则按《</w:t>
      </w:r>
      <w:r>
        <w:rPr>
          <w:rFonts w:hint="eastAsia"/>
        </w:rPr>
        <w:t>202</w:t>
      </w:r>
      <w:r>
        <w:rPr>
          <w:rFonts w:hint="eastAsia"/>
          <w:lang w:val="en-US" w:eastAsia="zh-CN"/>
        </w:rPr>
        <w:t>6</w:t>
      </w:r>
      <w:r>
        <w:rPr>
          <w:rFonts w:hint="eastAsia"/>
        </w:rPr>
        <w:t>年</w:t>
      </w:r>
      <w:r>
        <w:rPr>
          <w:rFonts w:hint="eastAsia"/>
          <w:lang w:eastAsia="zh-CN"/>
        </w:rPr>
        <w:t>新疆生产建设兵团第十二师</w:t>
      </w:r>
      <w:r>
        <w:rPr>
          <w:rFonts w:hint="eastAsia" w:ascii="Calibri" w:hAnsi="Calibri"/>
          <w:color w:val="000000"/>
        </w:rPr>
        <w:t>电动自行车产品</w:t>
      </w:r>
      <w:r>
        <w:rPr>
          <w:rFonts w:hint="eastAsia" w:ascii="Calibri" w:hAnsi="Calibri"/>
          <w:bCs/>
          <w:color w:val="000000"/>
        </w:rPr>
        <w:t>质量监督抽查实施</w:t>
      </w:r>
      <w:r>
        <w:rPr>
          <w:rFonts w:hint="eastAsia" w:ascii="Calibri" w:hAnsi="Calibri"/>
          <w:color w:val="000000"/>
        </w:rPr>
        <w:t>细则</w:t>
      </w:r>
      <w:r>
        <w:rPr>
          <w:rFonts w:hint="eastAsia" w:ascii="宋体" w:hAnsi="宋体" w:cs="方正仿宋简体"/>
          <w:szCs w:val="21"/>
        </w:rPr>
        <w:t>》和</w:t>
      </w:r>
      <w:r>
        <w:rPr>
          <w:rFonts w:hint="eastAsia" w:ascii="宋体" w:hAnsi="Calibri"/>
          <w:bCs/>
          <w:kern w:val="0"/>
          <w:szCs w:val="21"/>
        </w:rPr>
        <w:t>GB 17761-20</w:t>
      </w:r>
      <w:r>
        <w:rPr>
          <w:rFonts w:hint="eastAsia" w:ascii="宋体" w:hAnsi="Calibri"/>
          <w:bCs/>
          <w:kern w:val="0"/>
          <w:szCs w:val="21"/>
          <w:lang w:val="en-US" w:eastAsia="zh-CN"/>
        </w:rPr>
        <w:t>24</w:t>
      </w:r>
      <w:r>
        <w:rPr>
          <w:rFonts w:hint="eastAsia" w:ascii="宋体" w:hAnsi="Calibri"/>
          <w:bCs/>
          <w:kern w:val="0"/>
          <w:szCs w:val="21"/>
        </w:rPr>
        <w:t>《电动自行车安全技术规范》</w:t>
      </w:r>
      <w:r>
        <w:rPr>
          <w:rFonts w:ascii="宋体" w:hAnsi="Calibri"/>
          <w:bCs/>
          <w:kern w:val="0"/>
          <w:szCs w:val="21"/>
        </w:rPr>
        <w:t>标准中</w:t>
      </w:r>
      <w:r>
        <w:rPr>
          <w:rFonts w:ascii="宋体" w:hAnsi="宋体"/>
          <w:kern w:val="0"/>
          <w:szCs w:val="21"/>
        </w:rPr>
        <w:t>的要求</w:t>
      </w:r>
      <w:r>
        <w:rPr>
          <w:rFonts w:hint="eastAsia" w:ascii="宋体" w:hAnsi="宋体" w:cs="方正仿宋简体"/>
          <w:szCs w:val="21"/>
        </w:rPr>
        <w:t>执行，</w:t>
      </w:r>
      <w:r>
        <w:rPr>
          <w:rFonts w:ascii="宋体" w:hAnsi="宋体"/>
          <w:szCs w:val="21"/>
        </w:rPr>
        <w:t>抽样过程需进行影像记录</w:t>
      </w:r>
      <w:r>
        <w:rPr>
          <w:rFonts w:hint="eastAsia" w:ascii="宋体" w:hAnsi="宋体"/>
          <w:szCs w:val="21"/>
        </w:rPr>
        <w:t>，</w:t>
      </w:r>
      <w:r>
        <w:rPr>
          <w:rFonts w:ascii="宋体" w:hAnsi="宋体"/>
          <w:szCs w:val="21"/>
        </w:rPr>
        <w:t>抽查工作采取抽检分离工作方式，抽样人员不得参与检验工作。</w:t>
      </w:r>
    </w:p>
    <w:p w14:paraId="4B9204DA">
      <w:pPr>
        <w:bidi w:val="0"/>
        <w:spacing w:line="360" w:lineRule="auto"/>
        <w:ind w:firstLine="420" w:firstLineChars="200"/>
        <w:rPr>
          <w:rFonts w:ascii="宋体" w:hAnsi="宋体"/>
          <w:szCs w:val="21"/>
        </w:rPr>
      </w:pPr>
      <w:r>
        <w:rPr>
          <w:rFonts w:hint="eastAsia" w:ascii="宋体" w:hAnsi="宋体"/>
          <w:szCs w:val="21"/>
        </w:rPr>
        <w:t>（二）不合格产品的销售单位对检验结果有异议，可以向</w:t>
      </w:r>
      <w:r>
        <w:rPr>
          <w:rFonts w:hint="eastAsia"/>
          <w:lang w:eastAsia="zh-CN"/>
        </w:rPr>
        <w:t>新疆生产建设兵团第十二师</w:t>
      </w:r>
      <w:r>
        <w:rPr>
          <w:rFonts w:hint="eastAsia" w:ascii="宋体" w:hAnsi="宋体"/>
          <w:szCs w:val="21"/>
        </w:rPr>
        <w:t>市场监督管理局提出复检申请。</w:t>
      </w:r>
    </w:p>
    <w:p w14:paraId="0FF34B3A">
      <w:pPr>
        <w:bidi w:val="0"/>
        <w:spacing w:line="360" w:lineRule="auto"/>
        <w:ind w:firstLine="420" w:firstLineChars="200"/>
      </w:pPr>
      <w:r>
        <w:rPr>
          <w:rFonts w:hint="eastAsia"/>
        </w:rPr>
        <w:t>（三）销售单位应该在异议期间提出复检申请，异议期为接到检验结果通知书起的15日内，超过异议期不再受理复检申请。</w:t>
      </w:r>
    </w:p>
    <w:p w14:paraId="1B1CC63A">
      <w:pPr>
        <w:bidi w:val="0"/>
        <w:spacing w:line="360" w:lineRule="auto"/>
        <w:ind w:firstLine="420" w:firstLineChars="200"/>
        <w:rPr>
          <w:rFonts w:ascii="宋体" w:hAnsi="宋体"/>
          <w:szCs w:val="21"/>
        </w:rPr>
      </w:pPr>
      <w:r>
        <w:rPr>
          <w:rFonts w:hint="eastAsia" w:ascii="宋体" w:hAnsi="宋体"/>
          <w:szCs w:val="21"/>
        </w:rPr>
        <w:t>（四）承担复检工作的检验单位由</w:t>
      </w:r>
      <w:r>
        <w:rPr>
          <w:rFonts w:hint="eastAsia"/>
          <w:lang w:eastAsia="zh-CN"/>
        </w:rPr>
        <w:t>新疆生产建设兵团第十二师</w:t>
      </w:r>
      <w:r>
        <w:rPr>
          <w:rFonts w:hint="eastAsia" w:ascii="宋体" w:hAnsi="宋体"/>
          <w:szCs w:val="21"/>
        </w:rPr>
        <w:t>市场监督管理局指定。</w:t>
      </w:r>
    </w:p>
    <w:p w14:paraId="4A631B66">
      <w:pPr>
        <w:bidi w:val="0"/>
        <w:spacing w:line="360" w:lineRule="auto"/>
        <w:ind w:firstLine="420" w:firstLineChars="200"/>
        <w:rPr>
          <w:rFonts w:hint="eastAsia"/>
        </w:rPr>
      </w:pPr>
      <w:r>
        <w:rPr>
          <w:rFonts w:hint="eastAsia"/>
        </w:rPr>
        <w:t>（五）复检结论为最终检验结论。</w:t>
      </w:r>
    </w:p>
    <w:p w14:paraId="058A7E6B">
      <w:pPr>
        <w:bidi w:val="0"/>
        <w:rPr>
          <w:rFonts w:hint="eastAsia"/>
          <w:lang w:val="en-US" w:eastAsia="zh-CN"/>
        </w:rPr>
      </w:pPr>
      <w:r>
        <w:rPr>
          <w:rFonts w:hint="eastAsia"/>
          <w:lang w:val="en-US" w:eastAsia="zh-CN"/>
        </w:rPr>
        <w:t xml:space="preserve"> </w:t>
      </w:r>
    </w:p>
    <w:p w14:paraId="343189E7">
      <w:pPr>
        <w:bidi w:val="0"/>
        <w:rPr>
          <w:rFonts w:hint="default" w:ascii="宋体" w:hAnsi="宋体"/>
          <w:szCs w:val="21"/>
          <w:u w:val="single"/>
          <w:lang w:val="en-US" w:eastAsia="zh-CN"/>
        </w:rPr>
      </w:pPr>
      <w:r>
        <w:rPr>
          <w:rFonts w:hint="eastAsia" w:ascii="宋体" w:hAnsi="宋体"/>
          <w:szCs w:val="21"/>
          <w:lang w:val="en-US" w:eastAsia="zh-CN"/>
        </w:rPr>
        <w:t xml:space="preserve">                      </w:t>
      </w:r>
      <w:r>
        <w:rPr>
          <w:rFonts w:hint="eastAsia" w:ascii="宋体" w:hAnsi="宋体"/>
          <w:szCs w:val="21"/>
          <w:u w:val="single"/>
          <w:lang w:val="en-US" w:eastAsia="zh-CN"/>
        </w:rPr>
        <w:t xml:space="preserve">                                   </w:t>
      </w:r>
    </w:p>
    <w:p w14:paraId="6ACE3B9E">
      <w:pPr>
        <w:snapToGrid w:val="0"/>
        <w:spacing w:line="360" w:lineRule="auto"/>
        <w:jc w:val="left"/>
        <w:rPr>
          <w:rFonts w:hint="eastAsia" w:ascii="宋体" w:hAnsi="宋体"/>
        </w:rPr>
      </w:pPr>
    </w:p>
    <w:p w14:paraId="20D2446E">
      <w:pPr>
        <w:rPr>
          <w:rFonts w:hint="default" w:ascii="宋体" w:hAnsi="宋体"/>
          <w:u w:val="single"/>
          <w:lang w:val="en-US" w:eastAsia="zh-CN"/>
        </w:rPr>
        <w:sectPr>
          <w:pgSz w:w="11906" w:h="16838"/>
          <w:pgMar w:top="1588" w:right="1758" w:bottom="1361" w:left="1758" w:header="851" w:footer="992" w:gutter="0"/>
          <w:pgNumType w:fmt="decimal"/>
          <w:cols w:space="720" w:num="1"/>
          <w:docGrid w:linePitch="312" w:charSpace="0"/>
        </w:sectPr>
      </w:pPr>
    </w:p>
    <w:p w14:paraId="3102D56A">
      <w:pPr>
        <w:pStyle w:val="3"/>
        <w:bidi w:val="0"/>
        <w:jc w:val="center"/>
        <w:rPr>
          <w:rFonts w:hint="eastAsia"/>
        </w:rPr>
      </w:pPr>
      <w:bookmarkStart w:id="10" w:name="_Toc11845"/>
      <w:r>
        <w:rPr>
          <w:rFonts w:hint="eastAsia" w:ascii="宋体" w:hAnsi="宋体" w:eastAsia="宋体" w:cs="宋体"/>
          <w:sz w:val="24"/>
          <w:szCs w:val="24"/>
          <w:lang w:val="en-US" w:eastAsia="zh-CN"/>
        </w:rPr>
        <w:t>九、</w:t>
      </w:r>
      <w:r>
        <w:rPr>
          <w:rFonts w:hint="eastAsia" w:ascii="宋体" w:hAnsi="宋体" w:eastAsia="宋体" w:cs="宋体"/>
          <w:sz w:val="24"/>
          <w:szCs w:val="24"/>
        </w:rPr>
        <w:t>2026年新疆生产建设兵团第十二师电动自行车充电器产品质量监督抽查方案</w:t>
      </w:r>
      <w:bookmarkEnd w:id="10"/>
    </w:p>
    <w:p w14:paraId="2E4FF91A">
      <w:pPr>
        <w:bidi w:val="0"/>
        <w:spacing w:line="360" w:lineRule="auto"/>
        <w:ind w:firstLine="422" w:firstLineChars="200"/>
        <w:rPr>
          <w:b/>
          <w:bCs/>
        </w:rPr>
      </w:pPr>
      <w:r>
        <w:rPr>
          <w:rFonts w:hint="eastAsia"/>
          <w:b/>
          <w:bCs/>
        </w:rPr>
        <w:t>一、抽样方式</w:t>
      </w:r>
    </w:p>
    <w:p w14:paraId="1672DC5D">
      <w:pPr>
        <w:bidi w:val="0"/>
        <w:spacing w:line="360" w:lineRule="auto"/>
        <w:ind w:firstLine="422" w:firstLineChars="200"/>
        <w:rPr>
          <w:b/>
          <w:bCs/>
        </w:rPr>
      </w:pPr>
      <w:r>
        <w:rPr>
          <w:rFonts w:hint="eastAsia"/>
          <w:b/>
          <w:bCs/>
        </w:rPr>
        <w:t>（一）抽样领域</w:t>
      </w:r>
    </w:p>
    <w:p w14:paraId="6404C9FC">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在新疆生产建设兵团第十二师行政区域内电动自行车</w:t>
      </w:r>
      <w:r>
        <w:rPr>
          <w:rFonts w:ascii="宋体" w:hAnsi="宋体" w:cs="方正仿宋简体"/>
          <w:szCs w:val="21"/>
        </w:rPr>
        <w:t>充电器</w:t>
      </w:r>
      <w:r>
        <w:rPr>
          <w:rFonts w:hint="eastAsia" w:ascii="宋体" w:hAnsi="宋体" w:cs="方正仿宋简体"/>
          <w:szCs w:val="21"/>
        </w:rPr>
        <w:t>产品销售者的待销产品中抽取</w:t>
      </w:r>
      <w:r>
        <w:rPr>
          <w:rFonts w:hint="eastAsia" w:ascii="宋体" w:hAnsi="宋体" w:cs="方正仿宋简体"/>
          <w:color w:val="000000"/>
          <w:szCs w:val="21"/>
        </w:rPr>
        <w:t>。</w:t>
      </w:r>
    </w:p>
    <w:p w14:paraId="34A7B054">
      <w:pPr>
        <w:bidi w:val="0"/>
        <w:spacing w:line="360" w:lineRule="auto"/>
        <w:ind w:firstLine="422" w:firstLineChars="200"/>
        <w:rPr>
          <w:rFonts w:hint="eastAsia"/>
          <w:b/>
          <w:bCs/>
        </w:rPr>
      </w:pPr>
      <w:r>
        <w:rPr>
          <w:rFonts w:hint="eastAsia"/>
          <w:b/>
          <w:bCs/>
        </w:rPr>
        <w:t>（二）抽样型号或规格</w:t>
      </w:r>
    </w:p>
    <w:p w14:paraId="36CD0E87">
      <w:pPr>
        <w:adjustRightInd w:val="0"/>
        <w:snapToGrid w:val="0"/>
        <w:spacing w:line="360" w:lineRule="auto"/>
        <w:ind w:firstLine="420" w:firstLineChars="200"/>
        <w:rPr>
          <w:rFonts w:hint="eastAsia" w:ascii="宋体" w:hAnsi="宋体"/>
          <w:szCs w:val="21"/>
        </w:rPr>
      </w:pPr>
      <w:r>
        <w:rPr>
          <w:rFonts w:hint="eastAsia" w:ascii="宋体" w:hAnsi="宋体"/>
          <w:szCs w:val="21"/>
        </w:rPr>
        <w:t>抽取样品应为同一生产企业生产的同一品种、同一型号规格、同一批次的产品。当</w:t>
      </w:r>
      <w:r>
        <w:rPr>
          <w:rFonts w:ascii="宋体" w:hAnsi="宋体"/>
          <w:szCs w:val="21"/>
        </w:rPr>
        <w:t>存在多个规格型号可以抽取的</w:t>
      </w:r>
      <w:r>
        <w:rPr>
          <w:rFonts w:hint="eastAsia" w:ascii="宋体" w:hAnsi="宋体"/>
          <w:szCs w:val="21"/>
        </w:rPr>
        <w:t>，</w:t>
      </w:r>
      <w:r>
        <w:rPr>
          <w:rFonts w:ascii="宋体" w:hAnsi="宋体"/>
          <w:szCs w:val="21"/>
        </w:rPr>
        <w:t>应当优先抽取受检单位销售的</w:t>
      </w:r>
      <w:r>
        <w:rPr>
          <w:rFonts w:hint="eastAsia" w:ascii="宋体" w:hAnsi="宋体"/>
          <w:szCs w:val="21"/>
        </w:rPr>
        <w:t>主导</w:t>
      </w:r>
      <w:r>
        <w:rPr>
          <w:rFonts w:ascii="宋体" w:hAnsi="宋体"/>
          <w:szCs w:val="21"/>
        </w:rPr>
        <w:t>产品</w:t>
      </w:r>
      <w:r>
        <w:rPr>
          <w:rFonts w:hint="eastAsia" w:ascii="宋体" w:hAnsi="宋体"/>
          <w:szCs w:val="21"/>
        </w:rPr>
        <w:t>。</w:t>
      </w:r>
    </w:p>
    <w:p w14:paraId="6F89DCC5">
      <w:pPr>
        <w:bidi w:val="0"/>
        <w:ind w:firstLine="422" w:firstLineChars="200"/>
        <w:rPr>
          <w:rFonts w:hint="eastAsia"/>
        </w:rPr>
      </w:pPr>
      <w:r>
        <w:rPr>
          <w:rFonts w:hint="eastAsia"/>
          <w:b/>
          <w:bCs/>
        </w:rPr>
        <w:t>（三）样品要求</w:t>
      </w:r>
    </w:p>
    <w:p w14:paraId="5DAC5174">
      <w:pPr>
        <w:adjustRightInd w:val="0"/>
        <w:snapToGrid w:val="0"/>
        <w:spacing w:line="360" w:lineRule="auto"/>
        <w:ind w:firstLine="420" w:firstLineChars="200"/>
        <w:rPr>
          <w:rFonts w:ascii="宋体" w:hAnsi="宋体"/>
          <w:szCs w:val="21"/>
        </w:rPr>
      </w:pPr>
      <w:r>
        <w:rPr>
          <w:rFonts w:hint="eastAsia" w:ascii="宋体" w:hAnsi="宋体"/>
          <w:szCs w:val="21"/>
        </w:rPr>
        <w:t>本次监督抽查的产品见表1。</w:t>
      </w:r>
    </w:p>
    <w:p w14:paraId="57B7FB87">
      <w:pPr>
        <w:snapToGrid w:val="0"/>
        <w:jc w:val="center"/>
        <w:rPr>
          <w:rFonts w:ascii="宋体" w:hAnsi="宋体"/>
          <w:szCs w:val="21"/>
        </w:rPr>
      </w:pPr>
      <w:r>
        <w:rPr>
          <w:rFonts w:hint="eastAsia" w:ascii="宋体" w:hAnsi="宋体"/>
          <w:color w:val="000000"/>
          <w:szCs w:val="21"/>
        </w:rPr>
        <w:t>表1  抽查产品及执行标准</w:t>
      </w:r>
    </w:p>
    <w:tbl>
      <w:tblPr>
        <w:tblStyle w:val="13"/>
        <w:tblW w:w="8327"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2872"/>
        <w:gridCol w:w="3716"/>
      </w:tblGrid>
      <w:tr w14:paraId="5771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39" w:type="dxa"/>
            <w:noWrap w:val="0"/>
            <w:vAlign w:val="center"/>
          </w:tcPr>
          <w:p w14:paraId="71CBF67D">
            <w:pPr>
              <w:pStyle w:val="17"/>
              <w:ind w:firstLine="0" w:firstLineChars="0"/>
              <w:jc w:val="center"/>
              <w:rPr>
                <w:rFonts w:ascii="黑体" w:hAnsi="黑体" w:eastAsia="黑体"/>
                <w:color w:val="000000"/>
                <w:sz w:val="18"/>
                <w:szCs w:val="18"/>
              </w:rPr>
            </w:pPr>
            <w:r>
              <w:rPr>
                <w:rFonts w:hint="eastAsia" w:ascii="黑体" w:hAnsi="黑体" w:eastAsia="黑体"/>
                <w:color w:val="000000"/>
                <w:sz w:val="18"/>
                <w:szCs w:val="18"/>
              </w:rPr>
              <w:t>抽查产品种类</w:t>
            </w:r>
          </w:p>
        </w:tc>
        <w:tc>
          <w:tcPr>
            <w:tcW w:w="2872" w:type="dxa"/>
            <w:noWrap w:val="0"/>
            <w:vAlign w:val="center"/>
          </w:tcPr>
          <w:p w14:paraId="5786B414">
            <w:pPr>
              <w:pStyle w:val="17"/>
              <w:ind w:firstLine="0" w:firstLineChars="0"/>
              <w:jc w:val="center"/>
              <w:rPr>
                <w:rFonts w:hint="eastAsia" w:ascii="黑体" w:hAnsi="黑体" w:eastAsia="黑体"/>
                <w:color w:val="000000"/>
                <w:sz w:val="18"/>
                <w:szCs w:val="18"/>
              </w:rPr>
            </w:pPr>
            <w:r>
              <w:rPr>
                <w:rFonts w:hint="eastAsia" w:ascii="黑体" w:hAnsi="黑体" w:eastAsia="黑体"/>
                <w:color w:val="000000"/>
                <w:sz w:val="18"/>
                <w:szCs w:val="18"/>
              </w:rPr>
              <w:t>抽查产品名称</w:t>
            </w:r>
          </w:p>
        </w:tc>
        <w:tc>
          <w:tcPr>
            <w:tcW w:w="3716" w:type="dxa"/>
            <w:noWrap w:val="0"/>
            <w:vAlign w:val="center"/>
          </w:tcPr>
          <w:p w14:paraId="02E86395">
            <w:pPr>
              <w:pStyle w:val="17"/>
              <w:ind w:firstLine="0" w:firstLineChars="0"/>
              <w:jc w:val="center"/>
              <w:rPr>
                <w:rFonts w:hint="eastAsia" w:ascii="黑体" w:hAnsi="黑体" w:eastAsia="黑体"/>
                <w:color w:val="000000"/>
                <w:sz w:val="18"/>
                <w:szCs w:val="18"/>
              </w:rPr>
            </w:pPr>
            <w:r>
              <w:rPr>
                <w:rFonts w:hint="eastAsia" w:ascii="黑体" w:hAnsi="黑体" w:eastAsia="黑体"/>
                <w:color w:val="000000"/>
                <w:sz w:val="18"/>
                <w:szCs w:val="18"/>
              </w:rPr>
              <w:t>执行标准</w:t>
            </w:r>
          </w:p>
        </w:tc>
      </w:tr>
      <w:tr w14:paraId="71B4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739" w:type="dxa"/>
            <w:noWrap w:val="0"/>
            <w:vAlign w:val="center"/>
          </w:tcPr>
          <w:p w14:paraId="46B1A96F">
            <w:pPr>
              <w:widowControl/>
              <w:adjustRightInd w:val="0"/>
              <w:snapToGrid w:val="0"/>
              <w:jc w:val="center"/>
              <w:rPr>
                <w:rFonts w:hint="eastAsia" w:ascii="宋体" w:hAnsi="宋体"/>
                <w:sz w:val="18"/>
                <w:szCs w:val="18"/>
              </w:rPr>
            </w:pPr>
            <w:r>
              <w:rPr>
                <w:rFonts w:hint="eastAsia" w:ascii="宋体" w:hAnsi="宋体"/>
                <w:sz w:val="18"/>
                <w:szCs w:val="18"/>
              </w:rPr>
              <w:t>电动自行车</w:t>
            </w:r>
            <w:r>
              <w:rPr>
                <w:rFonts w:ascii="宋体" w:hAnsi="宋体"/>
                <w:sz w:val="18"/>
                <w:szCs w:val="18"/>
              </w:rPr>
              <w:t>充电器</w:t>
            </w:r>
          </w:p>
        </w:tc>
        <w:tc>
          <w:tcPr>
            <w:tcW w:w="2872" w:type="dxa"/>
            <w:noWrap w:val="0"/>
            <w:vAlign w:val="center"/>
          </w:tcPr>
          <w:p w14:paraId="5D33C5C7">
            <w:pPr>
              <w:widowControl/>
              <w:adjustRightInd w:val="0"/>
              <w:snapToGrid w:val="0"/>
              <w:jc w:val="center"/>
              <w:rPr>
                <w:rFonts w:ascii="宋体" w:hAnsi="宋体"/>
                <w:sz w:val="18"/>
                <w:szCs w:val="18"/>
              </w:rPr>
            </w:pPr>
            <w:r>
              <w:rPr>
                <w:rFonts w:hint="eastAsia" w:ascii="宋体" w:hAnsi="宋体"/>
                <w:sz w:val="18"/>
                <w:szCs w:val="18"/>
              </w:rPr>
              <w:t>电动自行车</w:t>
            </w:r>
            <w:r>
              <w:rPr>
                <w:rFonts w:ascii="宋体" w:hAnsi="宋体"/>
                <w:sz w:val="18"/>
                <w:szCs w:val="18"/>
              </w:rPr>
              <w:t>充电器</w:t>
            </w:r>
          </w:p>
        </w:tc>
        <w:tc>
          <w:tcPr>
            <w:tcW w:w="3716" w:type="dxa"/>
            <w:noWrap w:val="0"/>
            <w:vAlign w:val="center"/>
          </w:tcPr>
          <w:p w14:paraId="17636BD1">
            <w:pPr>
              <w:spacing w:line="260" w:lineRule="exact"/>
              <w:jc w:val="center"/>
              <w:rPr>
                <w:rFonts w:ascii="宋体" w:hAnsi="宋体" w:cs="宋体"/>
                <w:color w:val="000000"/>
                <w:sz w:val="18"/>
                <w:szCs w:val="18"/>
              </w:rPr>
            </w:pPr>
            <w:r>
              <w:rPr>
                <w:rFonts w:hint="eastAsia" w:ascii="宋体" w:hAnsi="宋体" w:cs="宋体"/>
                <w:sz w:val="18"/>
                <w:szCs w:val="18"/>
              </w:rPr>
              <w:t>GB</w:t>
            </w:r>
            <w:r>
              <w:rPr>
                <w:rFonts w:ascii="宋体" w:hAnsi="宋体" w:cs="宋体"/>
                <w:sz w:val="18"/>
                <w:szCs w:val="18"/>
              </w:rPr>
              <w:t xml:space="preserve"> 42296-2022</w:t>
            </w:r>
          </w:p>
        </w:tc>
      </w:tr>
    </w:tbl>
    <w:p w14:paraId="078A0C6D">
      <w:pPr>
        <w:bidi w:val="0"/>
        <w:ind w:firstLine="210" w:firstLineChars="100"/>
        <w:rPr>
          <w:rFonts w:hint="eastAsia"/>
        </w:rPr>
      </w:pPr>
    </w:p>
    <w:p w14:paraId="0B68564B">
      <w:pPr>
        <w:bidi w:val="0"/>
        <w:spacing w:line="360" w:lineRule="auto"/>
        <w:ind w:firstLine="422" w:firstLineChars="200"/>
        <w:rPr>
          <w:rFonts w:hint="eastAsia"/>
        </w:rPr>
      </w:pPr>
      <w:r>
        <w:rPr>
          <w:rFonts w:hint="eastAsia"/>
          <w:b/>
          <w:bCs/>
        </w:rPr>
        <w:t>（四）抽样形式</w:t>
      </w:r>
    </w:p>
    <w:p w14:paraId="19018B63">
      <w:pPr>
        <w:spacing w:line="360" w:lineRule="auto"/>
        <w:ind w:firstLine="422" w:firstLineChars="200"/>
        <w:rPr>
          <w:rFonts w:ascii="宋体" w:hAnsi="宋体"/>
          <w:b/>
          <w:szCs w:val="21"/>
        </w:rPr>
      </w:pPr>
      <w:r>
        <w:rPr>
          <w:rFonts w:ascii="宋体" w:hAnsi="宋体"/>
          <w:b/>
          <w:szCs w:val="21"/>
        </w:rPr>
        <w:t>1.</w:t>
      </w:r>
      <w:r>
        <w:rPr>
          <w:rFonts w:hint="eastAsia" w:ascii="宋体" w:hAnsi="宋体"/>
          <w:b/>
          <w:szCs w:val="21"/>
        </w:rPr>
        <w:t>抽样方法</w:t>
      </w:r>
    </w:p>
    <w:p w14:paraId="2B1FA1EB">
      <w:pPr>
        <w:adjustRightInd w:val="0"/>
        <w:snapToGrid w:val="0"/>
        <w:spacing w:line="360" w:lineRule="auto"/>
        <w:ind w:firstLine="420" w:firstLineChars="200"/>
        <w:rPr>
          <w:rFonts w:hint="eastAsia"/>
        </w:rPr>
      </w:pPr>
      <w:r>
        <w:rPr>
          <w:rFonts w:hint="eastAsia"/>
        </w:rPr>
        <w:t>在市场待销产品中随机抽取电动自行车</w:t>
      </w:r>
      <w:r>
        <w:t>充电器</w:t>
      </w:r>
      <w:r>
        <w:rPr>
          <w:rFonts w:hint="eastAsia"/>
        </w:rPr>
        <w:t>产品。原则上同一个受检单位抽取不超过3个不同生产单位的产品。随机抽取时的随机数一般可使用随机数表、</w:t>
      </w:r>
      <w:r>
        <w:t>骰子</w:t>
      </w:r>
      <w:r>
        <w:rPr>
          <w:rFonts w:hint="eastAsia"/>
        </w:rPr>
        <w:t>或扑克牌等方法产生。</w:t>
      </w:r>
    </w:p>
    <w:p w14:paraId="4B30787B">
      <w:pPr>
        <w:snapToGrid w:val="0"/>
        <w:spacing w:line="360" w:lineRule="auto"/>
        <w:ind w:firstLine="422" w:firstLineChars="200"/>
        <w:rPr>
          <w:rFonts w:ascii="宋体" w:hAnsi="宋体" w:cs="方正仿宋简体"/>
          <w:szCs w:val="21"/>
        </w:rPr>
      </w:pPr>
      <w:r>
        <w:rPr>
          <w:rFonts w:ascii="宋体" w:hAnsi="宋体"/>
          <w:b/>
          <w:szCs w:val="21"/>
        </w:rPr>
        <w:t>2</w:t>
      </w:r>
      <w:r>
        <w:rPr>
          <w:rFonts w:hint="eastAsia" w:ascii="宋体" w:hAnsi="宋体"/>
          <w:b/>
          <w:szCs w:val="21"/>
        </w:rPr>
        <w:t>.</w:t>
      </w:r>
      <w:r>
        <w:rPr>
          <w:rFonts w:ascii="宋体" w:hAnsi="宋体"/>
          <w:b/>
          <w:szCs w:val="21"/>
        </w:rPr>
        <w:t>抽样基数</w:t>
      </w:r>
    </w:p>
    <w:p w14:paraId="46B1902D">
      <w:pPr>
        <w:snapToGrid w:val="0"/>
        <w:spacing w:line="360" w:lineRule="auto"/>
        <w:ind w:firstLine="403" w:firstLineChars="192"/>
        <w:rPr>
          <w:rFonts w:ascii="宋体" w:hAnsi="宋体" w:cs="方正仿宋简体"/>
          <w:szCs w:val="21"/>
        </w:rPr>
      </w:pPr>
      <w:r>
        <w:rPr>
          <w:rFonts w:hint="eastAsia" w:ascii="仿宋_GB2312" w:hAnsi="宋体"/>
          <w:bCs/>
          <w:szCs w:val="28"/>
        </w:rPr>
        <w:t>抽样基数满足抽样数量即可。</w:t>
      </w:r>
    </w:p>
    <w:p w14:paraId="4CC645FC">
      <w:pPr>
        <w:adjustRightInd w:val="0"/>
        <w:snapToGrid w:val="0"/>
        <w:spacing w:line="360" w:lineRule="auto"/>
        <w:ind w:firstLine="422" w:firstLineChars="200"/>
        <w:rPr>
          <w:rFonts w:hint="eastAsia"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抽样数量</w:t>
      </w:r>
    </w:p>
    <w:p w14:paraId="49B86696">
      <w:pPr>
        <w:snapToGrid w:val="0"/>
        <w:spacing w:line="360" w:lineRule="auto"/>
        <w:ind w:firstLine="403" w:firstLineChars="192"/>
        <w:rPr>
          <w:rFonts w:hint="eastAsia" w:ascii="仿宋_GB2312" w:hAnsi="宋体"/>
          <w:bCs/>
          <w:szCs w:val="28"/>
        </w:rPr>
      </w:pPr>
      <w:r>
        <w:rPr>
          <w:rFonts w:hint="eastAsia" w:ascii="仿宋_GB2312" w:hAnsi="宋体"/>
          <w:bCs/>
          <w:szCs w:val="28"/>
        </w:rPr>
        <w:t>抽取样品</w:t>
      </w:r>
      <w:r>
        <w:rPr>
          <w:rFonts w:ascii="仿宋_GB2312" w:hAnsi="宋体"/>
          <w:bCs/>
          <w:szCs w:val="28"/>
        </w:rPr>
        <w:t>2</w:t>
      </w:r>
      <w:r>
        <w:rPr>
          <w:rFonts w:hint="eastAsia" w:ascii="仿宋_GB2312" w:hAnsi="宋体"/>
          <w:bCs/>
          <w:szCs w:val="28"/>
        </w:rPr>
        <w:t>只，其中</w:t>
      </w:r>
      <w:r>
        <w:rPr>
          <w:rFonts w:ascii="仿宋_GB2312" w:hAnsi="宋体"/>
          <w:bCs/>
          <w:szCs w:val="28"/>
        </w:rPr>
        <w:t>1</w:t>
      </w:r>
      <w:r>
        <w:rPr>
          <w:rFonts w:hint="eastAsia" w:ascii="仿宋_GB2312" w:hAnsi="宋体"/>
          <w:bCs/>
          <w:szCs w:val="28"/>
        </w:rPr>
        <w:t>只为检验样品，</w:t>
      </w:r>
      <w:r>
        <w:rPr>
          <w:rFonts w:ascii="仿宋_GB2312" w:hAnsi="宋体"/>
          <w:bCs/>
          <w:szCs w:val="28"/>
        </w:rPr>
        <w:t>1</w:t>
      </w:r>
      <w:r>
        <w:rPr>
          <w:rFonts w:hint="eastAsia" w:ascii="仿宋_GB2312" w:hAnsi="宋体"/>
          <w:bCs/>
          <w:szCs w:val="28"/>
        </w:rPr>
        <w:t>只为备用样品。</w:t>
      </w:r>
    </w:p>
    <w:p w14:paraId="245CB1AA">
      <w:pPr>
        <w:bidi w:val="0"/>
        <w:ind w:firstLine="422" w:firstLineChars="200"/>
        <w:rPr>
          <w:rFonts w:hint="eastAsia"/>
          <w:b/>
          <w:bCs/>
        </w:rPr>
      </w:pPr>
      <w:r>
        <w:rPr>
          <w:rFonts w:hint="eastAsia"/>
          <w:b/>
          <w:bCs/>
        </w:rPr>
        <w:t>（五）检验样品获取方式</w:t>
      </w:r>
    </w:p>
    <w:p w14:paraId="57A937D7">
      <w:pPr>
        <w:adjustRightInd w:val="0"/>
        <w:snapToGrid w:val="0"/>
        <w:spacing w:line="360" w:lineRule="auto"/>
        <w:ind w:firstLine="420" w:firstLineChars="200"/>
        <w:jc w:val="left"/>
        <w:rPr>
          <w:rFonts w:ascii="宋体" w:hAnsi="宋体" w:cs="方正仿宋简体"/>
          <w:szCs w:val="21"/>
        </w:rPr>
      </w:pPr>
      <w:r>
        <w:rPr>
          <w:rFonts w:hint="eastAsia" w:ascii="宋体" w:hAnsi="宋体" w:cs="方正仿宋简体"/>
          <w:szCs w:val="21"/>
        </w:rPr>
        <w:t>检验样品以购买方式获取，由抽样机构携带或邮寄，备用样品由受检单位先行无偿提供，并封存在受检单位。</w:t>
      </w:r>
    </w:p>
    <w:p w14:paraId="6A9AED23">
      <w:pPr>
        <w:adjustRightInd w:val="0"/>
        <w:snapToGrid w:val="0"/>
        <w:spacing w:line="360" w:lineRule="auto"/>
        <w:ind w:firstLine="420" w:firstLineChars="200"/>
        <w:jc w:val="left"/>
        <w:rPr>
          <w:rFonts w:hint="eastAsia" w:ascii="宋体" w:hAnsi="宋体" w:cs="方正仿宋简体"/>
          <w:szCs w:val="21"/>
        </w:rPr>
      </w:pPr>
      <w:r>
        <w:rPr>
          <w:rFonts w:hint="eastAsia" w:ascii="宋体" w:hAnsi="宋体" w:cs="方正仿宋简体"/>
          <w:szCs w:val="21"/>
        </w:rPr>
        <w:t>购买检验样品的价格以生产、销售产品的标价为准；没有标价的，以同类产品的市场价格为准。抽样人员和受检单位代表确定样品获取方式后，由抽样人员填写《产品质量监督抽查检验样品付费单》</w:t>
      </w:r>
      <w:r>
        <w:rPr>
          <w:rFonts w:hint="eastAsia" w:ascii="宋体" w:hAnsi="宋体"/>
          <w:color w:val="000000"/>
          <w:szCs w:val="21"/>
        </w:rPr>
        <w:t>（如有）</w:t>
      </w:r>
      <w:r>
        <w:rPr>
          <w:rFonts w:hint="eastAsia" w:ascii="宋体" w:hAnsi="宋体" w:cs="方正仿宋简体"/>
          <w:szCs w:val="21"/>
        </w:rPr>
        <w:t>。</w:t>
      </w:r>
    </w:p>
    <w:p w14:paraId="34BFBD78">
      <w:pPr>
        <w:bidi w:val="0"/>
        <w:spacing w:line="360" w:lineRule="auto"/>
        <w:ind w:firstLine="422" w:firstLineChars="200"/>
        <w:rPr>
          <w:b/>
          <w:bCs/>
        </w:rPr>
      </w:pPr>
      <w:r>
        <w:rPr>
          <w:rFonts w:hint="eastAsia"/>
          <w:b/>
          <w:bCs/>
        </w:rPr>
        <w:t>二、企业生产规模划分</w:t>
      </w:r>
    </w:p>
    <w:p w14:paraId="436EA295">
      <w:pPr>
        <w:spacing w:line="360" w:lineRule="auto"/>
        <w:ind w:firstLine="420" w:firstLineChars="200"/>
        <w:rPr>
          <w:rFonts w:hint="eastAsia" w:ascii="宋体" w:hAnsi="宋体"/>
          <w:szCs w:val="21"/>
        </w:rPr>
      </w:pPr>
      <w:r>
        <w:rPr>
          <w:rFonts w:hint="eastAsia" w:ascii="宋体" w:hAnsi="宋体"/>
          <w:szCs w:val="21"/>
        </w:rPr>
        <w:t>流通领域不做规模划分。</w:t>
      </w:r>
    </w:p>
    <w:p w14:paraId="0321DF23">
      <w:pPr>
        <w:adjustRightInd w:val="0"/>
        <w:snapToGrid w:val="0"/>
        <w:spacing w:line="360" w:lineRule="auto"/>
        <w:ind w:firstLine="422" w:firstLineChars="200"/>
        <w:rPr>
          <w:rFonts w:hint="eastAsia" w:ascii="黑体" w:hAnsi="黑体" w:eastAsia="黑体"/>
          <w:b/>
          <w:bCs/>
          <w:szCs w:val="21"/>
        </w:rPr>
      </w:pPr>
      <w:r>
        <w:rPr>
          <w:rFonts w:hint="eastAsia" w:ascii="黑体" w:hAnsi="黑体" w:eastAsia="黑体"/>
          <w:b/>
          <w:bCs/>
          <w:szCs w:val="21"/>
        </w:rPr>
        <w:t>三、产品管理情况</w:t>
      </w:r>
    </w:p>
    <w:p w14:paraId="27E2980D">
      <w:pPr>
        <w:spacing w:line="360" w:lineRule="auto"/>
        <w:ind w:firstLine="420" w:firstLineChars="200"/>
        <w:rPr>
          <w:rFonts w:hint="eastAsia" w:ascii="宋体" w:hAnsi="宋体"/>
          <w:b/>
          <w:szCs w:val="21"/>
        </w:rPr>
      </w:pPr>
      <w:r>
        <w:rPr>
          <w:rFonts w:ascii="宋体" w:hAnsi="宋体" w:cs="方正仿宋简体"/>
          <w:szCs w:val="21"/>
        </w:rPr>
        <w:t>本次</w:t>
      </w:r>
      <w:r>
        <w:rPr>
          <w:rFonts w:hint="eastAsia" w:ascii="宋体" w:hAnsi="宋体" w:cs="方正仿宋简体"/>
          <w:szCs w:val="21"/>
        </w:rPr>
        <w:t>抽查的电动自行车</w:t>
      </w:r>
      <w:r>
        <w:rPr>
          <w:rFonts w:ascii="宋体" w:hAnsi="宋体" w:cs="方正仿宋简体"/>
          <w:szCs w:val="21"/>
        </w:rPr>
        <w:t>充电器</w:t>
      </w:r>
      <w:r>
        <w:rPr>
          <w:rFonts w:hint="eastAsia" w:ascii="宋体" w:hAnsi="宋体" w:cs="方正仿宋简体"/>
          <w:szCs w:val="21"/>
        </w:rPr>
        <w:t>属于强制性产品认证的产品。认证依据标准为GB</w:t>
      </w:r>
      <w:r>
        <w:rPr>
          <w:rFonts w:ascii="宋体" w:hAnsi="宋体" w:cs="方正仿宋简体"/>
          <w:szCs w:val="21"/>
        </w:rPr>
        <w:t xml:space="preserve"> 42296</w:t>
      </w:r>
      <w:r>
        <w:rPr>
          <w:rFonts w:hint="eastAsia" w:ascii="宋体" w:hAnsi="宋体"/>
          <w:szCs w:val="21"/>
        </w:rPr>
        <w:t>《</w:t>
      </w:r>
      <w:r>
        <w:rPr>
          <w:rFonts w:hint="eastAsia" w:ascii="宋体" w:hAnsi="宋体"/>
          <w:color w:val="000000"/>
          <w:szCs w:val="21"/>
        </w:rPr>
        <w:t>电动自行车</w:t>
      </w:r>
      <w:r>
        <w:rPr>
          <w:rFonts w:ascii="宋体" w:hAnsi="宋体"/>
          <w:color w:val="000000"/>
          <w:szCs w:val="21"/>
        </w:rPr>
        <w:t>用充电器安全技术要求</w:t>
      </w:r>
      <w:r>
        <w:rPr>
          <w:rFonts w:hint="eastAsia" w:ascii="宋体" w:hAnsi="宋体"/>
          <w:szCs w:val="21"/>
        </w:rPr>
        <w:t>》</w:t>
      </w:r>
      <w:r>
        <w:rPr>
          <w:rFonts w:hint="eastAsia" w:ascii="宋体" w:hAnsi="宋体" w:cs="方正仿宋简体"/>
          <w:szCs w:val="21"/>
        </w:rPr>
        <w:t>。</w:t>
      </w:r>
    </w:p>
    <w:p w14:paraId="380A1A1B">
      <w:pPr>
        <w:adjustRightInd w:val="0"/>
        <w:snapToGrid w:val="0"/>
        <w:spacing w:line="360" w:lineRule="auto"/>
        <w:ind w:firstLine="422" w:firstLineChars="200"/>
        <w:rPr>
          <w:rFonts w:hint="eastAsia" w:ascii="黑体" w:hAnsi="黑体" w:eastAsia="黑体"/>
          <w:b/>
          <w:bCs/>
          <w:szCs w:val="21"/>
        </w:rPr>
      </w:pPr>
      <w:r>
        <w:rPr>
          <w:rFonts w:hint="eastAsia" w:ascii="黑体" w:hAnsi="黑体" w:eastAsia="黑体"/>
          <w:b/>
          <w:bCs/>
          <w:szCs w:val="21"/>
        </w:rPr>
        <w:t>四、抽查产品的标准体系状况</w:t>
      </w:r>
    </w:p>
    <w:p w14:paraId="4A886FA3">
      <w:pPr>
        <w:snapToGrid w:val="0"/>
        <w:spacing w:line="360" w:lineRule="auto"/>
        <w:ind w:firstLine="420" w:firstLineChars="200"/>
        <w:rPr>
          <w:rFonts w:ascii="宋体" w:hAnsi="宋体"/>
          <w:szCs w:val="21"/>
        </w:rPr>
      </w:pPr>
      <w:r>
        <w:rPr>
          <w:rFonts w:hint="eastAsia" w:ascii="宋体" w:hAnsi="宋体"/>
          <w:szCs w:val="21"/>
        </w:rPr>
        <w:t>GB</w:t>
      </w:r>
      <w:r>
        <w:rPr>
          <w:rFonts w:ascii="宋体" w:hAnsi="宋体"/>
          <w:szCs w:val="21"/>
        </w:rPr>
        <w:t xml:space="preserve"> 42296-2022</w:t>
      </w:r>
      <w:r>
        <w:rPr>
          <w:rFonts w:hint="eastAsia" w:ascii="宋体" w:hAnsi="宋体"/>
          <w:szCs w:val="21"/>
        </w:rPr>
        <w:t>《</w:t>
      </w:r>
      <w:r>
        <w:rPr>
          <w:rFonts w:hint="eastAsia" w:ascii="宋体" w:hAnsi="宋体"/>
          <w:color w:val="000000"/>
          <w:szCs w:val="21"/>
        </w:rPr>
        <w:t>电动自行车</w:t>
      </w:r>
      <w:r>
        <w:rPr>
          <w:rFonts w:ascii="宋体" w:hAnsi="宋体"/>
          <w:color w:val="000000"/>
          <w:szCs w:val="21"/>
        </w:rPr>
        <w:t>用充电器安全技术要求</w:t>
      </w:r>
      <w:r>
        <w:rPr>
          <w:rFonts w:hint="eastAsia" w:ascii="宋体" w:hAnsi="宋体"/>
          <w:szCs w:val="21"/>
        </w:rPr>
        <w:t>》202</w:t>
      </w:r>
      <w:r>
        <w:rPr>
          <w:rFonts w:ascii="宋体" w:hAnsi="宋体"/>
          <w:szCs w:val="21"/>
        </w:rPr>
        <w:t>2</w:t>
      </w:r>
      <w:r>
        <w:rPr>
          <w:rFonts w:hint="eastAsia" w:ascii="宋体" w:hAnsi="宋体"/>
          <w:szCs w:val="21"/>
        </w:rPr>
        <w:t>年</w:t>
      </w:r>
      <w:r>
        <w:rPr>
          <w:rFonts w:ascii="宋体" w:hAnsi="宋体"/>
          <w:szCs w:val="21"/>
        </w:rPr>
        <w:t>12</w:t>
      </w:r>
      <w:r>
        <w:rPr>
          <w:rFonts w:hint="eastAsia" w:ascii="宋体" w:hAnsi="宋体"/>
          <w:szCs w:val="21"/>
        </w:rPr>
        <w:t>月</w:t>
      </w:r>
      <w:r>
        <w:rPr>
          <w:rFonts w:ascii="宋体" w:hAnsi="宋体"/>
          <w:szCs w:val="21"/>
        </w:rPr>
        <w:t>29</w:t>
      </w:r>
      <w:r>
        <w:rPr>
          <w:rFonts w:hint="eastAsia" w:ascii="宋体" w:hAnsi="宋体"/>
          <w:szCs w:val="21"/>
        </w:rPr>
        <w:t>日发布，202</w:t>
      </w:r>
      <w:r>
        <w:rPr>
          <w:rFonts w:ascii="宋体" w:hAnsi="宋体"/>
          <w:szCs w:val="21"/>
        </w:rPr>
        <w:t>3</w:t>
      </w:r>
      <w:r>
        <w:rPr>
          <w:rFonts w:hint="eastAsia" w:ascii="宋体" w:hAnsi="宋体"/>
          <w:szCs w:val="21"/>
        </w:rPr>
        <w:t>年</w:t>
      </w:r>
      <w:r>
        <w:rPr>
          <w:rFonts w:ascii="宋体" w:hAnsi="宋体"/>
          <w:szCs w:val="21"/>
        </w:rPr>
        <w:t>07</w:t>
      </w:r>
      <w:r>
        <w:rPr>
          <w:rFonts w:hint="eastAsia" w:ascii="宋体" w:hAnsi="宋体"/>
          <w:szCs w:val="21"/>
        </w:rPr>
        <w:t>月01日实施。</w:t>
      </w:r>
    </w:p>
    <w:p w14:paraId="44BBD3F0">
      <w:pPr>
        <w:snapToGrid w:val="0"/>
        <w:spacing w:line="360" w:lineRule="auto"/>
        <w:ind w:firstLine="422" w:firstLineChars="200"/>
        <w:rPr>
          <w:rFonts w:ascii="黑体" w:hAnsi="黑体" w:eastAsia="黑体"/>
          <w:b/>
          <w:bCs/>
          <w:szCs w:val="21"/>
        </w:rPr>
      </w:pPr>
      <w:r>
        <w:rPr>
          <w:rFonts w:hint="eastAsia" w:ascii="黑体" w:hAnsi="黑体" w:eastAsia="黑体"/>
          <w:b/>
          <w:bCs/>
          <w:szCs w:val="21"/>
        </w:rPr>
        <w:t>五、招标要素</w:t>
      </w:r>
    </w:p>
    <w:p w14:paraId="233A7ED3">
      <w:pPr>
        <w:snapToGrid w:val="0"/>
        <w:jc w:val="center"/>
        <w:rPr>
          <w:rFonts w:ascii="宋体" w:hAnsi="宋体"/>
          <w:color w:val="000000"/>
          <w:szCs w:val="21"/>
        </w:rPr>
      </w:pPr>
      <w:r>
        <w:rPr>
          <w:rFonts w:hint="eastAsia" w:ascii="宋体" w:hAnsi="宋体"/>
          <w:color w:val="000000"/>
          <w:szCs w:val="21"/>
        </w:rPr>
        <w:t>表</w:t>
      </w:r>
      <w:r>
        <w:rPr>
          <w:rFonts w:ascii="宋体" w:hAnsi="宋体"/>
          <w:color w:val="000000"/>
          <w:szCs w:val="21"/>
        </w:rPr>
        <w:t>2</w:t>
      </w:r>
      <w:r>
        <w:rPr>
          <w:rFonts w:hint="eastAsia" w:ascii="宋体" w:hAnsi="宋体"/>
          <w:color w:val="000000"/>
          <w:szCs w:val="21"/>
        </w:rPr>
        <w:t xml:space="preserve"> 招标要素</w:t>
      </w:r>
    </w:p>
    <w:tbl>
      <w:tblPr>
        <w:tblStyle w:val="13"/>
        <w:tblW w:w="0" w:type="auto"/>
        <w:jc w:val="center"/>
        <w:tblLayout w:type="fixed"/>
        <w:tblCellMar>
          <w:top w:w="0" w:type="dxa"/>
          <w:left w:w="108" w:type="dxa"/>
          <w:bottom w:w="0" w:type="dxa"/>
          <w:right w:w="108" w:type="dxa"/>
        </w:tblCellMar>
      </w:tblPr>
      <w:tblGrid>
        <w:gridCol w:w="1684"/>
        <w:gridCol w:w="1418"/>
        <w:gridCol w:w="1842"/>
        <w:gridCol w:w="1886"/>
        <w:gridCol w:w="1809"/>
      </w:tblGrid>
      <w:tr w14:paraId="148F4E79">
        <w:tblPrEx>
          <w:tblCellMar>
            <w:top w:w="0" w:type="dxa"/>
            <w:left w:w="108" w:type="dxa"/>
            <w:bottom w:w="0" w:type="dxa"/>
            <w:right w:w="108" w:type="dxa"/>
          </w:tblCellMar>
        </w:tblPrEx>
        <w:trPr>
          <w:trHeight w:val="544" w:hRule="atLeast"/>
          <w:jc w:val="center"/>
        </w:trPr>
        <w:tc>
          <w:tcPr>
            <w:tcW w:w="16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7A9BD62">
            <w:pPr>
              <w:widowControl/>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产品名称</w:t>
            </w:r>
          </w:p>
        </w:tc>
        <w:tc>
          <w:tcPr>
            <w:tcW w:w="141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6738110">
            <w:pPr>
              <w:widowControl/>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拟抽查批次数</w:t>
            </w:r>
          </w:p>
        </w:tc>
        <w:tc>
          <w:tcPr>
            <w:tcW w:w="184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51EFE35">
            <w:pPr>
              <w:widowControl/>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922A643">
            <w:pPr>
              <w:widowControl/>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5882EDD2">
            <w:pPr>
              <w:widowControl/>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2CB433F">
            <w:pPr>
              <w:widowControl/>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1767CB80">
        <w:tblPrEx>
          <w:tblCellMar>
            <w:top w:w="0" w:type="dxa"/>
            <w:left w:w="108" w:type="dxa"/>
            <w:bottom w:w="0" w:type="dxa"/>
            <w:right w:w="108" w:type="dxa"/>
          </w:tblCellMar>
        </w:tblPrEx>
        <w:trPr>
          <w:trHeight w:val="327" w:hRule="atLeast"/>
          <w:jc w:val="center"/>
        </w:trPr>
        <w:tc>
          <w:tcPr>
            <w:tcW w:w="16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F5923A6">
            <w:pPr>
              <w:widowControl/>
              <w:spacing w:line="280" w:lineRule="exact"/>
              <w:jc w:val="center"/>
              <w:textAlignment w:val="center"/>
              <w:rPr>
                <w:rFonts w:ascii="宋体" w:hAnsi="宋体" w:cs="仿宋"/>
                <w:color w:val="000000"/>
                <w:sz w:val="18"/>
                <w:szCs w:val="18"/>
              </w:rPr>
            </w:pPr>
            <w:r>
              <w:rPr>
                <w:rFonts w:hint="eastAsia" w:ascii="宋体" w:hAnsi="宋体"/>
                <w:sz w:val="18"/>
                <w:szCs w:val="18"/>
              </w:rPr>
              <w:t>电动自行车</w:t>
            </w:r>
            <w:r>
              <w:rPr>
                <w:rFonts w:ascii="宋体" w:hAnsi="宋体"/>
                <w:sz w:val="18"/>
                <w:szCs w:val="18"/>
              </w:rPr>
              <w:t>充电器</w:t>
            </w:r>
          </w:p>
        </w:tc>
        <w:tc>
          <w:tcPr>
            <w:tcW w:w="141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B7652CC">
            <w:pPr>
              <w:widowControl/>
              <w:jc w:val="center"/>
              <w:textAlignment w:val="center"/>
              <w:rPr>
                <w:rFonts w:hint="eastAsia" w:ascii="宋体" w:hAnsi="宋体" w:cs="仿宋"/>
                <w:color w:val="000000"/>
                <w:szCs w:val="21"/>
              </w:rPr>
            </w:pPr>
            <w:r>
              <w:rPr>
                <w:rFonts w:ascii="宋体" w:hAnsi="宋体" w:cs="仿宋"/>
                <w:color w:val="000000"/>
                <w:szCs w:val="21"/>
              </w:rPr>
              <w:t>3</w:t>
            </w:r>
          </w:p>
        </w:tc>
        <w:tc>
          <w:tcPr>
            <w:tcW w:w="184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F19031C">
            <w:pPr>
              <w:widowControl/>
              <w:jc w:val="center"/>
              <w:textAlignment w:val="center"/>
              <w:rPr>
                <w:rFonts w:ascii="宋体" w:hAnsi="宋体" w:cs="仿宋"/>
                <w:color w:val="000000"/>
                <w:szCs w:val="21"/>
              </w:rPr>
            </w:pPr>
            <w:r>
              <w:rPr>
                <w:rFonts w:hint="eastAsia" w:ascii="宋体" w:hAnsi="宋体" w:cs="仿宋"/>
                <w:color w:val="000000"/>
                <w:szCs w:val="21"/>
              </w:rPr>
              <w:t>1</w:t>
            </w:r>
          </w:p>
        </w:tc>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C383675">
            <w:pPr>
              <w:widowControl/>
              <w:jc w:val="center"/>
              <w:textAlignment w:val="center"/>
              <w:rPr>
                <w:rFonts w:ascii="宋体" w:hAnsi="宋体" w:cs="仿宋"/>
                <w:color w:val="000000"/>
                <w:szCs w:val="21"/>
              </w:rPr>
            </w:pPr>
            <w:r>
              <w:rPr>
                <w:rFonts w:ascii="宋体" w:hAnsi="宋体" w:cs="仿宋"/>
                <w:color w:val="000000"/>
                <w:szCs w:val="21"/>
              </w:rPr>
              <w:t xml:space="preserve"> </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B30A9D7">
            <w:pPr>
              <w:widowControl/>
              <w:jc w:val="center"/>
              <w:textAlignment w:val="center"/>
              <w:rPr>
                <w:rFonts w:ascii="宋体" w:hAnsi="宋体" w:cs="仿宋"/>
                <w:color w:val="000000"/>
                <w:szCs w:val="21"/>
              </w:rPr>
            </w:pPr>
            <w:r>
              <w:rPr>
                <w:rFonts w:ascii="宋体" w:hAnsi="宋体" w:cs="仿宋"/>
                <w:color w:val="000000"/>
                <w:szCs w:val="21"/>
              </w:rPr>
              <w:t xml:space="preserve"> </w:t>
            </w:r>
          </w:p>
        </w:tc>
      </w:tr>
    </w:tbl>
    <w:p w14:paraId="5ED54A57">
      <w:pPr>
        <w:adjustRightInd w:val="0"/>
        <w:snapToGrid w:val="0"/>
        <w:spacing w:before="312" w:beforeLines="100" w:line="360" w:lineRule="auto"/>
        <w:ind w:firstLine="422" w:firstLineChars="200"/>
        <w:rPr>
          <w:rFonts w:hint="eastAsia" w:ascii="黑体" w:hAnsi="黑体" w:eastAsia="黑体"/>
          <w:b/>
          <w:bCs/>
          <w:szCs w:val="21"/>
        </w:rPr>
      </w:pPr>
      <w:r>
        <w:rPr>
          <w:rFonts w:hint="eastAsia" w:ascii="黑体" w:hAnsi="黑体" w:eastAsia="黑体"/>
          <w:b/>
          <w:bCs/>
          <w:szCs w:val="21"/>
        </w:rPr>
        <w:t>六、样品处置</w:t>
      </w:r>
    </w:p>
    <w:p w14:paraId="340500C4">
      <w:pPr>
        <w:adjustRightInd w:val="0"/>
        <w:snapToGrid w:val="0"/>
        <w:spacing w:line="360" w:lineRule="auto"/>
        <w:ind w:firstLine="420"/>
        <w:rPr>
          <w:rFonts w:ascii="宋体" w:hAnsi="宋体"/>
          <w:b/>
          <w:szCs w:val="21"/>
        </w:rPr>
      </w:pPr>
      <w:r>
        <w:rPr>
          <w:rFonts w:hint="eastAsia" w:ascii="宋体" w:hAnsi="宋体"/>
          <w:b/>
          <w:szCs w:val="21"/>
        </w:rPr>
        <w:t>（一）封样</w:t>
      </w:r>
    </w:p>
    <w:p w14:paraId="2A159545">
      <w:pPr>
        <w:snapToGrid w:val="0"/>
        <w:spacing w:line="360" w:lineRule="auto"/>
        <w:ind w:firstLine="417" w:firstLineChars="199"/>
        <w:rPr>
          <w:rFonts w:hint="eastAsia" w:ascii="宋体" w:hAnsi="宋体"/>
          <w:szCs w:val="21"/>
        </w:rPr>
      </w:pPr>
      <w:r>
        <w:rPr>
          <w:rFonts w:hint="eastAsia" w:ascii="宋体" w:hAnsi="宋体"/>
          <w:szCs w:val="21"/>
        </w:rPr>
        <w:t>封样前，</w:t>
      </w:r>
      <w:r>
        <w:rPr>
          <w:rFonts w:ascii="宋体" w:hAnsi="宋体"/>
          <w:szCs w:val="21"/>
        </w:rPr>
        <w:t>抽样</w:t>
      </w:r>
      <w:r>
        <w:rPr>
          <w:rFonts w:hint="eastAsia" w:ascii="宋体" w:hAnsi="宋体"/>
          <w:szCs w:val="21"/>
        </w:rPr>
        <w:t>人员应按有关规定填写抽样单，并记录被抽查产品及单位有关信息。对于产品检验所需的样品技术参数等信息，需要被抽查企业提供的，应在抽样现场获取，并经企业确认。</w:t>
      </w:r>
    </w:p>
    <w:p w14:paraId="13ABE849">
      <w:pPr>
        <w:adjustRightInd w:val="0"/>
        <w:snapToGrid w:val="0"/>
        <w:spacing w:line="360" w:lineRule="auto"/>
        <w:ind w:firstLine="420" w:firstLineChars="200"/>
        <w:rPr>
          <w:rFonts w:ascii="宋体" w:hAnsi="宋体"/>
          <w:szCs w:val="21"/>
        </w:rPr>
      </w:pPr>
      <w:r>
        <w:rPr>
          <w:rFonts w:hint="eastAsia" w:ascii="宋体" w:hAnsi="宋体"/>
          <w:szCs w:val="21"/>
        </w:rPr>
        <w:t>封样时，抽样人员应当采取有效的防拆封措施，对检验样品和备用样品分别包装封样。封条上至少有抽样日期、抽样人签名、被抽查企业代表签名，样品运送时应避免剧烈碰撞和挤压使样品破坏。</w:t>
      </w:r>
    </w:p>
    <w:p w14:paraId="529A0D92">
      <w:pPr>
        <w:adjustRightInd w:val="0"/>
        <w:snapToGrid w:val="0"/>
        <w:spacing w:line="360" w:lineRule="auto"/>
        <w:ind w:firstLine="422" w:firstLineChars="200"/>
        <w:rPr>
          <w:rFonts w:ascii="宋体" w:hAnsi="宋体"/>
          <w:b/>
          <w:szCs w:val="21"/>
        </w:rPr>
      </w:pPr>
      <w:r>
        <w:rPr>
          <w:rFonts w:hint="eastAsia" w:ascii="宋体" w:hAnsi="宋体"/>
          <w:b/>
          <w:szCs w:val="21"/>
        </w:rPr>
        <w:t>（二）样品寄送及储运</w:t>
      </w:r>
    </w:p>
    <w:p w14:paraId="66503D06">
      <w:pPr>
        <w:adjustRightInd w:val="0"/>
        <w:snapToGrid w:val="0"/>
        <w:spacing w:line="360" w:lineRule="auto"/>
        <w:ind w:firstLine="420" w:firstLineChars="200"/>
        <w:rPr>
          <w:rFonts w:ascii="宋体" w:hAnsi="宋体"/>
          <w:color w:val="000000"/>
          <w:szCs w:val="21"/>
        </w:rPr>
      </w:pPr>
      <w:r>
        <w:rPr>
          <w:rFonts w:hint="eastAsia" w:ascii="宋体" w:hAnsi="宋体"/>
          <w:szCs w:val="21"/>
        </w:rPr>
        <w:t>检验样品</w:t>
      </w:r>
      <w:r>
        <w:rPr>
          <w:rFonts w:ascii="宋体" w:hAnsi="宋体"/>
          <w:szCs w:val="21"/>
        </w:rPr>
        <w:t>由抽样人员</w:t>
      </w:r>
      <w:r>
        <w:rPr>
          <w:rFonts w:hint="eastAsia" w:ascii="宋体" w:hAnsi="宋体"/>
          <w:szCs w:val="21"/>
        </w:rPr>
        <w:t>携带或者寄递至检验机构。携带或者寄递时，应按运输条件进行包装。在现场包装、寄送的过程中，要有视频、照片等影像资料，确保样品的一致。</w:t>
      </w:r>
      <w:r>
        <w:rPr>
          <w:szCs w:val="21"/>
        </w:rPr>
        <w:t>备用样品封存</w:t>
      </w:r>
      <w:r>
        <w:rPr>
          <w:rFonts w:hint="eastAsia"/>
          <w:szCs w:val="21"/>
        </w:rPr>
        <w:t>受检单位</w:t>
      </w:r>
      <w:r>
        <w:rPr>
          <w:rFonts w:hint="eastAsia" w:ascii="宋体" w:hAnsi="宋体"/>
          <w:color w:val="000000"/>
          <w:szCs w:val="21"/>
        </w:rPr>
        <w:t>并加施封存标识，拍摄、保存相应影像记录，同时应填写《产品质量监督抽查样品封存和处置告知单》。</w:t>
      </w:r>
    </w:p>
    <w:p w14:paraId="790099F1">
      <w:pPr>
        <w:adjustRightInd w:val="0"/>
        <w:snapToGrid w:val="0"/>
        <w:spacing w:line="360" w:lineRule="auto"/>
        <w:ind w:firstLine="420"/>
        <w:rPr>
          <w:rFonts w:hint="eastAsia" w:ascii="宋体" w:hAnsi="宋体"/>
          <w:b/>
          <w:szCs w:val="21"/>
        </w:rPr>
      </w:pPr>
      <w:r>
        <w:rPr>
          <w:rFonts w:hint="eastAsia" w:ascii="宋体" w:hAnsi="宋体"/>
          <w:b/>
          <w:szCs w:val="21"/>
        </w:rPr>
        <w:t>（三）现场取证</w:t>
      </w:r>
    </w:p>
    <w:p w14:paraId="50E84570">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抽样人员应对抽样现场、贮存环境、样品标识、库存数量等进行拍照或摄像记录，对抽查样品状态及其他可能影响抽查结果的情形，采用拍照方式进行现场取证，并将照片保留24个月。现场取得的证据包括：</w:t>
      </w:r>
    </w:p>
    <w:p w14:paraId="3411E3C9">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1.企业外观照片，若企业悬挂名称的，应包含在照片内；</w:t>
      </w:r>
    </w:p>
    <w:p w14:paraId="1ACEF5CB">
      <w:pPr>
        <w:adjustRightInd w:val="0"/>
        <w:snapToGrid w:val="0"/>
        <w:spacing w:line="360" w:lineRule="auto"/>
        <w:ind w:firstLine="420" w:firstLineChars="200"/>
        <w:rPr>
          <w:rFonts w:hint="eastAsia"/>
        </w:rPr>
      </w:pPr>
      <w:r>
        <w:rPr>
          <w:rFonts w:hint="eastAsia" w:ascii="宋体" w:hAnsi="宋体"/>
          <w:color w:val="000000"/>
          <w:szCs w:val="21"/>
        </w:rPr>
        <w:t>2.企业营业执照复印件或照片</w:t>
      </w:r>
      <w:r>
        <w:rPr>
          <w:rFonts w:hint="eastAsia"/>
        </w:rPr>
        <w:t>；</w:t>
      </w:r>
    </w:p>
    <w:p w14:paraId="35F68F0C">
      <w:pPr>
        <w:adjustRightInd w:val="0"/>
        <w:snapToGrid w:val="0"/>
        <w:spacing w:line="360" w:lineRule="auto"/>
        <w:ind w:firstLine="420" w:firstLineChars="200"/>
      </w:pPr>
      <w:r>
        <w:t>3.</w:t>
      </w:r>
      <w:r>
        <w:rPr>
          <w:rFonts w:hint="eastAsia"/>
        </w:rPr>
        <w:t>抽样人员抽取样品照片，应包含有抽样人员和样品信息（拍摄被抽产品批的编号、随机数产生、按随机数从不同部位抽取样品、封样的过程等）；</w:t>
      </w:r>
    </w:p>
    <w:p w14:paraId="191E15A6">
      <w:pPr>
        <w:adjustRightInd w:val="0"/>
        <w:snapToGrid w:val="0"/>
        <w:spacing w:line="360" w:lineRule="auto"/>
        <w:ind w:firstLine="420" w:firstLineChars="200"/>
      </w:pPr>
      <w:r>
        <w:t>4.</w:t>
      </w:r>
      <w:r>
        <w:rPr>
          <w:rFonts w:hint="eastAsia"/>
        </w:rPr>
        <w:t>被抽查产品的贮存环境、库存数量等通过拍照或者录像的方式留存证据；</w:t>
      </w:r>
    </w:p>
    <w:p w14:paraId="733CD458">
      <w:pPr>
        <w:adjustRightInd w:val="0"/>
        <w:snapToGrid w:val="0"/>
        <w:spacing w:line="360" w:lineRule="auto"/>
        <w:ind w:firstLine="420" w:firstLineChars="200"/>
      </w:pPr>
      <w:r>
        <w:t>5.</w:t>
      </w:r>
      <w:r>
        <w:rPr>
          <w:rFonts w:hint="eastAsia"/>
        </w:rPr>
        <w:t>从不同部位抽取的含有外包装的样品照片（照片上可基本反映产品信息）；</w:t>
      </w:r>
    </w:p>
    <w:p w14:paraId="5CA71514">
      <w:pPr>
        <w:adjustRightInd w:val="0"/>
        <w:snapToGrid w:val="0"/>
        <w:spacing w:line="360" w:lineRule="auto"/>
        <w:ind w:firstLine="420" w:firstLineChars="200"/>
      </w:pPr>
      <w:r>
        <w:t>6.</w:t>
      </w:r>
      <w:r>
        <w:rPr>
          <w:rFonts w:hint="eastAsia"/>
        </w:rPr>
        <w:t>查验抽查样品完好性，拍摄样品外观（正面、侧面等角度）、标识或铭牌（若有）、合格证、随机部件等照片；</w:t>
      </w:r>
    </w:p>
    <w:p w14:paraId="5B4CDCDE">
      <w:pPr>
        <w:adjustRightInd w:val="0"/>
        <w:snapToGrid w:val="0"/>
        <w:spacing w:line="360" w:lineRule="auto"/>
        <w:ind w:firstLine="420" w:firstLineChars="200"/>
      </w:pPr>
      <w:r>
        <w:t>7.</w:t>
      </w:r>
      <w:r>
        <w:rPr>
          <w:rFonts w:hint="eastAsia"/>
        </w:rPr>
        <w:t>封样完毕后，所封样品码放整齐后的外观照片和封条近照；</w:t>
      </w:r>
    </w:p>
    <w:p w14:paraId="4055E5D8">
      <w:pPr>
        <w:adjustRightInd w:val="0"/>
        <w:snapToGrid w:val="0"/>
        <w:spacing w:line="360" w:lineRule="auto"/>
        <w:ind w:firstLine="420" w:firstLineChars="200"/>
      </w:pPr>
      <w:r>
        <w:t>8.</w:t>
      </w:r>
      <w:r>
        <w:rPr>
          <w:rFonts w:hint="eastAsia"/>
        </w:rPr>
        <w:t>同时包含所封样品、抽样人员</w:t>
      </w:r>
      <w:r>
        <w:t>(</w:t>
      </w:r>
      <w:r>
        <w:rPr>
          <w:rFonts w:hint="eastAsia"/>
        </w:rPr>
        <w:t>两名</w:t>
      </w:r>
      <w:r>
        <w:t>)</w:t>
      </w:r>
      <w:r>
        <w:rPr>
          <w:rFonts w:hint="eastAsia"/>
        </w:rPr>
        <w:t>和被抽查企业人员的照片；</w:t>
      </w:r>
    </w:p>
    <w:p w14:paraId="2024E962">
      <w:pPr>
        <w:adjustRightInd w:val="0"/>
        <w:snapToGrid w:val="0"/>
        <w:spacing w:line="360" w:lineRule="auto"/>
        <w:ind w:firstLine="420" w:firstLineChars="200"/>
      </w:pPr>
      <w:r>
        <w:t>9.</w:t>
      </w:r>
      <w:r>
        <w:rPr>
          <w:rFonts w:hint="eastAsia"/>
        </w:rPr>
        <w:t>受检单位相关人员在《产品质量监督抽查</w:t>
      </w:r>
      <w:r>
        <w:t>/</w:t>
      </w:r>
      <w:r>
        <w:rPr>
          <w:rFonts w:hint="eastAsia"/>
        </w:rPr>
        <w:t>复查抽样单》上确认签字的照片；</w:t>
      </w:r>
    </w:p>
    <w:p w14:paraId="50FDF9FF">
      <w:pPr>
        <w:adjustRightInd w:val="0"/>
        <w:snapToGrid w:val="0"/>
        <w:spacing w:line="360" w:lineRule="auto"/>
        <w:ind w:firstLine="420" w:firstLineChars="200"/>
      </w:pPr>
      <w:r>
        <w:t>10.</w:t>
      </w:r>
      <w:r>
        <w:rPr>
          <w:rFonts w:hint="eastAsia"/>
        </w:rPr>
        <w:t>每家企业至少拍摄清晰照片为</w:t>
      </w:r>
      <w:r>
        <w:t>9-10</w:t>
      </w:r>
      <w:r>
        <w:rPr>
          <w:rFonts w:hint="eastAsia"/>
        </w:rPr>
        <w:t>张；</w:t>
      </w:r>
    </w:p>
    <w:p w14:paraId="0D249242">
      <w:pPr>
        <w:adjustRightInd w:val="0"/>
        <w:snapToGrid w:val="0"/>
        <w:spacing w:line="360" w:lineRule="auto"/>
        <w:ind w:firstLine="420" w:firstLineChars="200"/>
      </w:pPr>
      <w:r>
        <w:t>11.</w:t>
      </w:r>
      <w:r>
        <w:rPr>
          <w:rFonts w:hint="eastAsia"/>
        </w:rPr>
        <w:t>抽样工作实施过程，如采用全程视频，则无需拍照，只需在上述节点保证清晰画面即可。</w:t>
      </w:r>
    </w:p>
    <w:p w14:paraId="08C8396E">
      <w:pPr>
        <w:bidi w:val="0"/>
        <w:spacing w:line="360" w:lineRule="auto"/>
        <w:ind w:firstLine="210" w:firstLineChars="100"/>
        <w:rPr>
          <w:rFonts w:hint="eastAsia" w:ascii="宋体" w:hAnsi="宋体" w:eastAsia="宋体" w:cs="宋体"/>
          <w:b/>
          <w:bCs/>
          <w:szCs w:val="21"/>
        </w:rPr>
      </w:pPr>
      <w:r>
        <w:rPr>
          <w:rFonts w:hint="eastAsia" w:ascii="宋体" w:hAnsi="宋体"/>
          <w:szCs w:val="21"/>
        </w:rPr>
        <w:t>　</w:t>
      </w:r>
      <w:r>
        <w:rPr>
          <w:rFonts w:hint="eastAsia" w:ascii="宋体" w:hAnsi="宋体" w:eastAsia="宋体" w:cs="宋体"/>
          <w:b/>
          <w:bCs/>
          <w:szCs w:val="21"/>
        </w:rPr>
        <w:t>七、检验应注意的问题</w:t>
      </w:r>
    </w:p>
    <w:p w14:paraId="510F071F">
      <w:pPr>
        <w:spacing w:line="360" w:lineRule="auto"/>
        <w:ind w:firstLine="422" w:firstLineChars="200"/>
        <w:rPr>
          <w:rFonts w:hint="eastAsia" w:ascii="宋体" w:hAnsi="宋体"/>
          <w:b/>
          <w:bCs/>
          <w:szCs w:val="21"/>
        </w:rPr>
      </w:pPr>
      <w:r>
        <w:rPr>
          <w:rFonts w:hint="eastAsia" w:ascii="宋体" w:hAnsi="宋体"/>
          <w:b/>
          <w:bCs/>
          <w:szCs w:val="21"/>
        </w:rPr>
        <w:t>（一）检验项目</w:t>
      </w:r>
    </w:p>
    <w:p w14:paraId="0E41B9A7">
      <w:pPr>
        <w:spacing w:line="360" w:lineRule="auto"/>
        <w:ind w:firstLine="420" w:firstLineChars="200"/>
        <w:rPr>
          <w:rFonts w:ascii="宋体" w:hAnsi="宋体"/>
          <w:bCs/>
          <w:szCs w:val="21"/>
        </w:rPr>
      </w:pPr>
      <w:r>
        <w:rPr>
          <w:rFonts w:hint="eastAsia" w:ascii="宋体" w:hAnsi="宋体"/>
          <w:bCs/>
          <w:szCs w:val="21"/>
        </w:rPr>
        <w:t>本次抽查检验项目见表</w:t>
      </w:r>
      <w:r>
        <w:rPr>
          <w:rFonts w:ascii="宋体" w:hAnsi="宋体"/>
          <w:bCs/>
          <w:szCs w:val="21"/>
        </w:rPr>
        <w:t>3</w:t>
      </w:r>
      <w:r>
        <w:rPr>
          <w:rFonts w:hint="eastAsia" w:ascii="宋体" w:hAnsi="宋体"/>
          <w:bCs/>
          <w:szCs w:val="21"/>
        </w:rPr>
        <w:t>。</w:t>
      </w:r>
    </w:p>
    <w:p w14:paraId="22C1DEB4">
      <w:pPr>
        <w:snapToGrid w:val="0"/>
        <w:jc w:val="center"/>
        <w:rPr>
          <w:rFonts w:ascii="宋体" w:hAnsi="宋体"/>
          <w:bCs/>
          <w:color w:val="000000"/>
          <w:szCs w:val="21"/>
        </w:rPr>
      </w:pPr>
      <w:r>
        <w:rPr>
          <w:rFonts w:hint="eastAsia" w:ascii="宋体" w:hAnsi="宋体"/>
          <w:bCs/>
          <w:color w:val="000000"/>
          <w:szCs w:val="21"/>
        </w:rPr>
        <w:t>表</w:t>
      </w:r>
      <w:r>
        <w:rPr>
          <w:rFonts w:ascii="宋体" w:hAnsi="宋体"/>
          <w:bCs/>
          <w:color w:val="000000"/>
          <w:szCs w:val="21"/>
        </w:rPr>
        <w:t xml:space="preserve">3  </w:t>
      </w:r>
      <w:r>
        <w:rPr>
          <w:rFonts w:hint="eastAsia" w:ascii="宋体" w:hAnsi="宋体"/>
          <w:sz w:val="18"/>
          <w:szCs w:val="18"/>
        </w:rPr>
        <w:t>电动自行车</w:t>
      </w:r>
      <w:r>
        <w:rPr>
          <w:rFonts w:ascii="宋体" w:hAnsi="宋体"/>
          <w:sz w:val="18"/>
          <w:szCs w:val="18"/>
        </w:rPr>
        <w:t>充电器</w:t>
      </w:r>
      <w:r>
        <w:rPr>
          <w:rFonts w:hint="eastAsia" w:ascii="宋体" w:hAnsi="宋体"/>
          <w:bCs/>
          <w:color w:val="000000"/>
          <w:szCs w:val="21"/>
        </w:rPr>
        <w:t>产品</w:t>
      </w:r>
      <w:r>
        <w:rPr>
          <w:rFonts w:ascii="宋体" w:hAnsi="宋体"/>
          <w:bCs/>
          <w:color w:val="000000"/>
          <w:szCs w:val="21"/>
        </w:rPr>
        <w:t>检验项目</w:t>
      </w:r>
    </w:p>
    <w:tbl>
      <w:tblPr>
        <w:tblStyle w:val="13"/>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3871"/>
        <w:gridCol w:w="3833"/>
      </w:tblGrid>
      <w:tr w14:paraId="58B6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24" w:type="pct"/>
            <w:tcBorders>
              <w:top w:val="single" w:color="auto" w:sz="4" w:space="0"/>
              <w:left w:val="single" w:color="auto" w:sz="4" w:space="0"/>
              <w:bottom w:val="single" w:color="auto" w:sz="4" w:space="0"/>
              <w:right w:val="single" w:color="auto" w:sz="4" w:space="0"/>
            </w:tcBorders>
            <w:noWrap w:val="0"/>
            <w:vAlign w:val="center"/>
          </w:tcPr>
          <w:p w14:paraId="31946F0E">
            <w:pPr>
              <w:snapToGrid w:val="0"/>
              <w:jc w:val="center"/>
              <w:rPr>
                <w:szCs w:val="21"/>
              </w:rPr>
            </w:pPr>
            <w:r>
              <w:rPr>
                <w:rFonts w:hint="eastAsia"/>
                <w:szCs w:val="21"/>
              </w:rPr>
              <w:t>序号</w:t>
            </w:r>
          </w:p>
        </w:tc>
        <w:tc>
          <w:tcPr>
            <w:tcW w:w="2249" w:type="pct"/>
            <w:tcBorders>
              <w:top w:val="single" w:color="auto" w:sz="4" w:space="0"/>
              <w:left w:val="single" w:color="auto" w:sz="4" w:space="0"/>
              <w:bottom w:val="single" w:color="auto" w:sz="4" w:space="0"/>
              <w:right w:val="single" w:color="auto" w:sz="4" w:space="0"/>
            </w:tcBorders>
            <w:noWrap w:val="0"/>
            <w:vAlign w:val="center"/>
          </w:tcPr>
          <w:p w14:paraId="26D232F4">
            <w:pPr>
              <w:snapToGrid w:val="0"/>
              <w:jc w:val="center"/>
              <w:rPr>
                <w:szCs w:val="21"/>
              </w:rPr>
            </w:pPr>
            <w:r>
              <w:rPr>
                <w:rFonts w:hint="eastAsia"/>
                <w:szCs w:val="21"/>
              </w:rPr>
              <w:t>检验项目</w:t>
            </w:r>
          </w:p>
        </w:tc>
        <w:tc>
          <w:tcPr>
            <w:tcW w:w="2227" w:type="pct"/>
            <w:tcBorders>
              <w:top w:val="single" w:color="auto" w:sz="4" w:space="0"/>
              <w:left w:val="single" w:color="auto" w:sz="4" w:space="0"/>
              <w:bottom w:val="single" w:color="auto" w:sz="4" w:space="0"/>
              <w:right w:val="single" w:color="auto" w:sz="4" w:space="0"/>
            </w:tcBorders>
            <w:noWrap w:val="0"/>
            <w:vAlign w:val="center"/>
          </w:tcPr>
          <w:p w14:paraId="5FDF17CA">
            <w:pPr>
              <w:snapToGrid w:val="0"/>
              <w:jc w:val="center"/>
              <w:rPr>
                <w:szCs w:val="21"/>
              </w:rPr>
            </w:pPr>
            <w:r>
              <w:rPr>
                <w:rFonts w:hint="eastAsia"/>
                <w:szCs w:val="21"/>
              </w:rPr>
              <w:t>检验方法</w:t>
            </w:r>
          </w:p>
        </w:tc>
      </w:tr>
      <w:tr w14:paraId="12EE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0C978F95">
            <w:pPr>
              <w:snapToGrid w:val="0"/>
              <w:jc w:val="center"/>
              <w:rPr>
                <w:szCs w:val="21"/>
              </w:rPr>
            </w:pPr>
            <w:r>
              <w:rPr>
                <w:szCs w:val="21"/>
              </w:rPr>
              <w:t>1</w:t>
            </w:r>
          </w:p>
        </w:tc>
        <w:tc>
          <w:tcPr>
            <w:tcW w:w="2249" w:type="pct"/>
            <w:tcBorders>
              <w:top w:val="single" w:color="auto" w:sz="4" w:space="0"/>
              <w:left w:val="single" w:color="auto" w:sz="4" w:space="0"/>
              <w:bottom w:val="single" w:color="auto" w:sz="4" w:space="0"/>
              <w:right w:val="single" w:color="auto" w:sz="4" w:space="0"/>
            </w:tcBorders>
            <w:noWrap w:val="0"/>
            <w:vAlign w:val="center"/>
          </w:tcPr>
          <w:p w14:paraId="2984D4C9">
            <w:pPr>
              <w:snapToGrid w:val="0"/>
              <w:jc w:val="center"/>
              <w:rPr>
                <w:szCs w:val="21"/>
              </w:rPr>
            </w:pPr>
            <w:r>
              <w:rPr>
                <w:rFonts w:hint="eastAsia"/>
                <w:szCs w:val="21"/>
              </w:rPr>
              <w:t>外壳冲击</w:t>
            </w:r>
          </w:p>
        </w:tc>
        <w:tc>
          <w:tcPr>
            <w:tcW w:w="2227" w:type="pct"/>
            <w:tcBorders>
              <w:top w:val="single" w:color="auto" w:sz="4" w:space="0"/>
              <w:left w:val="single" w:color="auto" w:sz="4" w:space="0"/>
              <w:bottom w:val="single" w:color="auto" w:sz="4" w:space="0"/>
              <w:right w:val="single" w:color="auto" w:sz="4" w:space="0"/>
            </w:tcBorders>
            <w:noWrap w:val="0"/>
            <w:vAlign w:val="center"/>
          </w:tcPr>
          <w:p w14:paraId="4D54484D">
            <w:pPr>
              <w:snapToGrid w:val="0"/>
              <w:jc w:val="center"/>
              <w:rPr>
                <w:szCs w:val="21"/>
              </w:rPr>
            </w:pPr>
            <w:r>
              <w:rPr>
                <w:szCs w:val="21"/>
              </w:rPr>
              <w:t>GB 42296</w:t>
            </w:r>
            <w:r>
              <w:rPr>
                <w:color w:val="000000"/>
                <w:szCs w:val="21"/>
              </w:rPr>
              <w:t>—</w:t>
            </w:r>
            <w:r>
              <w:rPr>
                <w:szCs w:val="21"/>
              </w:rPr>
              <w:t xml:space="preserve">2022 </w:t>
            </w:r>
          </w:p>
        </w:tc>
      </w:tr>
      <w:tr w14:paraId="4300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021F8479">
            <w:pPr>
              <w:snapToGrid w:val="0"/>
              <w:jc w:val="center"/>
              <w:rPr>
                <w:szCs w:val="21"/>
              </w:rPr>
            </w:pPr>
            <w:r>
              <w:rPr>
                <w:szCs w:val="21"/>
              </w:rPr>
              <w:t>2</w:t>
            </w:r>
          </w:p>
        </w:tc>
        <w:tc>
          <w:tcPr>
            <w:tcW w:w="2249" w:type="pct"/>
            <w:tcBorders>
              <w:top w:val="single" w:color="auto" w:sz="4" w:space="0"/>
              <w:left w:val="single" w:color="auto" w:sz="4" w:space="0"/>
              <w:bottom w:val="single" w:color="auto" w:sz="4" w:space="0"/>
              <w:right w:val="single" w:color="auto" w:sz="4" w:space="0"/>
            </w:tcBorders>
            <w:noWrap w:val="0"/>
            <w:vAlign w:val="center"/>
          </w:tcPr>
          <w:p w14:paraId="21E7D124">
            <w:pPr>
              <w:snapToGrid w:val="0"/>
              <w:jc w:val="center"/>
              <w:rPr>
                <w:szCs w:val="21"/>
              </w:rPr>
            </w:pPr>
            <w:r>
              <w:rPr>
                <w:rFonts w:hint="eastAsia"/>
                <w:szCs w:val="21"/>
              </w:rPr>
              <w:t>跌落</w:t>
            </w:r>
          </w:p>
        </w:tc>
        <w:tc>
          <w:tcPr>
            <w:tcW w:w="2227" w:type="pct"/>
            <w:tcBorders>
              <w:top w:val="single" w:color="auto" w:sz="4" w:space="0"/>
              <w:left w:val="single" w:color="auto" w:sz="4" w:space="0"/>
              <w:bottom w:val="single" w:color="auto" w:sz="4" w:space="0"/>
              <w:right w:val="single" w:color="auto" w:sz="4" w:space="0"/>
            </w:tcBorders>
            <w:noWrap w:val="0"/>
            <w:vAlign w:val="center"/>
          </w:tcPr>
          <w:p w14:paraId="48AB39BD">
            <w:pPr>
              <w:snapToGrid w:val="0"/>
              <w:jc w:val="center"/>
              <w:rPr>
                <w:szCs w:val="21"/>
              </w:rPr>
            </w:pPr>
            <w:r>
              <w:rPr>
                <w:szCs w:val="21"/>
              </w:rPr>
              <w:t>GB 42296</w:t>
            </w:r>
            <w:r>
              <w:rPr>
                <w:color w:val="000000"/>
                <w:szCs w:val="21"/>
              </w:rPr>
              <w:t>—</w:t>
            </w:r>
            <w:r>
              <w:rPr>
                <w:szCs w:val="21"/>
              </w:rPr>
              <w:t xml:space="preserve">2022 </w:t>
            </w:r>
          </w:p>
        </w:tc>
      </w:tr>
      <w:tr w14:paraId="3781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47A71743">
            <w:pPr>
              <w:snapToGrid w:val="0"/>
              <w:jc w:val="center"/>
              <w:rPr>
                <w:szCs w:val="21"/>
              </w:rPr>
            </w:pPr>
            <w:r>
              <w:rPr>
                <w:szCs w:val="21"/>
              </w:rPr>
              <w:t>3</w:t>
            </w:r>
          </w:p>
        </w:tc>
        <w:tc>
          <w:tcPr>
            <w:tcW w:w="2249" w:type="pct"/>
            <w:tcBorders>
              <w:top w:val="single" w:color="auto" w:sz="4" w:space="0"/>
              <w:left w:val="single" w:color="auto" w:sz="4" w:space="0"/>
              <w:bottom w:val="single" w:color="auto" w:sz="4" w:space="0"/>
              <w:right w:val="single" w:color="auto" w:sz="4" w:space="0"/>
            </w:tcBorders>
            <w:noWrap w:val="0"/>
            <w:vAlign w:val="center"/>
          </w:tcPr>
          <w:p w14:paraId="37C4ADD1">
            <w:pPr>
              <w:snapToGrid w:val="0"/>
              <w:jc w:val="center"/>
              <w:rPr>
                <w:szCs w:val="21"/>
              </w:rPr>
            </w:pPr>
            <w:r>
              <w:rPr>
                <w:rFonts w:hint="eastAsia"/>
                <w:szCs w:val="21"/>
              </w:rPr>
              <w:t>耐热</w:t>
            </w:r>
          </w:p>
        </w:tc>
        <w:tc>
          <w:tcPr>
            <w:tcW w:w="2227" w:type="pct"/>
            <w:tcBorders>
              <w:top w:val="single" w:color="auto" w:sz="4" w:space="0"/>
              <w:left w:val="single" w:color="auto" w:sz="4" w:space="0"/>
              <w:bottom w:val="single" w:color="auto" w:sz="4" w:space="0"/>
              <w:right w:val="single" w:color="auto" w:sz="4" w:space="0"/>
            </w:tcBorders>
            <w:noWrap w:val="0"/>
            <w:vAlign w:val="center"/>
          </w:tcPr>
          <w:p w14:paraId="3E797868">
            <w:pPr>
              <w:snapToGrid w:val="0"/>
              <w:jc w:val="center"/>
              <w:rPr>
                <w:szCs w:val="21"/>
              </w:rPr>
            </w:pPr>
            <w:r>
              <w:rPr>
                <w:szCs w:val="21"/>
              </w:rPr>
              <w:t>GB 42296</w:t>
            </w:r>
            <w:r>
              <w:rPr>
                <w:color w:val="000000"/>
                <w:szCs w:val="21"/>
              </w:rPr>
              <w:t>—</w:t>
            </w:r>
            <w:r>
              <w:rPr>
                <w:szCs w:val="21"/>
              </w:rPr>
              <w:t xml:space="preserve">2022 </w:t>
            </w:r>
          </w:p>
        </w:tc>
      </w:tr>
      <w:tr w14:paraId="39B7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4" w:type="pct"/>
            <w:tcBorders>
              <w:top w:val="single" w:color="auto" w:sz="4" w:space="0"/>
              <w:left w:val="single" w:color="auto" w:sz="4" w:space="0"/>
              <w:bottom w:val="single" w:color="auto" w:sz="4" w:space="0"/>
              <w:right w:val="single" w:color="auto" w:sz="4" w:space="0"/>
            </w:tcBorders>
            <w:noWrap w:val="0"/>
            <w:vAlign w:val="center"/>
          </w:tcPr>
          <w:p w14:paraId="60A8C3BE">
            <w:pPr>
              <w:snapToGrid w:val="0"/>
              <w:jc w:val="center"/>
              <w:rPr>
                <w:szCs w:val="21"/>
              </w:rPr>
            </w:pPr>
            <w:r>
              <w:rPr>
                <w:szCs w:val="21"/>
              </w:rPr>
              <w:t>4</w:t>
            </w:r>
          </w:p>
        </w:tc>
        <w:tc>
          <w:tcPr>
            <w:tcW w:w="2249" w:type="pct"/>
            <w:tcBorders>
              <w:top w:val="single" w:color="auto" w:sz="4" w:space="0"/>
              <w:left w:val="single" w:color="auto" w:sz="4" w:space="0"/>
              <w:bottom w:val="single" w:color="auto" w:sz="4" w:space="0"/>
              <w:right w:val="single" w:color="auto" w:sz="4" w:space="0"/>
            </w:tcBorders>
            <w:noWrap w:val="0"/>
            <w:vAlign w:val="center"/>
          </w:tcPr>
          <w:p w14:paraId="3F132F6A">
            <w:pPr>
              <w:snapToGrid w:val="0"/>
              <w:jc w:val="center"/>
              <w:rPr>
                <w:szCs w:val="21"/>
              </w:rPr>
            </w:pPr>
            <w:r>
              <w:rPr>
                <w:rFonts w:hint="eastAsia"/>
                <w:szCs w:val="21"/>
              </w:rPr>
              <w:t>灼热丝</w:t>
            </w:r>
          </w:p>
        </w:tc>
        <w:tc>
          <w:tcPr>
            <w:tcW w:w="2227" w:type="pct"/>
            <w:tcBorders>
              <w:top w:val="single" w:color="auto" w:sz="4" w:space="0"/>
              <w:left w:val="single" w:color="auto" w:sz="4" w:space="0"/>
              <w:bottom w:val="single" w:color="auto" w:sz="4" w:space="0"/>
              <w:right w:val="single" w:color="auto" w:sz="4" w:space="0"/>
            </w:tcBorders>
            <w:noWrap w:val="0"/>
            <w:vAlign w:val="center"/>
          </w:tcPr>
          <w:p w14:paraId="20739910">
            <w:pPr>
              <w:snapToGrid w:val="0"/>
              <w:jc w:val="center"/>
              <w:rPr>
                <w:szCs w:val="21"/>
              </w:rPr>
            </w:pPr>
            <w:r>
              <w:rPr>
                <w:szCs w:val="21"/>
              </w:rPr>
              <w:t>GB 42296</w:t>
            </w:r>
            <w:r>
              <w:rPr>
                <w:color w:val="000000"/>
                <w:szCs w:val="21"/>
              </w:rPr>
              <w:t>—</w:t>
            </w:r>
            <w:r>
              <w:rPr>
                <w:szCs w:val="21"/>
              </w:rPr>
              <w:t xml:space="preserve">2022 </w:t>
            </w:r>
          </w:p>
        </w:tc>
      </w:tr>
    </w:tbl>
    <w:p w14:paraId="6AAEA142">
      <w:pPr>
        <w:spacing w:line="360" w:lineRule="auto"/>
        <w:ind w:firstLine="422" w:firstLineChars="200"/>
        <w:rPr>
          <w:rFonts w:hint="eastAsia" w:ascii="宋体" w:hAnsi="宋体"/>
          <w:b/>
          <w:szCs w:val="21"/>
        </w:rPr>
      </w:pPr>
    </w:p>
    <w:p w14:paraId="6CCF5942">
      <w:pPr>
        <w:spacing w:line="360" w:lineRule="auto"/>
        <w:ind w:firstLine="422" w:firstLineChars="200"/>
        <w:rPr>
          <w:rFonts w:ascii="宋体" w:hAnsi="宋体"/>
          <w:b/>
          <w:bCs/>
          <w:sz w:val="20"/>
          <w:szCs w:val="20"/>
        </w:rPr>
      </w:pPr>
      <w:r>
        <w:rPr>
          <w:rFonts w:hint="eastAsia" w:ascii="宋体" w:hAnsi="宋体"/>
          <w:b/>
          <w:szCs w:val="21"/>
        </w:rPr>
        <w:t>（二）检验结论</w:t>
      </w:r>
    </w:p>
    <w:p w14:paraId="373E1421">
      <w:pPr>
        <w:snapToGrid w:val="0"/>
        <w:spacing w:line="360" w:lineRule="auto"/>
        <w:ind w:firstLine="420" w:firstLineChars="200"/>
        <w:rPr>
          <w:rFonts w:hint="eastAsia" w:ascii="宋体" w:hAnsi="宋体"/>
          <w:szCs w:val="21"/>
        </w:rPr>
      </w:pPr>
      <w:r>
        <w:rPr>
          <w:rFonts w:hint="eastAsia" w:ascii="宋体" w:hAnsi="宋体"/>
          <w:szCs w:val="21"/>
        </w:rPr>
        <w:t>经抽样检验，所检项目符合xxxx标准，依据《202</w:t>
      </w:r>
      <w:r>
        <w:rPr>
          <w:rFonts w:ascii="宋体" w:hAnsi="宋体"/>
          <w:szCs w:val="21"/>
        </w:rPr>
        <w:t>6</w:t>
      </w:r>
      <w:r>
        <w:rPr>
          <w:rFonts w:hint="eastAsia" w:ascii="宋体" w:hAnsi="宋体"/>
          <w:szCs w:val="21"/>
        </w:rPr>
        <w:t>年新疆生产建设兵团第十二师电动自行车</w:t>
      </w:r>
      <w:r>
        <w:rPr>
          <w:rFonts w:ascii="宋体" w:hAnsi="宋体"/>
          <w:szCs w:val="21"/>
        </w:rPr>
        <w:t>充电器</w:t>
      </w:r>
      <w:r>
        <w:rPr>
          <w:rFonts w:hint="eastAsia" w:ascii="宋体" w:hAnsi="宋体"/>
          <w:szCs w:val="21"/>
        </w:rPr>
        <w:t>产品质量监督抽查实施细则》，判定为未发现不合格。</w:t>
      </w:r>
      <w:r>
        <w:rPr>
          <w:rFonts w:hint="eastAsia" w:ascii="宋体" w:hAnsi="宋体"/>
          <w:szCs w:val="21"/>
        </w:rPr>
        <w:br w:type="textWrapping"/>
      </w:r>
      <w:r>
        <w:rPr>
          <w:rFonts w:hint="eastAsia" w:ascii="宋体" w:hAnsi="宋体"/>
          <w:szCs w:val="21"/>
        </w:rPr>
        <w:t xml:space="preserve">    经抽样检验，xx项目不符合xxxx标准，依据《202</w:t>
      </w:r>
      <w:r>
        <w:rPr>
          <w:rFonts w:ascii="宋体" w:hAnsi="宋体"/>
          <w:szCs w:val="21"/>
        </w:rPr>
        <w:t>6</w:t>
      </w:r>
      <w:r>
        <w:rPr>
          <w:rFonts w:hint="eastAsia" w:ascii="宋体" w:hAnsi="宋体"/>
          <w:szCs w:val="21"/>
        </w:rPr>
        <w:t>年新疆生产建设兵团第十二师电动自行车</w:t>
      </w:r>
      <w:r>
        <w:rPr>
          <w:rFonts w:ascii="宋体" w:hAnsi="宋体"/>
          <w:szCs w:val="21"/>
        </w:rPr>
        <w:t>充电器</w:t>
      </w:r>
      <w:r>
        <w:rPr>
          <w:rFonts w:hint="eastAsia" w:ascii="宋体" w:hAnsi="宋体"/>
          <w:szCs w:val="21"/>
        </w:rPr>
        <w:t>产品质量监督抽查实施细则》，判定为不合格。</w:t>
      </w:r>
    </w:p>
    <w:p w14:paraId="124B3D13">
      <w:pPr>
        <w:snapToGrid w:val="0"/>
        <w:spacing w:line="360" w:lineRule="auto"/>
        <w:ind w:firstLine="422" w:firstLineChars="200"/>
        <w:rPr>
          <w:rFonts w:ascii="宋体" w:hAnsi="宋体"/>
          <w:b/>
          <w:szCs w:val="21"/>
        </w:rPr>
      </w:pPr>
      <w:r>
        <w:rPr>
          <w:rFonts w:hint="eastAsia" w:ascii="宋体" w:hAnsi="宋体"/>
          <w:b/>
          <w:szCs w:val="21"/>
        </w:rPr>
        <w:t>(三)其他注意事项</w:t>
      </w:r>
    </w:p>
    <w:p w14:paraId="30C9FE0F">
      <w:pPr>
        <w:snapToGrid w:val="0"/>
        <w:spacing w:line="360" w:lineRule="auto"/>
        <w:ind w:firstLine="420" w:firstLineChars="200"/>
        <w:rPr>
          <w:color w:val="000000"/>
          <w:szCs w:val="21"/>
        </w:rPr>
      </w:pPr>
      <w:r>
        <w:rPr>
          <w:rFonts w:hint="eastAsia" w:ascii="宋体" w:hAnsi="宋体" w:cs="宋体"/>
          <w:kern w:val="0"/>
          <w:szCs w:val="21"/>
        </w:rPr>
        <w:t>进行检验的过程中，应先进行非破坏性检验</w:t>
      </w:r>
      <w:r>
        <w:rPr>
          <w:rFonts w:hint="eastAsia"/>
          <w:color w:val="000000"/>
          <w:szCs w:val="21"/>
        </w:rPr>
        <w:t>项目，后进行破坏性检验项目。</w:t>
      </w:r>
    </w:p>
    <w:p w14:paraId="7932B673">
      <w:pPr>
        <w:snapToGrid w:val="0"/>
        <w:spacing w:line="360" w:lineRule="auto"/>
        <w:ind w:firstLine="420" w:firstLineChars="200"/>
        <w:rPr>
          <w:rFonts w:hint="eastAsia"/>
          <w:color w:val="000000"/>
          <w:szCs w:val="21"/>
        </w:rPr>
      </w:pPr>
      <w:r>
        <w:rPr>
          <w:rFonts w:hint="eastAsia"/>
          <w:color w:val="000000"/>
          <w:szCs w:val="21"/>
        </w:rPr>
        <w:t>样品检验项目检验不合格时应进行影像记录或拍摄照片。</w:t>
      </w:r>
    </w:p>
    <w:p w14:paraId="26B9A98E">
      <w:pPr>
        <w:bidi w:val="0"/>
        <w:ind w:firstLine="422" w:firstLineChars="200"/>
        <w:rPr>
          <w:b/>
          <w:bCs/>
        </w:rPr>
      </w:pPr>
      <w:r>
        <w:rPr>
          <w:rFonts w:hint="eastAsia"/>
          <w:b/>
          <w:bCs/>
        </w:rPr>
        <w:t>八、工作分工</w:t>
      </w:r>
    </w:p>
    <w:p w14:paraId="61F0C19F">
      <w:pPr>
        <w:adjustRightInd w:val="0"/>
        <w:snapToGrid w:val="0"/>
        <w:spacing w:line="360" w:lineRule="auto"/>
        <w:ind w:firstLine="420" w:firstLineChars="200"/>
        <w:rPr>
          <w:rFonts w:ascii="黑体" w:hAnsi="黑体" w:eastAsia="黑体"/>
          <w:b/>
          <w:szCs w:val="21"/>
        </w:rPr>
      </w:pPr>
      <w:r>
        <w:rPr>
          <w:rFonts w:hint="eastAsia" w:ascii="宋体" w:hAnsi="宋体"/>
          <w:iCs/>
          <w:szCs w:val="21"/>
        </w:rPr>
        <w:t>招商</w:t>
      </w:r>
      <w:r>
        <w:rPr>
          <w:rFonts w:ascii="宋体" w:hAnsi="宋体"/>
          <w:iCs/>
          <w:szCs w:val="21"/>
        </w:rPr>
        <w:t>新疆质量检测技术研究</w:t>
      </w:r>
      <w:r>
        <w:rPr>
          <w:rFonts w:hint="eastAsia" w:ascii="宋体" w:hAnsi="宋体"/>
          <w:iCs/>
          <w:szCs w:val="21"/>
        </w:rPr>
        <w:t>院</w:t>
      </w:r>
      <w:r>
        <w:rPr>
          <w:rFonts w:ascii="宋体" w:hAnsi="宋体"/>
          <w:iCs/>
          <w:szCs w:val="21"/>
        </w:rPr>
        <w:t>有限公司</w:t>
      </w:r>
      <w:r>
        <w:rPr>
          <w:rFonts w:hint="eastAsia" w:ascii="宋体" w:hAnsi="宋体"/>
          <w:iCs/>
          <w:szCs w:val="21"/>
        </w:rPr>
        <w:t>承担本次电动自行车充电器产品的抽样和检验工作。</w:t>
      </w:r>
    </w:p>
    <w:p w14:paraId="268D16B4">
      <w:pPr>
        <w:adjustRightInd w:val="0"/>
        <w:snapToGrid w:val="0"/>
        <w:spacing w:line="360" w:lineRule="auto"/>
        <w:ind w:firstLine="420" w:firstLineChars="200"/>
        <w:rPr>
          <w:rFonts w:hint="eastAsia" w:ascii="宋体" w:hAnsi="宋体"/>
          <w:iCs/>
          <w:szCs w:val="21"/>
        </w:rPr>
      </w:pPr>
      <w:r>
        <w:rPr>
          <w:rFonts w:hint="eastAsia" w:ascii="宋体" w:hAnsi="宋体" w:cs="方正仿宋简体"/>
          <w:color w:val="000000"/>
          <w:szCs w:val="21"/>
        </w:rPr>
        <w:t>此次监督抽查工作采取抽检分离工作方式，</w:t>
      </w:r>
      <w:r>
        <w:rPr>
          <w:rFonts w:hint="eastAsia" w:ascii="宋体" w:hAnsi="宋体"/>
          <w:iCs/>
          <w:szCs w:val="21"/>
        </w:rPr>
        <w:t>分工见表</w:t>
      </w:r>
      <w:r>
        <w:rPr>
          <w:rFonts w:ascii="宋体" w:hAnsi="宋体"/>
          <w:iCs/>
          <w:szCs w:val="21"/>
        </w:rPr>
        <w:t>4</w:t>
      </w:r>
      <w:r>
        <w:rPr>
          <w:rFonts w:hint="eastAsia" w:ascii="宋体" w:hAnsi="宋体"/>
          <w:iCs/>
          <w:szCs w:val="21"/>
        </w:rPr>
        <w:t>。</w:t>
      </w:r>
    </w:p>
    <w:p w14:paraId="3E5C1E29">
      <w:pPr>
        <w:adjustRightInd w:val="0"/>
        <w:snapToGrid w:val="0"/>
        <w:ind w:firstLine="420" w:firstLineChars="200"/>
        <w:jc w:val="center"/>
        <w:rPr>
          <w:rFonts w:ascii="宋体" w:hAnsi="宋体"/>
          <w:szCs w:val="21"/>
        </w:rPr>
      </w:pPr>
      <w:r>
        <w:rPr>
          <w:rFonts w:hint="eastAsia" w:ascii="宋体" w:hAnsi="宋体"/>
          <w:szCs w:val="21"/>
        </w:rPr>
        <w:t>表</w:t>
      </w:r>
      <w:r>
        <w:rPr>
          <w:rFonts w:ascii="宋体" w:hAnsi="宋体"/>
          <w:szCs w:val="21"/>
        </w:rPr>
        <w:t>4</w:t>
      </w:r>
      <w:r>
        <w:rPr>
          <w:rFonts w:hint="eastAsia" w:ascii="宋体" w:hAnsi="宋体"/>
          <w:szCs w:val="21"/>
        </w:rPr>
        <w:t xml:space="preserve">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7105"/>
      </w:tblGrid>
      <w:tr w14:paraId="26B4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619" w:type="dxa"/>
            <w:noWrap w:val="0"/>
            <w:vAlign w:val="center"/>
          </w:tcPr>
          <w:p w14:paraId="41BBBD26">
            <w:pPr>
              <w:adjustRightInd w:val="0"/>
              <w:snapToGrid w:val="0"/>
              <w:jc w:val="center"/>
              <w:rPr>
                <w:rFonts w:ascii="黑体" w:hAnsi="宋体" w:eastAsia="黑体"/>
                <w:sz w:val="18"/>
                <w:szCs w:val="18"/>
              </w:rPr>
            </w:pPr>
            <w:r>
              <w:rPr>
                <w:rFonts w:hint="eastAsia" w:ascii="黑体" w:hAnsi="宋体" w:eastAsia="黑体"/>
                <w:sz w:val="18"/>
                <w:szCs w:val="18"/>
              </w:rPr>
              <w:t>抽样机构</w:t>
            </w:r>
          </w:p>
        </w:tc>
        <w:tc>
          <w:tcPr>
            <w:tcW w:w="7105" w:type="dxa"/>
            <w:noWrap w:val="0"/>
            <w:vAlign w:val="center"/>
          </w:tcPr>
          <w:p w14:paraId="19F5143F">
            <w:pPr>
              <w:adjustRightInd w:val="0"/>
              <w:snapToGrid w:val="0"/>
              <w:jc w:val="center"/>
              <w:rPr>
                <w:rFonts w:hint="eastAsia" w:ascii="黑体" w:hAnsi="宋体" w:eastAsia="黑体"/>
                <w:sz w:val="18"/>
                <w:szCs w:val="18"/>
              </w:rPr>
            </w:pPr>
            <w:r>
              <w:rPr>
                <w:rFonts w:hint="eastAsia" w:ascii="黑体" w:hAnsi="宋体" w:eastAsia="黑体"/>
                <w:sz w:val="18"/>
                <w:szCs w:val="18"/>
              </w:rPr>
              <w:t>招商</w:t>
            </w:r>
            <w:r>
              <w:rPr>
                <w:rFonts w:ascii="黑体" w:hAnsi="宋体" w:eastAsia="黑体"/>
                <w:sz w:val="18"/>
                <w:szCs w:val="18"/>
              </w:rPr>
              <w:t>新疆质量检测技术研究</w:t>
            </w:r>
            <w:r>
              <w:rPr>
                <w:rFonts w:hint="eastAsia" w:ascii="黑体" w:hAnsi="宋体" w:eastAsia="黑体"/>
                <w:sz w:val="18"/>
                <w:szCs w:val="18"/>
              </w:rPr>
              <w:t>院</w:t>
            </w:r>
            <w:r>
              <w:rPr>
                <w:rFonts w:ascii="黑体" w:hAnsi="宋体" w:eastAsia="黑体"/>
                <w:sz w:val="18"/>
                <w:szCs w:val="18"/>
              </w:rPr>
              <w:t>有限公司</w:t>
            </w:r>
          </w:p>
        </w:tc>
      </w:tr>
      <w:tr w14:paraId="05AD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19" w:type="dxa"/>
            <w:noWrap w:val="0"/>
            <w:vAlign w:val="center"/>
          </w:tcPr>
          <w:p w14:paraId="76A7185D">
            <w:pPr>
              <w:adjustRightInd w:val="0"/>
              <w:snapToGrid w:val="0"/>
              <w:jc w:val="center"/>
              <w:rPr>
                <w:rFonts w:ascii="宋体" w:hAnsi="宋体"/>
                <w:sz w:val="18"/>
                <w:szCs w:val="18"/>
              </w:rPr>
            </w:pPr>
            <w:r>
              <w:rPr>
                <w:rFonts w:hint="eastAsia" w:ascii="宋体" w:hAnsi="宋体"/>
                <w:sz w:val="18"/>
                <w:szCs w:val="18"/>
              </w:rPr>
              <w:t>计划批次数</w:t>
            </w:r>
          </w:p>
        </w:tc>
        <w:tc>
          <w:tcPr>
            <w:tcW w:w="7105" w:type="dxa"/>
            <w:noWrap w:val="0"/>
            <w:vAlign w:val="center"/>
          </w:tcPr>
          <w:p w14:paraId="34A6F0AD">
            <w:pPr>
              <w:adjustRightInd w:val="0"/>
              <w:snapToGrid w:val="0"/>
              <w:jc w:val="center"/>
              <w:rPr>
                <w:rFonts w:hint="eastAsia" w:ascii="宋体" w:hAnsi="宋体"/>
                <w:sz w:val="18"/>
                <w:szCs w:val="18"/>
              </w:rPr>
            </w:pPr>
            <w:r>
              <w:rPr>
                <w:rFonts w:ascii="宋体" w:hAnsi="宋体"/>
                <w:sz w:val="18"/>
                <w:szCs w:val="18"/>
              </w:rPr>
              <w:t>3</w:t>
            </w:r>
          </w:p>
        </w:tc>
      </w:tr>
      <w:tr w14:paraId="68A7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19" w:type="dxa"/>
            <w:noWrap w:val="0"/>
            <w:vAlign w:val="center"/>
          </w:tcPr>
          <w:p w14:paraId="538305CD">
            <w:pPr>
              <w:adjustRightInd w:val="0"/>
              <w:snapToGrid w:val="0"/>
              <w:jc w:val="center"/>
              <w:rPr>
                <w:rFonts w:ascii="黑体" w:hAnsi="宋体" w:eastAsia="黑体"/>
                <w:sz w:val="18"/>
                <w:szCs w:val="18"/>
              </w:rPr>
            </w:pPr>
            <w:r>
              <w:rPr>
                <w:rFonts w:hint="eastAsia" w:ascii="黑体" w:hAnsi="宋体" w:eastAsia="黑体"/>
                <w:sz w:val="18"/>
                <w:szCs w:val="18"/>
              </w:rPr>
              <w:t>检验机构</w:t>
            </w:r>
          </w:p>
        </w:tc>
        <w:tc>
          <w:tcPr>
            <w:tcW w:w="7105" w:type="dxa"/>
            <w:noWrap w:val="0"/>
            <w:vAlign w:val="center"/>
          </w:tcPr>
          <w:p w14:paraId="0E3B03EB">
            <w:pPr>
              <w:adjustRightInd w:val="0"/>
              <w:snapToGrid w:val="0"/>
              <w:jc w:val="center"/>
              <w:rPr>
                <w:rFonts w:ascii="黑体" w:hAnsi="宋体" w:eastAsia="黑体"/>
                <w:sz w:val="18"/>
                <w:szCs w:val="18"/>
              </w:rPr>
            </w:pPr>
            <w:r>
              <w:rPr>
                <w:rFonts w:hint="eastAsia" w:ascii="黑体" w:hAnsi="宋体" w:eastAsia="黑体"/>
                <w:sz w:val="18"/>
                <w:szCs w:val="18"/>
              </w:rPr>
              <w:t>招商</w:t>
            </w:r>
            <w:r>
              <w:rPr>
                <w:rFonts w:ascii="黑体" w:hAnsi="宋体" w:eastAsia="黑体"/>
                <w:sz w:val="18"/>
                <w:szCs w:val="18"/>
              </w:rPr>
              <w:t>新疆质量检测技术研究</w:t>
            </w:r>
            <w:r>
              <w:rPr>
                <w:rFonts w:hint="eastAsia" w:ascii="黑体" w:hAnsi="宋体" w:eastAsia="黑体"/>
                <w:sz w:val="18"/>
                <w:szCs w:val="18"/>
              </w:rPr>
              <w:t>院</w:t>
            </w:r>
            <w:r>
              <w:rPr>
                <w:rFonts w:ascii="黑体" w:hAnsi="宋体" w:eastAsia="黑体"/>
                <w:sz w:val="18"/>
                <w:szCs w:val="18"/>
              </w:rPr>
              <w:t>有限公司</w:t>
            </w:r>
          </w:p>
        </w:tc>
      </w:tr>
      <w:tr w14:paraId="5509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619" w:type="dxa"/>
            <w:noWrap w:val="0"/>
            <w:vAlign w:val="center"/>
          </w:tcPr>
          <w:p w14:paraId="46AC3054">
            <w:pPr>
              <w:adjustRightInd w:val="0"/>
              <w:snapToGrid w:val="0"/>
              <w:jc w:val="center"/>
              <w:rPr>
                <w:rFonts w:ascii="黑体" w:hAnsi="宋体" w:eastAsia="黑体"/>
                <w:sz w:val="18"/>
                <w:szCs w:val="18"/>
              </w:rPr>
            </w:pPr>
            <w:r>
              <w:rPr>
                <w:rFonts w:hint="eastAsia" w:ascii="宋体" w:hAnsi="宋体"/>
                <w:sz w:val="18"/>
                <w:szCs w:val="18"/>
              </w:rPr>
              <w:t>计划批次数</w:t>
            </w:r>
          </w:p>
        </w:tc>
        <w:tc>
          <w:tcPr>
            <w:tcW w:w="7105" w:type="dxa"/>
            <w:noWrap w:val="0"/>
            <w:vAlign w:val="center"/>
          </w:tcPr>
          <w:p w14:paraId="0B556671">
            <w:pPr>
              <w:adjustRightInd w:val="0"/>
              <w:snapToGrid w:val="0"/>
              <w:jc w:val="center"/>
              <w:rPr>
                <w:rFonts w:hint="eastAsia" w:ascii="黑体" w:hAnsi="宋体" w:eastAsia="黑体"/>
                <w:sz w:val="18"/>
                <w:szCs w:val="18"/>
              </w:rPr>
            </w:pPr>
            <w:r>
              <w:rPr>
                <w:rFonts w:ascii="黑体" w:hAnsi="宋体" w:eastAsia="黑体"/>
                <w:sz w:val="18"/>
                <w:szCs w:val="18"/>
              </w:rPr>
              <w:t>3</w:t>
            </w:r>
          </w:p>
        </w:tc>
      </w:tr>
    </w:tbl>
    <w:p w14:paraId="760D2795">
      <w:pPr>
        <w:adjustRightInd w:val="0"/>
        <w:snapToGrid w:val="0"/>
        <w:rPr>
          <w:rFonts w:hint="eastAsia" w:ascii="宋体" w:hAnsi="宋体"/>
          <w:szCs w:val="21"/>
        </w:rPr>
      </w:pPr>
    </w:p>
    <w:p w14:paraId="1C61F8E8">
      <w:pPr>
        <w:adjustRightInd w:val="0"/>
        <w:snapToGrid w:val="0"/>
        <w:spacing w:line="360" w:lineRule="auto"/>
        <w:ind w:firstLine="422" w:firstLineChars="200"/>
        <w:rPr>
          <w:rFonts w:ascii="黑体" w:hAnsi="黑体" w:eastAsia="黑体"/>
          <w:b/>
          <w:bCs/>
          <w:szCs w:val="21"/>
        </w:rPr>
      </w:pPr>
      <w:r>
        <w:rPr>
          <w:rFonts w:hint="eastAsia" w:ascii="黑体" w:hAnsi="黑体" w:eastAsia="黑体"/>
          <w:b/>
          <w:bCs/>
          <w:szCs w:val="21"/>
        </w:rPr>
        <w:t>九、进度要求</w:t>
      </w:r>
    </w:p>
    <w:p w14:paraId="43472966">
      <w:pPr>
        <w:adjustRightInd w:val="0"/>
        <w:snapToGrid w:val="0"/>
        <w:spacing w:line="360" w:lineRule="auto"/>
        <w:ind w:firstLine="420" w:firstLineChars="200"/>
        <w:rPr>
          <w:rFonts w:hint="eastAsia" w:ascii="黑体" w:hAnsi="黑体" w:eastAsia="黑体"/>
          <w:b/>
          <w:szCs w:val="21"/>
        </w:rPr>
      </w:pPr>
      <w:r>
        <w:rPr>
          <w:rFonts w:hint="eastAsia" w:ascii="宋体" w:hAnsi="宋体" w:cs="方正仿宋简体"/>
          <w:szCs w:val="21"/>
        </w:rPr>
        <w:t>根据监督抽查工作进度要求，各抽样机构、检验机构任务分工以及各阶段工作时间节点见表</w:t>
      </w:r>
      <w:r>
        <w:rPr>
          <w:rFonts w:ascii="宋体" w:hAnsi="宋体" w:cs="方正仿宋简体"/>
          <w:szCs w:val="21"/>
        </w:rPr>
        <w:t>5</w:t>
      </w:r>
      <w:r>
        <w:rPr>
          <w:rFonts w:hint="eastAsia" w:ascii="宋体" w:hAnsi="宋体" w:cs="方正仿宋简体"/>
          <w:szCs w:val="21"/>
        </w:rPr>
        <w:t>。</w:t>
      </w:r>
    </w:p>
    <w:p w14:paraId="4C91FBFE">
      <w:pPr>
        <w:adjustRightInd w:val="0"/>
        <w:snapToGrid w:val="0"/>
        <w:ind w:firstLine="420" w:firstLineChars="200"/>
        <w:jc w:val="center"/>
        <w:rPr>
          <w:rFonts w:hint="eastAsia" w:ascii="宋体" w:hAnsi="宋体"/>
          <w:szCs w:val="21"/>
        </w:rPr>
      </w:pPr>
      <w:r>
        <w:rPr>
          <w:rFonts w:hint="eastAsia" w:ascii="宋体" w:hAnsi="宋体"/>
          <w:szCs w:val="21"/>
        </w:rPr>
        <w:t>表</w:t>
      </w:r>
      <w:r>
        <w:rPr>
          <w:rFonts w:ascii="宋体" w:hAnsi="宋体"/>
          <w:szCs w:val="21"/>
        </w:rPr>
        <w:t>5</w:t>
      </w:r>
      <w:r>
        <w:rPr>
          <w:rFonts w:hint="eastAsia" w:ascii="宋体" w:hAnsi="宋体"/>
          <w:szCs w:val="21"/>
        </w:rPr>
        <w:t xml:space="preserve">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349"/>
      </w:tblGrid>
      <w:tr w14:paraId="34B2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02" w:type="dxa"/>
            <w:noWrap w:val="0"/>
            <w:vAlign w:val="center"/>
          </w:tcPr>
          <w:p w14:paraId="6401BC30">
            <w:pPr>
              <w:jc w:val="center"/>
              <w:rPr>
                <w:rFonts w:hint="eastAsia" w:ascii="黑体" w:hAnsi="黑体" w:eastAsia="黑体"/>
                <w:sz w:val="18"/>
                <w:szCs w:val="18"/>
              </w:rPr>
            </w:pPr>
            <w:r>
              <w:rPr>
                <w:rFonts w:hint="eastAsia" w:ascii="黑体" w:hAnsi="黑体" w:eastAsia="黑体"/>
                <w:sz w:val="18"/>
                <w:szCs w:val="18"/>
              </w:rPr>
              <w:t>时间安排</w:t>
            </w:r>
          </w:p>
        </w:tc>
        <w:tc>
          <w:tcPr>
            <w:tcW w:w="4349" w:type="dxa"/>
            <w:noWrap w:val="0"/>
            <w:vAlign w:val="center"/>
          </w:tcPr>
          <w:p w14:paraId="1B9DBC07">
            <w:pPr>
              <w:jc w:val="center"/>
              <w:rPr>
                <w:rFonts w:hint="eastAsia" w:ascii="黑体" w:hAnsi="黑体" w:eastAsia="黑体"/>
                <w:sz w:val="18"/>
                <w:szCs w:val="18"/>
              </w:rPr>
            </w:pPr>
            <w:r>
              <w:rPr>
                <w:rFonts w:hint="eastAsia" w:ascii="黑体" w:hAnsi="黑体" w:eastAsia="黑体"/>
                <w:sz w:val="18"/>
                <w:szCs w:val="18"/>
              </w:rPr>
              <w:t>工作安排</w:t>
            </w:r>
          </w:p>
        </w:tc>
      </w:tr>
      <w:tr w14:paraId="5B62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02" w:type="dxa"/>
            <w:noWrap w:val="0"/>
            <w:vAlign w:val="center"/>
          </w:tcPr>
          <w:p w14:paraId="38C83FA6">
            <w:pPr>
              <w:jc w:val="center"/>
              <w:rPr>
                <w:rFonts w:hint="eastAsia" w:ascii="宋体" w:hAnsi="宋体"/>
                <w:sz w:val="18"/>
                <w:szCs w:val="18"/>
              </w:rPr>
            </w:pPr>
            <w:r>
              <w:rPr>
                <w:rFonts w:hint="eastAsia" w:ascii="宋体" w:hAnsi="宋体"/>
                <w:sz w:val="18"/>
                <w:szCs w:val="18"/>
              </w:rPr>
              <w:t>任务部署后5日内</w:t>
            </w:r>
          </w:p>
        </w:tc>
        <w:tc>
          <w:tcPr>
            <w:tcW w:w="4349" w:type="dxa"/>
            <w:noWrap w:val="0"/>
            <w:vAlign w:val="center"/>
          </w:tcPr>
          <w:p w14:paraId="143E1AD8">
            <w:pPr>
              <w:jc w:val="center"/>
              <w:rPr>
                <w:rFonts w:hint="eastAsia" w:ascii="宋体" w:hAnsi="宋体"/>
                <w:sz w:val="18"/>
                <w:szCs w:val="18"/>
              </w:rPr>
            </w:pPr>
            <w:r>
              <w:rPr>
                <w:rFonts w:hint="eastAsia" w:ascii="宋体" w:hAnsi="宋体"/>
                <w:sz w:val="18"/>
                <w:szCs w:val="18"/>
              </w:rPr>
              <w:t>抽样前准备工作</w:t>
            </w:r>
          </w:p>
        </w:tc>
      </w:tr>
      <w:tr w14:paraId="08A3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4202" w:type="dxa"/>
            <w:noWrap w:val="0"/>
            <w:vAlign w:val="center"/>
          </w:tcPr>
          <w:p w14:paraId="5C164C4A">
            <w:pPr>
              <w:jc w:val="center"/>
              <w:rPr>
                <w:rFonts w:hint="eastAsia" w:ascii="宋体" w:hAnsi="宋体"/>
                <w:sz w:val="18"/>
                <w:szCs w:val="18"/>
              </w:rPr>
            </w:pPr>
            <w:r>
              <w:rPr>
                <w:rFonts w:hint="eastAsia" w:ascii="宋体" w:hAnsi="宋体"/>
                <w:sz w:val="18"/>
                <w:szCs w:val="18"/>
              </w:rPr>
              <w:t>以任务部署文件为准</w:t>
            </w:r>
          </w:p>
        </w:tc>
        <w:tc>
          <w:tcPr>
            <w:tcW w:w="4349" w:type="dxa"/>
            <w:noWrap w:val="0"/>
            <w:vAlign w:val="center"/>
          </w:tcPr>
          <w:p w14:paraId="41D6A345">
            <w:pPr>
              <w:jc w:val="center"/>
              <w:rPr>
                <w:rFonts w:hint="eastAsia" w:ascii="宋体" w:hAnsi="宋体"/>
                <w:sz w:val="18"/>
                <w:szCs w:val="18"/>
              </w:rPr>
            </w:pPr>
            <w:r>
              <w:rPr>
                <w:rFonts w:hint="eastAsia" w:ascii="宋体" w:hAnsi="宋体"/>
                <w:sz w:val="18"/>
                <w:szCs w:val="18"/>
              </w:rPr>
              <w:t>实施抽样</w:t>
            </w:r>
          </w:p>
        </w:tc>
      </w:tr>
      <w:tr w14:paraId="4513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02" w:type="dxa"/>
            <w:noWrap w:val="0"/>
            <w:vAlign w:val="center"/>
          </w:tcPr>
          <w:p w14:paraId="18816E52">
            <w:pPr>
              <w:jc w:val="center"/>
              <w:rPr>
                <w:rFonts w:hint="eastAsia" w:ascii="宋体" w:hAnsi="宋体"/>
                <w:sz w:val="18"/>
                <w:szCs w:val="18"/>
              </w:rPr>
            </w:pPr>
            <w:r>
              <w:rPr>
                <w:rFonts w:hint="eastAsia" w:ascii="宋体" w:hAnsi="宋体"/>
                <w:sz w:val="18"/>
                <w:szCs w:val="18"/>
              </w:rPr>
              <w:t>整体抽样工作结束后的1个检验完成周期内</w:t>
            </w:r>
          </w:p>
        </w:tc>
        <w:tc>
          <w:tcPr>
            <w:tcW w:w="4349" w:type="dxa"/>
            <w:noWrap w:val="0"/>
            <w:vAlign w:val="center"/>
          </w:tcPr>
          <w:p w14:paraId="22FA2788">
            <w:pPr>
              <w:jc w:val="center"/>
              <w:rPr>
                <w:rFonts w:hint="eastAsia" w:ascii="宋体" w:hAnsi="宋体"/>
                <w:sz w:val="18"/>
                <w:szCs w:val="18"/>
              </w:rPr>
            </w:pPr>
            <w:r>
              <w:rPr>
                <w:rFonts w:hint="eastAsia" w:ascii="宋体" w:hAnsi="宋体"/>
                <w:sz w:val="18"/>
                <w:szCs w:val="18"/>
              </w:rPr>
              <w:t>实施检验</w:t>
            </w:r>
          </w:p>
        </w:tc>
      </w:tr>
      <w:tr w14:paraId="23FF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202" w:type="dxa"/>
            <w:noWrap w:val="0"/>
            <w:vAlign w:val="center"/>
          </w:tcPr>
          <w:p w14:paraId="354CFE9B">
            <w:pPr>
              <w:jc w:val="center"/>
              <w:rPr>
                <w:rFonts w:hint="eastAsia" w:ascii="宋体" w:hAnsi="宋体"/>
                <w:sz w:val="18"/>
                <w:szCs w:val="18"/>
              </w:rPr>
            </w:pPr>
            <w:r>
              <w:rPr>
                <w:rFonts w:hint="eastAsia" w:ascii="宋体" w:hAnsi="宋体"/>
                <w:sz w:val="18"/>
                <w:szCs w:val="18"/>
              </w:rPr>
              <w:t>检验工作完成5日内</w:t>
            </w:r>
          </w:p>
        </w:tc>
        <w:tc>
          <w:tcPr>
            <w:tcW w:w="4349" w:type="dxa"/>
            <w:noWrap w:val="0"/>
            <w:vAlign w:val="center"/>
          </w:tcPr>
          <w:p w14:paraId="0EA5B60C">
            <w:pPr>
              <w:jc w:val="center"/>
              <w:rPr>
                <w:rFonts w:hint="eastAsia" w:ascii="宋体" w:hAnsi="宋体"/>
                <w:sz w:val="18"/>
                <w:szCs w:val="18"/>
              </w:rPr>
            </w:pPr>
            <w:r>
              <w:rPr>
                <w:rFonts w:hint="eastAsia" w:ascii="宋体" w:hAnsi="宋体"/>
                <w:sz w:val="18"/>
                <w:szCs w:val="18"/>
              </w:rPr>
              <w:t>检验报告及结果通知发放</w:t>
            </w:r>
          </w:p>
        </w:tc>
      </w:tr>
      <w:tr w14:paraId="2D94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202" w:type="dxa"/>
            <w:noWrap w:val="0"/>
            <w:vAlign w:val="center"/>
          </w:tcPr>
          <w:p w14:paraId="306B50B3">
            <w:pPr>
              <w:jc w:val="center"/>
              <w:rPr>
                <w:rFonts w:hint="eastAsia" w:ascii="宋体" w:hAnsi="宋体"/>
                <w:sz w:val="18"/>
                <w:szCs w:val="18"/>
              </w:rPr>
            </w:pPr>
            <w:r>
              <w:rPr>
                <w:rFonts w:hint="eastAsia" w:ascii="宋体" w:hAnsi="宋体"/>
                <w:sz w:val="18"/>
                <w:szCs w:val="18"/>
              </w:rPr>
              <w:t>汇总上报（具体时间以通知文件为准）</w:t>
            </w:r>
          </w:p>
        </w:tc>
        <w:tc>
          <w:tcPr>
            <w:tcW w:w="4349" w:type="dxa"/>
            <w:noWrap w:val="0"/>
            <w:vAlign w:val="center"/>
          </w:tcPr>
          <w:p w14:paraId="56AD7E61">
            <w:pPr>
              <w:jc w:val="center"/>
              <w:rPr>
                <w:rFonts w:hint="eastAsia" w:ascii="宋体" w:hAnsi="宋体"/>
                <w:sz w:val="18"/>
                <w:szCs w:val="18"/>
              </w:rPr>
            </w:pPr>
            <w:r>
              <w:rPr>
                <w:rFonts w:hint="eastAsia" w:ascii="宋体" w:hAnsi="宋体" w:cs="Arial"/>
                <w:bCs/>
                <w:sz w:val="18"/>
                <w:szCs w:val="18"/>
              </w:rPr>
              <w:t>结果上报</w:t>
            </w:r>
          </w:p>
        </w:tc>
      </w:tr>
    </w:tbl>
    <w:p w14:paraId="3ECB42B6">
      <w:pPr>
        <w:adjustRightInd w:val="0"/>
        <w:snapToGrid w:val="0"/>
        <w:spacing w:line="360" w:lineRule="auto"/>
        <w:ind w:firstLine="422" w:firstLineChars="200"/>
        <w:rPr>
          <w:rFonts w:hint="eastAsia" w:ascii="黑体" w:hAnsi="黑体" w:eastAsia="黑体"/>
          <w:b/>
          <w:bCs/>
          <w:szCs w:val="21"/>
        </w:rPr>
      </w:pPr>
    </w:p>
    <w:p w14:paraId="6296F798">
      <w:pPr>
        <w:adjustRightInd w:val="0"/>
        <w:snapToGrid w:val="0"/>
        <w:spacing w:line="360" w:lineRule="auto"/>
        <w:ind w:firstLine="422" w:firstLineChars="200"/>
        <w:rPr>
          <w:rFonts w:ascii="黑体" w:hAnsi="黑体" w:eastAsia="黑体"/>
          <w:b/>
          <w:bCs/>
          <w:szCs w:val="21"/>
        </w:rPr>
      </w:pPr>
      <w:r>
        <w:rPr>
          <w:rFonts w:hint="eastAsia" w:ascii="黑体" w:hAnsi="黑体" w:eastAsia="黑体"/>
          <w:b/>
          <w:bCs/>
          <w:szCs w:val="21"/>
        </w:rPr>
        <w:t>十、其他注意事项</w:t>
      </w:r>
    </w:p>
    <w:p w14:paraId="626DC05F">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本次监督抽查抽样方法、检验依据、检验项目、判定规则按《202</w:t>
      </w:r>
      <w:r>
        <w:rPr>
          <w:rFonts w:ascii="宋体" w:hAnsi="宋体" w:cs="方正仿宋简体"/>
          <w:szCs w:val="21"/>
        </w:rPr>
        <w:t>6</w:t>
      </w:r>
      <w:r>
        <w:rPr>
          <w:rFonts w:hint="eastAsia" w:ascii="宋体" w:hAnsi="宋体" w:cs="方正仿宋简体"/>
          <w:szCs w:val="21"/>
        </w:rPr>
        <w:t>年</w:t>
      </w:r>
      <w:r>
        <w:rPr>
          <w:rFonts w:hint="eastAsia" w:ascii="宋体" w:hAnsi="宋体"/>
          <w:szCs w:val="21"/>
        </w:rPr>
        <w:t>新疆生产建设兵团第十二师电动自行车</w:t>
      </w:r>
      <w:r>
        <w:rPr>
          <w:rFonts w:ascii="宋体" w:hAnsi="宋体"/>
          <w:szCs w:val="21"/>
        </w:rPr>
        <w:t>充电器</w:t>
      </w:r>
      <w:r>
        <w:rPr>
          <w:rFonts w:hint="eastAsia" w:ascii="宋体" w:hAnsi="宋体" w:cs="方正仿宋简体"/>
          <w:szCs w:val="21"/>
        </w:rPr>
        <w:t>产品质量监督抽查实施细则》执行。</w:t>
      </w:r>
    </w:p>
    <w:p w14:paraId="63A20BC0">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流通领域抽样时，经销商的待销产品，凡不属于国家市场监督管理总局令（第18号）《产品质量监督抽查管理暂行办法》第十八条所述情况的，均可进行抽样。</w:t>
      </w:r>
    </w:p>
    <w:p w14:paraId="7DCE3C92">
      <w:pPr>
        <w:adjustRightInd w:val="0"/>
        <w:snapToGrid w:val="0"/>
        <w:spacing w:line="360" w:lineRule="auto"/>
        <w:ind w:firstLine="420" w:firstLineChars="200"/>
        <w:rPr>
          <w:rFonts w:hint="eastAsia" w:ascii="宋体" w:hAnsi="宋体" w:cs="方正仿宋简体"/>
          <w:szCs w:val="21"/>
        </w:rPr>
      </w:pPr>
    </w:p>
    <w:p w14:paraId="4A41AED4">
      <w:pPr>
        <w:adjustRightInd w:val="0"/>
        <w:snapToGrid w:val="0"/>
        <w:spacing w:line="360" w:lineRule="auto"/>
        <w:ind w:firstLine="420" w:firstLineChars="200"/>
        <w:rPr>
          <w:rFonts w:hint="default" w:ascii="宋体" w:hAnsi="宋体" w:cs="方正仿宋简体" w:eastAsiaTheme="minorEastAsia"/>
          <w:szCs w:val="21"/>
          <w:u w:val="single"/>
          <w:lang w:val="en-US" w:eastAsia="zh-CN"/>
        </w:rPr>
      </w:pPr>
      <w:r>
        <w:rPr>
          <w:rFonts w:hint="eastAsia" w:ascii="宋体" w:hAnsi="宋体" w:cs="方正仿宋简体"/>
          <w:szCs w:val="21"/>
          <w:lang w:val="en-US" w:eastAsia="zh-CN"/>
        </w:rPr>
        <w:t xml:space="preserve">          </w:t>
      </w:r>
      <w:r>
        <w:rPr>
          <w:rFonts w:hint="eastAsia" w:ascii="宋体" w:hAnsi="宋体" w:cs="方正仿宋简体"/>
          <w:szCs w:val="21"/>
          <w:u w:val="single"/>
          <w:lang w:val="en-US" w:eastAsia="zh-CN"/>
        </w:rPr>
        <w:t xml:space="preserve">                                                  </w:t>
      </w:r>
    </w:p>
    <w:p w14:paraId="5A641847">
      <w:pPr>
        <w:rPr>
          <w:rFonts w:hint="default" w:ascii="宋体" w:hAnsi="宋体" w:eastAsiaTheme="minorEastAsia"/>
          <w:lang w:val="en-US" w:eastAsia="zh-CN"/>
        </w:rPr>
        <w:sectPr>
          <w:pgSz w:w="11906" w:h="16838"/>
          <w:pgMar w:top="1588" w:right="1758" w:bottom="1361" w:left="1758" w:header="851" w:footer="992" w:gutter="0"/>
          <w:pgNumType w:fmt="decimal"/>
          <w:cols w:space="720" w:num="1"/>
          <w:docGrid w:linePitch="312" w:charSpace="0"/>
        </w:sectPr>
      </w:pPr>
    </w:p>
    <w:p w14:paraId="3D0FA500">
      <w:pPr>
        <w:pStyle w:val="3"/>
        <w:bidi w:val="0"/>
        <w:spacing w:line="240" w:lineRule="auto"/>
        <w:jc w:val="center"/>
        <w:rPr>
          <w:rFonts w:ascii="黑体" w:hAnsi="黑体" w:eastAsia="黑体"/>
          <w:b/>
          <w:bCs/>
          <w:szCs w:val="21"/>
        </w:rPr>
      </w:pPr>
      <w:bookmarkStart w:id="11" w:name="_Toc29943"/>
      <w:r>
        <w:rPr>
          <w:rFonts w:hint="eastAsia" w:ascii="宋体" w:hAnsi="宋体" w:eastAsia="宋体" w:cs="宋体"/>
          <w:sz w:val="24"/>
          <w:szCs w:val="24"/>
          <w:lang w:val="en-US" w:eastAsia="zh-CN"/>
        </w:rPr>
        <w:t>十、</w:t>
      </w:r>
      <w:r>
        <w:rPr>
          <w:rFonts w:hint="eastAsia" w:ascii="宋体" w:hAnsi="宋体" w:eastAsia="宋体" w:cs="宋体"/>
          <w:sz w:val="24"/>
          <w:szCs w:val="24"/>
        </w:rPr>
        <w:t>2026年新疆生产建设兵团第十二师电热水壶产品质量监督抽查方案</w:t>
      </w:r>
      <w:bookmarkEnd w:id="11"/>
    </w:p>
    <w:p w14:paraId="1CD96E1B">
      <w:pPr>
        <w:adjustRightInd w:val="0"/>
        <w:snapToGrid w:val="0"/>
        <w:spacing w:line="360" w:lineRule="auto"/>
        <w:ind w:firstLine="422" w:firstLineChars="200"/>
        <w:rPr>
          <w:rFonts w:ascii="黑体" w:hAnsi="黑体" w:eastAsia="黑体"/>
          <w:b/>
          <w:bCs/>
          <w:szCs w:val="21"/>
        </w:rPr>
      </w:pPr>
      <w:r>
        <w:rPr>
          <w:rFonts w:hint="eastAsia" w:ascii="黑体" w:hAnsi="黑体" w:eastAsia="黑体"/>
          <w:b/>
          <w:bCs/>
          <w:szCs w:val="21"/>
        </w:rPr>
        <w:t>一、抽样方式</w:t>
      </w:r>
    </w:p>
    <w:p w14:paraId="11458BA9">
      <w:pPr>
        <w:adjustRightInd w:val="0"/>
        <w:snapToGrid w:val="0"/>
        <w:spacing w:line="360" w:lineRule="auto"/>
        <w:ind w:firstLine="422" w:firstLineChars="200"/>
        <w:rPr>
          <w:rFonts w:ascii="黑体" w:hAnsi="黑体" w:eastAsia="黑体"/>
          <w:b/>
          <w:bCs/>
          <w:szCs w:val="21"/>
        </w:rPr>
      </w:pPr>
      <w:r>
        <w:rPr>
          <w:rFonts w:hint="eastAsia" w:ascii="宋体" w:hAnsi="宋体" w:cs="方正仿宋简体"/>
          <w:b/>
          <w:szCs w:val="21"/>
        </w:rPr>
        <w:t>（一）抽样领域</w:t>
      </w:r>
    </w:p>
    <w:p w14:paraId="18D8F7AC">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在新疆生产建设兵团第十二师辖区内电热水壶</w:t>
      </w:r>
      <w:r>
        <w:rPr>
          <w:rFonts w:hint="eastAsia" w:cs="宋体"/>
        </w:rPr>
        <w:t>产品</w:t>
      </w:r>
      <w:r>
        <w:rPr>
          <w:rFonts w:hint="eastAsia" w:ascii="宋体" w:hAnsi="宋体" w:cs="方正仿宋简体"/>
          <w:szCs w:val="21"/>
        </w:rPr>
        <w:t>销售者（实体店）的待销产品中抽取。</w:t>
      </w:r>
    </w:p>
    <w:p w14:paraId="5C9D1401">
      <w:pPr>
        <w:adjustRightInd w:val="0"/>
        <w:snapToGrid w:val="0"/>
        <w:spacing w:line="360" w:lineRule="auto"/>
        <w:ind w:firstLine="422" w:firstLineChars="200"/>
        <w:rPr>
          <w:rFonts w:hint="eastAsia" w:ascii="宋体" w:hAnsi="宋体" w:cs="方正仿宋简体"/>
          <w:b/>
          <w:szCs w:val="21"/>
        </w:rPr>
      </w:pPr>
      <w:r>
        <w:rPr>
          <w:rFonts w:hint="eastAsia" w:ascii="宋体" w:hAnsi="宋体" w:cs="方正仿宋简体"/>
          <w:b/>
          <w:szCs w:val="21"/>
        </w:rPr>
        <w:t>（二）抽样型号或规格</w:t>
      </w:r>
    </w:p>
    <w:p w14:paraId="4CA69FEB">
      <w:pPr>
        <w:spacing w:line="360" w:lineRule="auto"/>
        <w:ind w:firstLine="420" w:firstLineChars="200"/>
        <w:rPr>
          <w:rFonts w:hint="eastAsia" w:ascii="宋体" w:hAnsi="宋体"/>
          <w:szCs w:val="21"/>
        </w:rPr>
      </w:pPr>
      <w:r>
        <w:rPr>
          <w:rFonts w:hint="eastAsia" w:ascii="宋体" w:hAnsi="宋体" w:cs="方正仿宋简体"/>
          <w:szCs w:val="21"/>
        </w:rPr>
        <w:t>抽取样品应为同一型号规格、同一批次的产品。</w:t>
      </w:r>
    </w:p>
    <w:p w14:paraId="531DE8A6">
      <w:pPr>
        <w:spacing w:line="360" w:lineRule="auto"/>
        <w:ind w:firstLine="420" w:firstLineChars="200"/>
        <w:rPr>
          <w:rFonts w:hint="eastAsia"/>
        </w:rPr>
      </w:pPr>
      <w:r>
        <w:rPr>
          <w:rFonts w:hint="eastAsia"/>
        </w:rPr>
        <w:t>如存在多个规格型号可以抽取的，优先抽取主导产品。</w:t>
      </w:r>
    </w:p>
    <w:p w14:paraId="3B186A79">
      <w:pPr>
        <w:spacing w:line="360" w:lineRule="auto"/>
        <w:ind w:firstLine="420" w:firstLineChars="200"/>
        <w:rPr>
          <w:rFonts w:hint="eastAsia"/>
        </w:rPr>
      </w:pPr>
      <w:r>
        <w:rPr>
          <w:rFonts w:hint="eastAsia"/>
        </w:rPr>
        <w:t>实体店抽样时，原则上同一个受检单位可抽取不超过3个不同生产单位的产品。</w:t>
      </w:r>
    </w:p>
    <w:p w14:paraId="786DAAD0">
      <w:pPr>
        <w:adjustRightInd w:val="0"/>
        <w:snapToGrid w:val="0"/>
        <w:spacing w:line="360" w:lineRule="auto"/>
        <w:ind w:firstLine="422" w:firstLineChars="200"/>
        <w:rPr>
          <w:rFonts w:ascii="宋体" w:hAnsi="宋体" w:cs="方正仿宋简体"/>
          <w:b/>
          <w:szCs w:val="21"/>
        </w:rPr>
      </w:pPr>
      <w:r>
        <w:rPr>
          <w:rFonts w:hint="eastAsia" w:ascii="宋体" w:hAnsi="宋体" w:cs="方正仿宋简体"/>
          <w:b/>
          <w:szCs w:val="21"/>
        </w:rPr>
        <w:t>（三）样品要求</w:t>
      </w:r>
    </w:p>
    <w:p w14:paraId="17FD572E">
      <w:pPr>
        <w:adjustRightInd w:val="0"/>
        <w:snapToGrid w:val="0"/>
        <w:spacing w:line="360" w:lineRule="auto"/>
        <w:ind w:firstLine="422" w:firstLineChars="200"/>
        <w:rPr>
          <w:rFonts w:ascii="宋体" w:hAnsi="宋体"/>
          <w:szCs w:val="21"/>
        </w:rPr>
      </w:pPr>
      <w:r>
        <w:rPr>
          <w:rFonts w:hint="eastAsia" w:ascii="宋体" w:hAnsi="宋体"/>
          <w:b/>
          <w:szCs w:val="21"/>
        </w:rPr>
        <w:t>1</w:t>
      </w:r>
      <w:r>
        <w:rPr>
          <w:rFonts w:hint="eastAsia" w:ascii="宋体" w:hAnsi="宋体"/>
          <w:b/>
          <w:szCs w:val="21"/>
          <w:lang w:val="en-US" w:eastAsia="zh-CN"/>
        </w:rPr>
        <w:t>.</w:t>
      </w:r>
      <w:r>
        <w:rPr>
          <w:rFonts w:hint="eastAsia" w:ascii="宋体" w:hAnsi="宋体"/>
          <w:b/>
          <w:szCs w:val="21"/>
        </w:rPr>
        <w:t>产品类型</w:t>
      </w:r>
      <w:r>
        <w:rPr>
          <w:rFonts w:ascii="宋体" w:hAnsi="宋体"/>
          <w:szCs w:val="21"/>
        </w:rPr>
        <w:br w:type="textWrapping" w:clear="all"/>
      </w:r>
      <w:r>
        <w:rPr>
          <w:rFonts w:hint="eastAsia" w:ascii="宋体" w:hAnsi="宋体"/>
          <w:szCs w:val="21"/>
        </w:rPr>
        <w:t xml:space="preserve">    本次应抽取销售单位销售的电热水壶产品，包括无绳电水壶、电热开水瓶、电水杯、电水煲、泡茶壶。</w:t>
      </w:r>
    </w:p>
    <w:p w14:paraId="7DB6CCBD">
      <w:pPr>
        <w:adjustRightInd w:val="0"/>
        <w:snapToGrid w:val="0"/>
        <w:spacing w:line="360" w:lineRule="auto"/>
        <w:ind w:firstLine="422" w:firstLineChars="200"/>
        <w:rPr>
          <w:rFonts w:ascii="宋体" w:hAnsi="宋体"/>
          <w:b/>
          <w:szCs w:val="21"/>
        </w:rPr>
      </w:pPr>
      <w:r>
        <w:rPr>
          <w:rFonts w:ascii="宋体" w:hAnsi="宋体"/>
          <w:b/>
          <w:szCs w:val="21"/>
        </w:rPr>
        <w:t>2</w:t>
      </w:r>
      <w:r>
        <w:rPr>
          <w:rFonts w:hint="eastAsia" w:ascii="宋体" w:hAnsi="宋体"/>
          <w:b/>
          <w:szCs w:val="21"/>
          <w:lang w:val="en-US" w:eastAsia="zh-CN"/>
        </w:rPr>
        <w:t>.</w:t>
      </w:r>
      <w:r>
        <w:rPr>
          <w:rFonts w:hint="eastAsia" w:ascii="宋体" w:hAnsi="宋体"/>
          <w:b/>
          <w:szCs w:val="21"/>
        </w:rPr>
        <w:t>抽查产品范围</w:t>
      </w:r>
    </w:p>
    <w:p w14:paraId="7430989B">
      <w:pPr>
        <w:adjustRightInd w:val="0"/>
        <w:snapToGrid w:val="0"/>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（1）可抽查产品范围</w:t>
      </w:r>
    </w:p>
    <w:p w14:paraId="78A6FEFE">
      <w:pPr>
        <w:adjustRightInd w:val="0"/>
        <w:snapToGrid w:val="0"/>
        <w:spacing w:line="360" w:lineRule="auto"/>
        <w:ind w:firstLine="420" w:firstLineChars="200"/>
        <w:rPr>
          <w:rFonts w:ascii="宋体" w:hAnsi="宋体"/>
          <w:szCs w:val="21"/>
        </w:rPr>
      </w:pPr>
      <w:r>
        <w:rPr>
          <w:rFonts w:hint="eastAsia" w:ascii="宋体" w:hAnsi="宋体"/>
          <w:szCs w:val="21"/>
        </w:rPr>
        <w:t>本次应抽取贴有CCC认证标识的电热水壶产品，包括无绳电水壶、电热开水瓶、电水杯、电水煲、泡茶壶。如表1所示。</w:t>
      </w:r>
    </w:p>
    <w:p w14:paraId="63E358CF">
      <w:pPr>
        <w:adjustRightInd w:val="0"/>
        <w:snapToGrid w:val="0"/>
        <w:spacing w:line="360" w:lineRule="auto"/>
        <w:jc w:val="center"/>
        <w:rPr>
          <w:rFonts w:hint="eastAsia" w:ascii="宋体" w:hAnsi="宋体" w:eastAsia="宋体" w:cs="宋体"/>
          <w:szCs w:val="21"/>
        </w:rPr>
      </w:pPr>
      <w:r>
        <w:rPr>
          <w:rFonts w:hint="eastAsia" w:ascii="宋体" w:hAnsi="宋体" w:eastAsia="宋体" w:cs="宋体"/>
          <w:szCs w:val="21"/>
        </w:rPr>
        <w:t>表1  本次可抽查产品列表</w:t>
      </w:r>
    </w:p>
    <w:tbl>
      <w:tblPr>
        <w:tblStyle w:val="13"/>
        <w:tblW w:w="872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2825"/>
        <w:gridCol w:w="4266"/>
      </w:tblGrid>
      <w:tr w14:paraId="4680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top"/>
          </w:tcPr>
          <w:p w14:paraId="6D51A6AD">
            <w:pPr>
              <w:adjustRightInd w:val="0"/>
              <w:spacing w:before="24" w:beforeLines="10" w:after="24" w:afterLines="10"/>
              <w:jc w:val="center"/>
              <w:textAlignment w:val="center"/>
              <w:rPr>
                <w:rFonts w:ascii="黑体" w:hAnsi="黑体" w:eastAsia="黑体" w:cs="Sim Sun"/>
                <w:sz w:val="18"/>
                <w:szCs w:val="18"/>
              </w:rPr>
            </w:pPr>
            <w:r>
              <w:rPr>
                <w:rFonts w:hint="eastAsia" w:ascii="黑体" w:hAnsi="黑体" w:eastAsia="黑体" w:cs="Sim Sun"/>
                <w:b/>
                <w:bCs/>
                <w:sz w:val="18"/>
                <w:szCs w:val="18"/>
              </w:rPr>
              <w:t>产品类型</w:t>
            </w:r>
          </w:p>
        </w:tc>
        <w:tc>
          <w:tcPr>
            <w:tcW w:w="2825" w:type="dxa"/>
            <w:noWrap w:val="0"/>
            <w:vAlign w:val="top"/>
          </w:tcPr>
          <w:p w14:paraId="2B0E6A4D">
            <w:pPr>
              <w:adjustRightInd w:val="0"/>
              <w:spacing w:before="24" w:beforeLines="10" w:after="24" w:afterLines="10"/>
              <w:jc w:val="center"/>
              <w:textAlignment w:val="center"/>
              <w:rPr>
                <w:rFonts w:ascii="黑体" w:hAnsi="黑体" w:eastAsia="黑体" w:cs="Sim Sun"/>
                <w:sz w:val="18"/>
                <w:szCs w:val="18"/>
              </w:rPr>
            </w:pPr>
            <w:r>
              <w:rPr>
                <w:rFonts w:hint="eastAsia" w:ascii="黑体" w:hAnsi="黑体" w:eastAsia="黑体" w:cs="Sim Sun"/>
                <w:b/>
                <w:bCs/>
                <w:sz w:val="18"/>
                <w:szCs w:val="18"/>
              </w:rPr>
              <w:t>执行标准</w:t>
            </w:r>
          </w:p>
        </w:tc>
        <w:tc>
          <w:tcPr>
            <w:tcW w:w="4266" w:type="dxa"/>
            <w:noWrap w:val="0"/>
            <w:vAlign w:val="top"/>
          </w:tcPr>
          <w:p w14:paraId="4B4AB9E7">
            <w:pPr>
              <w:adjustRightInd w:val="0"/>
              <w:spacing w:before="24" w:beforeLines="10" w:after="24" w:afterLines="10"/>
              <w:jc w:val="center"/>
              <w:textAlignment w:val="center"/>
              <w:rPr>
                <w:rFonts w:ascii="黑体" w:hAnsi="黑体" w:eastAsia="黑体" w:cs="Sim Sun"/>
                <w:sz w:val="18"/>
                <w:szCs w:val="18"/>
              </w:rPr>
            </w:pPr>
            <w:r>
              <w:rPr>
                <w:rFonts w:hint="eastAsia" w:ascii="黑体" w:hAnsi="黑体" w:eastAsia="黑体" w:cs="Sim Sun"/>
                <w:b/>
                <w:bCs/>
                <w:sz w:val="18"/>
                <w:szCs w:val="18"/>
              </w:rPr>
              <w:t>图片示例</w:t>
            </w:r>
          </w:p>
        </w:tc>
      </w:tr>
      <w:tr w14:paraId="67A3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38D43DAF">
            <w:pPr>
              <w:adjustRightInd w:val="0"/>
              <w:snapToGrid w:val="0"/>
              <w:spacing w:line="360" w:lineRule="auto"/>
              <w:jc w:val="center"/>
              <w:rPr>
                <w:rFonts w:ascii="等线" w:hAnsi="等线" w:eastAsia="等线" w:cs="方正仿宋简体"/>
                <w:sz w:val="18"/>
                <w:szCs w:val="18"/>
              </w:rPr>
            </w:pPr>
            <w:r>
              <w:rPr>
                <w:rFonts w:hint="eastAsia" w:ascii="宋体" w:hAnsi="宋体"/>
                <w:sz w:val="18"/>
                <w:szCs w:val="18"/>
              </w:rPr>
              <w:t>无绳电水壶</w:t>
            </w:r>
          </w:p>
        </w:tc>
        <w:tc>
          <w:tcPr>
            <w:tcW w:w="2825" w:type="dxa"/>
            <w:noWrap w:val="0"/>
            <w:vAlign w:val="center"/>
          </w:tcPr>
          <w:p w14:paraId="551CA743">
            <w:pPr>
              <w:adjustRightInd w:val="0"/>
              <w:snapToGrid w:val="0"/>
              <w:jc w:val="center"/>
              <w:rPr>
                <w:rFonts w:ascii="宋体" w:hAnsi="宋体"/>
                <w:sz w:val="18"/>
                <w:szCs w:val="18"/>
              </w:rPr>
            </w:pPr>
            <w:r>
              <w:rPr>
                <w:rFonts w:ascii="宋体" w:hAnsi="宋体"/>
                <w:sz w:val="18"/>
                <w:szCs w:val="18"/>
              </w:rPr>
              <w:t>GB 4706.1-2005</w:t>
            </w:r>
          </w:p>
          <w:p w14:paraId="0A7ADC2F">
            <w:pPr>
              <w:adjustRightInd w:val="0"/>
              <w:snapToGrid w:val="0"/>
              <w:jc w:val="center"/>
              <w:rPr>
                <w:rFonts w:ascii="等线" w:hAnsi="等线" w:eastAsia="等线" w:cs="方正仿宋简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08C021F3">
            <w:pPr>
              <w:widowControl/>
              <w:ind w:firstLine="240" w:firstLineChars="100"/>
              <w:jc w:val="center"/>
              <w:rPr>
                <w:rFonts w:ascii="宋体" w:hAnsi="宋体" w:cs="宋体"/>
                <w:sz w:val="24"/>
              </w:rPr>
            </w:pPr>
            <w:r>
              <w:rPr>
                <w:rFonts w:ascii="宋体" w:hAnsi="宋体" w:cs="宋体"/>
                <w:sz w:val="24"/>
              </w:rPr>
              <w:drawing>
                <wp:inline distT="0" distB="0" distL="114300" distR="114300">
                  <wp:extent cx="1683385" cy="1837055"/>
                  <wp:effectExtent l="0" t="0" r="8255" b="6985"/>
                  <wp:docPr id="21" name="图片 1" descr="C:\Users\chenshudong.GQI\AppData\Roaming\Tencent\Users\498601969\TIM\WinTemp\RichOle\7~63YC~$DR671YI3AJGV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chenshudong.GQI\AppData\Roaming\Tencent\Users\498601969\TIM\WinTemp\RichOle\7~63YC~$DR671YI3AJGVD)H.png"/>
                          <pic:cNvPicPr>
                            <a:picLocks noChangeAspect="1"/>
                          </pic:cNvPicPr>
                        </pic:nvPicPr>
                        <pic:blipFill>
                          <a:blip r:embed="rId23"/>
                          <a:stretch>
                            <a:fillRect/>
                          </a:stretch>
                        </pic:blipFill>
                        <pic:spPr>
                          <a:xfrm>
                            <a:off x="0" y="0"/>
                            <a:ext cx="1683385" cy="1837055"/>
                          </a:xfrm>
                          <a:prstGeom prst="rect">
                            <a:avLst/>
                          </a:prstGeom>
                          <a:noFill/>
                          <a:ln>
                            <a:noFill/>
                          </a:ln>
                        </pic:spPr>
                      </pic:pic>
                    </a:graphicData>
                  </a:graphic>
                </wp:inline>
              </w:drawing>
            </w:r>
          </w:p>
        </w:tc>
      </w:tr>
      <w:tr w14:paraId="0830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2F087EC2">
            <w:pPr>
              <w:adjustRightInd w:val="0"/>
              <w:snapToGrid w:val="0"/>
              <w:spacing w:line="360" w:lineRule="auto"/>
              <w:jc w:val="center"/>
              <w:rPr>
                <w:rFonts w:ascii="等线" w:hAnsi="等线" w:eastAsia="等线" w:cs="方正仿宋简体"/>
                <w:sz w:val="18"/>
                <w:szCs w:val="18"/>
              </w:rPr>
            </w:pPr>
            <w:r>
              <w:rPr>
                <w:rFonts w:hint="eastAsia" w:ascii="宋体" w:hAnsi="宋体"/>
                <w:sz w:val="18"/>
                <w:szCs w:val="18"/>
              </w:rPr>
              <w:t>电热开水瓶</w:t>
            </w:r>
          </w:p>
        </w:tc>
        <w:tc>
          <w:tcPr>
            <w:tcW w:w="2825" w:type="dxa"/>
            <w:noWrap w:val="0"/>
            <w:vAlign w:val="center"/>
          </w:tcPr>
          <w:p w14:paraId="5C242946">
            <w:pPr>
              <w:adjustRightInd w:val="0"/>
              <w:snapToGrid w:val="0"/>
              <w:jc w:val="center"/>
              <w:rPr>
                <w:rFonts w:ascii="宋体" w:hAnsi="宋体"/>
                <w:sz w:val="18"/>
                <w:szCs w:val="18"/>
              </w:rPr>
            </w:pPr>
            <w:r>
              <w:rPr>
                <w:rFonts w:ascii="宋体" w:hAnsi="宋体"/>
                <w:sz w:val="18"/>
                <w:szCs w:val="18"/>
              </w:rPr>
              <w:t>GB 4706.1-2005</w:t>
            </w:r>
          </w:p>
          <w:p w14:paraId="0E6B5A09">
            <w:pPr>
              <w:adjustRightInd w:val="0"/>
              <w:snapToGrid w:val="0"/>
              <w:spacing w:line="360" w:lineRule="auto"/>
              <w:jc w:val="center"/>
              <w:rPr>
                <w:rFonts w:ascii="等线" w:hAnsi="等线" w:eastAsia="等线" w:cs="方正仿宋简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6C08FBCF">
            <w:pPr>
              <w:widowControl/>
              <w:jc w:val="center"/>
              <w:rPr>
                <w:rFonts w:ascii="宋体" w:hAnsi="宋体" w:cs="宋体"/>
                <w:sz w:val="24"/>
              </w:rPr>
            </w:pPr>
            <w:r>
              <w:rPr>
                <w:rFonts w:ascii="宋体" w:hAnsi="宋体" w:cs="宋体"/>
                <w:sz w:val="24"/>
              </w:rPr>
              <w:drawing>
                <wp:inline distT="0" distB="0" distL="114300" distR="114300">
                  <wp:extent cx="1419225" cy="1973580"/>
                  <wp:effectExtent l="0" t="0" r="13335" b="7620"/>
                  <wp:docPr id="20" name="图片 2" descr="C:\Users\chenshudong.GQI\AppData\Roaming\Tencent\Users\498601969\TIM\WinTemp\RichOle\OJVT~0DCS71KW$N]J5J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chenshudong.GQI\AppData\Roaming\Tencent\Users\498601969\TIM\WinTemp\RichOle\OJVT~0DCS71KW$N]J5J31(5.png"/>
                          <pic:cNvPicPr>
                            <a:picLocks noChangeAspect="1"/>
                          </pic:cNvPicPr>
                        </pic:nvPicPr>
                        <pic:blipFill>
                          <a:blip r:embed="rId24"/>
                          <a:stretch>
                            <a:fillRect/>
                          </a:stretch>
                        </pic:blipFill>
                        <pic:spPr>
                          <a:xfrm>
                            <a:off x="0" y="0"/>
                            <a:ext cx="1419225" cy="1973580"/>
                          </a:xfrm>
                          <a:prstGeom prst="rect">
                            <a:avLst/>
                          </a:prstGeom>
                          <a:noFill/>
                          <a:ln>
                            <a:noFill/>
                          </a:ln>
                        </pic:spPr>
                      </pic:pic>
                    </a:graphicData>
                  </a:graphic>
                </wp:inline>
              </w:drawing>
            </w:r>
          </w:p>
        </w:tc>
      </w:tr>
      <w:tr w14:paraId="3A0E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7D6287F9">
            <w:pPr>
              <w:adjustRightInd w:val="0"/>
              <w:snapToGrid w:val="0"/>
              <w:spacing w:line="360" w:lineRule="auto"/>
              <w:jc w:val="center"/>
              <w:rPr>
                <w:rFonts w:ascii="等线" w:hAnsi="等线" w:eastAsia="等线" w:cs="方正仿宋简体"/>
                <w:sz w:val="18"/>
                <w:szCs w:val="18"/>
              </w:rPr>
            </w:pPr>
            <w:r>
              <w:rPr>
                <w:rFonts w:hint="eastAsia" w:ascii="宋体" w:hAnsi="宋体"/>
                <w:sz w:val="18"/>
                <w:szCs w:val="18"/>
              </w:rPr>
              <w:t>电水杯</w:t>
            </w:r>
          </w:p>
        </w:tc>
        <w:tc>
          <w:tcPr>
            <w:tcW w:w="2825" w:type="dxa"/>
            <w:noWrap w:val="0"/>
            <w:vAlign w:val="center"/>
          </w:tcPr>
          <w:p w14:paraId="3DA331BC">
            <w:pPr>
              <w:adjustRightInd w:val="0"/>
              <w:snapToGrid w:val="0"/>
              <w:jc w:val="center"/>
              <w:rPr>
                <w:rFonts w:ascii="宋体" w:hAnsi="宋体"/>
                <w:sz w:val="18"/>
                <w:szCs w:val="18"/>
              </w:rPr>
            </w:pPr>
            <w:r>
              <w:rPr>
                <w:rFonts w:ascii="宋体" w:hAnsi="宋体"/>
                <w:sz w:val="18"/>
                <w:szCs w:val="18"/>
              </w:rPr>
              <w:t>GB 4706.1-2005</w:t>
            </w:r>
          </w:p>
          <w:p w14:paraId="49725691">
            <w:pPr>
              <w:adjustRightInd w:val="0"/>
              <w:snapToGrid w:val="0"/>
              <w:jc w:val="center"/>
              <w:rPr>
                <w:rFonts w:ascii="等线" w:hAnsi="等线" w:eastAsia="等线" w:cs="方正仿宋简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19E6E2BC">
            <w:pPr>
              <w:widowControl/>
              <w:jc w:val="center"/>
              <w:rPr>
                <w:rFonts w:ascii="宋体" w:hAnsi="宋体" w:cs="宋体"/>
                <w:sz w:val="24"/>
              </w:rPr>
            </w:pPr>
            <w:r>
              <w:rPr>
                <w:rFonts w:ascii="宋体" w:hAnsi="宋体" w:cs="宋体"/>
                <w:sz w:val="24"/>
              </w:rPr>
              <w:drawing>
                <wp:inline distT="0" distB="0" distL="114300" distR="114300">
                  <wp:extent cx="1541780" cy="1287145"/>
                  <wp:effectExtent l="0" t="0" r="12700" b="8255"/>
                  <wp:docPr id="19" name="图片 3" descr="C:\Users\chenshudong.GQI\AppData\Roaming\Tencent\Users\498601969\TIM\WinTemp\RichOle\4WG(9T632UOLODDS$QCV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chenshudong.GQI\AppData\Roaming\Tencent\Users\498601969\TIM\WinTemp\RichOle\4WG(9T632UOLODDS$QCVG(N.png"/>
                          <pic:cNvPicPr>
                            <a:picLocks noChangeAspect="1"/>
                          </pic:cNvPicPr>
                        </pic:nvPicPr>
                        <pic:blipFill>
                          <a:blip r:embed="rId25"/>
                          <a:stretch>
                            <a:fillRect/>
                          </a:stretch>
                        </pic:blipFill>
                        <pic:spPr>
                          <a:xfrm>
                            <a:off x="0" y="0"/>
                            <a:ext cx="1541780" cy="1287145"/>
                          </a:xfrm>
                          <a:prstGeom prst="rect">
                            <a:avLst/>
                          </a:prstGeom>
                          <a:noFill/>
                          <a:ln>
                            <a:noFill/>
                          </a:ln>
                        </pic:spPr>
                      </pic:pic>
                    </a:graphicData>
                  </a:graphic>
                </wp:inline>
              </w:drawing>
            </w:r>
          </w:p>
        </w:tc>
      </w:tr>
      <w:tr w14:paraId="603E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498DA5BC">
            <w:pPr>
              <w:adjustRightInd w:val="0"/>
              <w:snapToGrid w:val="0"/>
              <w:spacing w:line="360" w:lineRule="auto"/>
              <w:jc w:val="center"/>
              <w:rPr>
                <w:rFonts w:ascii="等线" w:hAnsi="等线" w:eastAsia="等线" w:cs="方正仿宋简体"/>
                <w:sz w:val="18"/>
                <w:szCs w:val="18"/>
              </w:rPr>
            </w:pPr>
            <w:r>
              <w:rPr>
                <w:rFonts w:hint="eastAsia" w:ascii="宋体" w:hAnsi="宋体"/>
                <w:sz w:val="18"/>
                <w:szCs w:val="18"/>
              </w:rPr>
              <w:t>电水煲</w:t>
            </w:r>
          </w:p>
        </w:tc>
        <w:tc>
          <w:tcPr>
            <w:tcW w:w="2825" w:type="dxa"/>
            <w:noWrap w:val="0"/>
            <w:vAlign w:val="center"/>
          </w:tcPr>
          <w:p w14:paraId="45936ECF">
            <w:pPr>
              <w:adjustRightInd w:val="0"/>
              <w:snapToGrid w:val="0"/>
              <w:jc w:val="center"/>
              <w:rPr>
                <w:rFonts w:ascii="宋体" w:hAnsi="宋体"/>
                <w:sz w:val="18"/>
                <w:szCs w:val="18"/>
              </w:rPr>
            </w:pPr>
            <w:r>
              <w:rPr>
                <w:rFonts w:ascii="宋体" w:hAnsi="宋体"/>
                <w:sz w:val="18"/>
                <w:szCs w:val="18"/>
              </w:rPr>
              <w:t>GB 4706.1-2005</w:t>
            </w:r>
          </w:p>
          <w:p w14:paraId="71833094">
            <w:pPr>
              <w:adjustRightInd w:val="0"/>
              <w:snapToGrid w:val="0"/>
              <w:jc w:val="center"/>
              <w:rPr>
                <w:rFonts w:ascii="等线" w:hAnsi="等线" w:eastAsia="等线" w:cs="方正仿宋简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7BF0836E">
            <w:pPr>
              <w:widowControl/>
              <w:jc w:val="center"/>
              <w:rPr>
                <w:rFonts w:ascii="宋体" w:hAnsi="宋体" w:cs="宋体"/>
                <w:sz w:val="24"/>
              </w:rPr>
            </w:pPr>
            <w:r>
              <w:rPr>
                <w:rFonts w:ascii="宋体" w:hAnsi="宋体" w:cs="宋体"/>
                <w:sz w:val="24"/>
              </w:rPr>
              <w:drawing>
                <wp:inline distT="0" distB="0" distL="114300" distR="114300">
                  <wp:extent cx="1527810" cy="1243965"/>
                  <wp:effectExtent l="0" t="0" r="11430" b="5715"/>
                  <wp:docPr id="22" name="图片 4" descr="C:\Users\chenshudong.GQI\AppData\Roaming\Tencent\Users\498601969\TIM\WinTemp\RichOle\UHSNA_G8G$NM6K35NH(XV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chenshudong.GQI\AppData\Roaming\Tencent\Users\498601969\TIM\WinTemp\RichOle\UHSNA_G8G$NM6K35NH(XV5A.png"/>
                          <pic:cNvPicPr>
                            <a:picLocks noChangeAspect="1"/>
                          </pic:cNvPicPr>
                        </pic:nvPicPr>
                        <pic:blipFill>
                          <a:blip r:embed="rId26"/>
                          <a:stretch>
                            <a:fillRect/>
                          </a:stretch>
                        </pic:blipFill>
                        <pic:spPr>
                          <a:xfrm>
                            <a:off x="0" y="0"/>
                            <a:ext cx="1527810" cy="1243965"/>
                          </a:xfrm>
                          <a:prstGeom prst="rect">
                            <a:avLst/>
                          </a:prstGeom>
                          <a:noFill/>
                          <a:ln>
                            <a:noFill/>
                          </a:ln>
                        </pic:spPr>
                      </pic:pic>
                    </a:graphicData>
                  </a:graphic>
                </wp:inline>
              </w:drawing>
            </w:r>
          </w:p>
        </w:tc>
      </w:tr>
      <w:tr w14:paraId="4DE7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1CCB2D33">
            <w:pPr>
              <w:adjustRightInd w:val="0"/>
              <w:snapToGrid w:val="0"/>
              <w:spacing w:line="360" w:lineRule="auto"/>
              <w:jc w:val="center"/>
              <w:rPr>
                <w:rFonts w:ascii="宋体" w:hAnsi="宋体"/>
                <w:sz w:val="18"/>
                <w:szCs w:val="18"/>
              </w:rPr>
            </w:pPr>
            <w:r>
              <w:rPr>
                <w:rFonts w:hint="eastAsia" w:ascii="宋体" w:hAnsi="宋体"/>
                <w:sz w:val="18"/>
                <w:szCs w:val="18"/>
              </w:rPr>
              <w:t>泡茶壶</w:t>
            </w:r>
          </w:p>
          <w:p w14:paraId="037C1A10">
            <w:pPr>
              <w:adjustRightInd w:val="0"/>
              <w:snapToGrid w:val="0"/>
              <w:spacing w:line="360" w:lineRule="auto"/>
              <w:jc w:val="center"/>
              <w:rPr>
                <w:rFonts w:ascii="等线" w:hAnsi="等线" w:eastAsia="等线" w:cs="方正仿宋简体"/>
                <w:sz w:val="18"/>
                <w:szCs w:val="18"/>
              </w:rPr>
            </w:pPr>
            <w:r>
              <w:rPr>
                <w:rFonts w:hint="eastAsia" w:ascii="宋体" w:hAnsi="宋体"/>
                <w:sz w:val="18"/>
                <w:szCs w:val="18"/>
              </w:rPr>
              <w:t>（非电磁加热）</w:t>
            </w:r>
          </w:p>
        </w:tc>
        <w:tc>
          <w:tcPr>
            <w:tcW w:w="2825" w:type="dxa"/>
            <w:noWrap w:val="0"/>
            <w:vAlign w:val="center"/>
          </w:tcPr>
          <w:p w14:paraId="46152F9A">
            <w:pPr>
              <w:adjustRightInd w:val="0"/>
              <w:snapToGrid w:val="0"/>
              <w:jc w:val="center"/>
              <w:rPr>
                <w:rFonts w:ascii="宋体" w:hAnsi="宋体"/>
                <w:sz w:val="18"/>
                <w:szCs w:val="18"/>
              </w:rPr>
            </w:pPr>
            <w:r>
              <w:rPr>
                <w:rFonts w:ascii="宋体" w:hAnsi="宋体"/>
                <w:sz w:val="18"/>
                <w:szCs w:val="18"/>
              </w:rPr>
              <w:t>GB 4706.1-2005</w:t>
            </w:r>
          </w:p>
          <w:p w14:paraId="5470C069">
            <w:pPr>
              <w:adjustRightInd w:val="0"/>
              <w:snapToGrid w:val="0"/>
              <w:spacing w:line="360" w:lineRule="auto"/>
              <w:jc w:val="center"/>
              <w:rPr>
                <w:rFonts w:ascii="等线" w:hAnsi="等线" w:eastAsia="等线" w:cs="方正仿宋简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350F2E7D">
            <w:pPr>
              <w:widowControl/>
              <w:jc w:val="center"/>
              <w:rPr>
                <w:rFonts w:ascii="宋体" w:hAnsi="宋体" w:cs="宋体"/>
                <w:sz w:val="24"/>
              </w:rPr>
            </w:pPr>
            <w:r>
              <w:rPr>
                <w:rFonts w:ascii="宋体" w:hAnsi="宋体" w:cs="宋体"/>
                <w:sz w:val="24"/>
              </w:rPr>
              <w:drawing>
                <wp:inline distT="0" distB="0" distL="114300" distR="114300">
                  <wp:extent cx="1579245" cy="1235710"/>
                  <wp:effectExtent l="0" t="0" r="5715" b="13970"/>
                  <wp:docPr id="23" name="图片 5" descr="C:\Users\chenshudong.GQI\AppData\Roaming\Tencent\Users\498601969\TIM\WinTemp\RichOle\]32[FP02W(VN)C%H]4}[]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chenshudong.GQI\AppData\Roaming\Tencent\Users\498601969\TIM\WinTemp\RichOle\]32[FP02W(VN)C%H]4}[]EW.png"/>
                          <pic:cNvPicPr>
                            <a:picLocks noChangeAspect="1"/>
                          </pic:cNvPicPr>
                        </pic:nvPicPr>
                        <pic:blipFill>
                          <a:blip r:embed="rId27"/>
                          <a:stretch>
                            <a:fillRect/>
                          </a:stretch>
                        </pic:blipFill>
                        <pic:spPr>
                          <a:xfrm>
                            <a:off x="0" y="0"/>
                            <a:ext cx="1579245" cy="1235710"/>
                          </a:xfrm>
                          <a:prstGeom prst="rect">
                            <a:avLst/>
                          </a:prstGeom>
                          <a:noFill/>
                          <a:ln>
                            <a:noFill/>
                          </a:ln>
                        </pic:spPr>
                      </pic:pic>
                    </a:graphicData>
                  </a:graphic>
                </wp:inline>
              </w:drawing>
            </w:r>
          </w:p>
        </w:tc>
      </w:tr>
    </w:tbl>
    <w:p w14:paraId="2062D6B5">
      <w:pPr>
        <w:adjustRightInd w:val="0"/>
        <w:snapToGrid w:val="0"/>
        <w:spacing w:before="240" w:beforeLines="100"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）不应抽查的易混淆产品种类</w:t>
      </w:r>
    </w:p>
    <w:p w14:paraId="547A4BD1">
      <w:pPr>
        <w:adjustRightInd w:val="0"/>
        <w:snapToGrid w:val="0"/>
        <w:spacing w:line="360" w:lineRule="auto"/>
        <w:ind w:firstLine="420" w:firstLineChars="200"/>
        <w:rPr>
          <w:rFonts w:ascii="宋体" w:hAnsi="宋体"/>
          <w:szCs w:val="21"/>
        </w:rPr>
      </w:pPr>
      <w:r>
        <w:rPr>
          <w:rFonts w:hint="eastAsia" w:ascii="宋体" w:hAnsi="宋体"/>
          <w:szCs w:val="21"/>
        </w:rPr>
        <w:t>本次不应抽电饭锅、电火锅、饮水机、电压力锅、电炖锅、养生壶产品，如表2所示。</w:t>
      </w:r>
    </w:p>
    <w:p w14:paraId="0A729663">
      <w:pPr>
        <w:adjustRightInd w:val="0"/>
        <w:snapToGrid w:val="0"/>
        <w:spacing w:line="360" w:lineRule="auto"/>
        <w:jc w:val="center"/>
        <w:rPr>
          <w:rFonts w:ascii="宋体" w:hAnsi="宋体"/>
          <w:szCs w:val="21"/>
        </w:rPr>
      </w:pPr>
      <w:r>
        <w:rPr>
          <w:rFonts w:hint="eastAsia" w:ascii="宋体" w:hAnsi="宋体"/>
          <w:szCs w:val="21"/>
        </w:rPr>
        <w:t>表</w:t>
      </w:r>
      <w:r>
        <w:rPr>
          <w:rFonts w:ascii="宋体" w:hAnsi="宋体"/>
          <w:szCs w:val="21"/>
        </w:rPr>
        <w:t xml:space="preserve">2  </w:t>
      </w:r>
      <w:r>
        <w:rPr>
          <w:rFonts w:hint="eastAsia" w:ascii="宋体" w:hAnsi="宋体"/>
          <w:szCs w:val="21"/>
        </w:rPr>
        <w:t>不应抽查的易混淆产品种类列表</w:t>
      </w:r>
    </w:p>
    <w:tbl>
      <w:tblPr>
        <w:tblStyle w:val="13"/>
        <w:tblW w:w="872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2825"/>
        <w:gridCol w:w="4266"/>
      </w:tblGrid>
      <w:tr w14:paraId="179C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top"/>
          </w:tcPr>
          <w:p w14:paraId="61A32D88">
            <w:pPr>
              <w:adjustRightInd w:val="0"/>
              <w:spacing w:before="24" w:beforeLines="10" w:after="24" w:afterLines="10"/>
              <w:jc w:val="center"/>
              <w:textAlignment w:val="center"/>
              <w:rPr>
                <w:rFonts w:ascii="等线" w:hAnsi="等线" w:eastAsia="等线" w:cs="Sim Sun"/>
                <w:szCs w:val="21"/>
              </w:rPr>
            </w:pPr>
            <w:r>
              <w:rPr>
                <w:rFonts w:hint="eastAsia" w:ascii="等线" w:hAnsi="等线" w:eastAsia="等线" w:cs="Sim Sun"/>
                <w:b/>
                <w:bCs/>
                <w:szCs w:val="21"/>
              </w:rPr>
              <w:t>产品类型</w:t>
            </w:r>
          </w:p>
        </w:tc>
        <w:tc>
          <w:tcPr>
            <w:tcW w:w="2825" w:type="dxa"/>
            <w:noWrap w:val="0"/>
            <w:vAlign w:val="top"/>
          </w:tcPr>
          <w:p w14:paraId="05BC3567">
            <w:pPr>
              <w:adjustRightInd w:val="0"/>
              <w:spacing w:before="24" w:beforeLines="10" w:after="24" w:afterLines="10"/>
              <w:jc w:val="center"/>
              <w:textAlignment w:val="center"/>
              <w:rPr>
                <w:rFonts w:ascii="等线" w:hAnsi="等线" w:eastAsia="等线" w:cs="Sim Sun"/>
                <w:szCs w:val="21"/>
              </w:rPr>
            </w:pPr>
            <w:r>
              <w:rPr>
                <w:rFonts w:hint="eastAsia" w:ascii="等线" w:hAnsi="等线" w:eastAsia="等线" w:cs="Sim Sun"/>
                <w:b/>
                <w:bCs/>
                <w:szCs w:val="21"/>
              </w:rPr>
              <w:t>执行标准</w:t>
            </w:r>
          </w:p>
        </w:tc>
        <w:tc>
          <w:tcPr>
            <w:tcW w:w="4266" w:type="dxa"/>
            <w:noWrap w:val="0"/>
            <w:vAlign w:val="top"/>
          </w:tcPr>
          <w:p w14:paraId="0D5DB402">
            <w:pPr>
              <w:adjustRightInd w:val="0"/>
              <w:spacing w:before="24" w:beforeLines="10" w:after="24" w:afterLines="10"/>
              <w:jc w:val="center"/>
              <w:textAlignment w:val="center"/>
              <w:rPr>
                <w:rFonts w:ascii="等线" w:hAnsi="等线" w:eastAsia="等线" w:cs="Sim Sun"/>
                <w:szCs w:val="21"/>
              </w:rPr>
            </w:pPr>
            <w:r>
              <w:rPr>
                <w:rFonts w:hint="eastAsia" w:ascii="等线" w:hAnsi="等线" w:eastAsia="等线" w:cs="Sim Sun"/>
                <w:b/>
                <w:bCs/>
                <w:szCs w:val="21"/>
              </w:rPr>
              <w:t>图片示例</w:t>
            </w:r>
          </w:p>
        </w:tc>
      </w:tr>
      <w:tr w14:paraId="0727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0674FF61">
            <w:pPr>
              <w:adjustRightInd w:val="0"/>
              <w:jc w:val="center"/>
              <w:rPr>
                <w:rFonts w:ascii="宋体" w:hAnsi="宋体"/>
                <w:sz w:val="18"/>
                <w:szCs w:val="18"/>
              </w:rPr>
            </w:pPr>
            <w:r>
              <w:rPr>
                <w:rFonts w:hint="eastAsia" w:ascii="宋体" w:hAnsi="宋体"/>
                <w:sz w:val="18"/>
                <w:szCs w:val="18"/>
              </w:rPr>
              <w:t>电饭锅</w:t>
            </w:r>
          </w:p>
        </w:tc>
        <w:tc>
          <w:tcPr>
            <w:tcW w:w="2825" w:type="dxa"/>
            <w:noWrap w:val="0"/>
            <w:vAlign w:val="center"/>
          </w:tcPr>
          <w:p w14:paraId="5A08B08A">
            <w:pPr>
              <w:adjustRightInd w:val="0"/>
              <w:jc w:val="center"/>
              <w:rPr>
                <w:rFonts w:ascii="宋体" w:hAnsi="宋体"/>
                <w:sz w:val="18"/>
                <w:szCs w:val="18"/>
              </w:rPr>
            </w:pPr>
            <w:r>
              <w:rPr>
                <w:rFonts w:ascii="宋体" w:hAnsi="宋体"/>
                <w:sz w:val="18"/>
                <w:szCs w:val="18"/>
              </w:rPr>
              <w:t>GB 4706.1-2005</w:t>
            </w:r>
          </w:p>
          <w:p w14:paraId="477E6613">
            <w:pPr>
              <w:adjustRightInd w:val="0"/>
              <w:jc w:val="center"/>
              <w:rPr>
                <w:rFonts w:ascii="宋体" w:hAnsi="宋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0C66B4F2">
            <w:pPr>
              <w:widowControl/>
              <w:jc w:val="center"/>
              <w:rPr>
                <w:rFonts w:ascii="宋体" w:hAnsi="宋体" w:cs="宋体"/>
                <w:sz w:val="24"/>
              </w:rPr>
            </w:pPr>
            <w:r>
              <w:rPr>
                <w:rFonts w:ascii="宋体" w:hAnsi="宋体" w:cs="宋体"/>
                <w:sz w:val="24"/>
              </w:rPr>
              <w:drawing>
                <wp:inline distT="0" distB="0" distL="114300" distR="114300">
                  <wp:extent cx="1654810" cy="1638300"/>
                  <wp:effectExtent l="0" t="0" r="6350" b="7620"/>
                  <wp:docPr id="24" name="图片 6" descr="C:\Users\chenshudong.GQI\AppData\Roaming\Tencent\Users\498601969\TIM\WinTemp\RichOle\1P9N0M[@TRD_$2DB5X9J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C:\Users\chenshudong.GQI\AppData\Roaming\Tencent\Users\498601969\TIM\WinTemp\RichOle\1P9N0M[@TRD_$2DB5X9JH]N.png"/>
                          <pic:cNvPicPr>
                            <a:picLocks noChangeAspect="1"/>
                          </pic:cNvPicPr>
                        </pic:nvPicPr>
                        <pic:blipFill>
                          <a:blip r:embed="rId28"/>
                          <a:stretch>
                            <a:fillRect/>
                          </a:stretch>
                        </pic:blipFill>
                        <pic:spPr>
                          <a:xfrm>
                            <a:off x="0" y="0"/>
                            <a:ext cx="1654810" cy="1638300"/>
                          </a:xfrm>
                          <a:prstGeom prst="rect">
                            <a:avLst/>
                          </a:prstGeom>
                          <a:noFill/>
                          <a:ln>
                            <a:noFill/>
                          </a:ln>
                        </pic:spPr>
                      </pic:pic>
                    </a:graphicData>
                  </a:graphic>
                </wp:inline>
              </w:drawing>
            </w:r>
          </w:p>
        </w:tc>
      </w:tr>
      <w:tr w14:paraId="76AA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0D3EBC43">
            <w:pPr>
              <w:adjustRightInd w:val="0"/>
              <w:jc w:val="center"/>
              <w:rPr>
                <w:rFonts w:ascii="宋体" w:hAnsi="宋体"/>
                <w:sz w:val="18"/>
                <w:szCs w:val="18"/>
              </w:rPr>
            </w:pPr>
            <w:r>
              <w:rPr>
                <w:rFonts w:hint="eastAsia" w:ascii="宋体" w:hAnsi="宋体"/>
                <w:sz w:val="18"/>
                <w:szCs w:val="18"/>
              </w:rPr>
              <w:t>电火锅</w:t>
            </w:r>
          </w:p>
        </w:tc>
        <w:tc>
          <w:tcPr>
            <w:tcW w:w="2825" w:type="dxa"/>
            <w:noWrap w:val="0"/>
            <w:vAlign w:val="center"/>
          </w:tcPr>
          <w:p w14:paraId="09ACA841">
            <w:pPr>
              <w:adjustRightInd w:val="0"/>
              <w:jc w:val="center"/>
              <w:rPr>
                <w:rFonts w:ascii="宋体" w:hAnsi="宋体"/>
                <w:sz w:val="18"/>
                <w:szCs w:val="18"/>
              </w:rPr>
            </w:pPr>
            <w:r>
              <w:rPr>
                <w:rFonts w:ascii="宋体" w:hAnsi="宋体"/>
                <w:sz w:val="18"/>
                <w:szCs w:val="18"/>
              </w:rPr>
              <w:t>GB 4706.1-2005</w:t>
            </w:r>
          </w:p>
          <w:p w14:paraId="336ECF2C">
            <w:pPr>
              <w:adjustRightInd w:val="0"/>
              <w:jc w:val="center"/>
              <w:rPr>
                <w:rFonts w:ascii="宋体" w:hAnsi="宋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714C1AEE">
            <w:pPr>
              <w:widowControl/>
              <w:jc w:val="center"/>
              <w:rPr>
                <w:rFonts w:ascii="宋体" w:hAnsi="宋体" w:cs="宋体"/>
                <w:sz w:val="24"/>
              </w:rPr>
            </w:pPr>
            <w:r>
              <w:rPr>
                <w:rFonts w:ascii="宋体" w:hAnsi="宋体" w:cs="宋体"/>
                <w:sz w:val="24"/>
              </w:rPr>
              <w:drawing>
                <wp:inline distT="0" distB="0" distL="114300" distR="114300">
                  <wp:extent cx="1715135" cy="1049020"/>
                  <wp:effectExtent l="0" t="0" r="6985" b="2540"/>
                  <wp:docPr id="17" name="图片 7" descr="C:\Users\chenshudong.GQI\AppData\Roaming\Tencent\Users\498601969\TIM\WinTemp\RichOle\C5U5SHH1)]UUJ5MQGL_I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chenshudong.GQI\AppData\Roaming\Tencent\Users\498601969\TIM\WinTemp\RichOle\C5U5SHH1)]UUJ5MQGL_INS2.png"/>
                          <pic:cNvPicPr>
                            <a:picLocks noChangeAspect="1"/>
                          </pic:cNvPicPr>
                        </pic:nvPicPr>
                        <pic:blipFill>
                          <a:blip r:embed="rId29"/>
                          <a:stretch>
                            <a:fillRect/>
                          </a:stretch>
                        </pic:blipFill>
                        <pic:spPr>
                          <a:xfrm>
                            <a:off x="0" y="0"/>
                            <a:ext cx="1715135" cy="1049020"/>
                          </a:xfrm>
                          <a:prstGeom prst="rect">
                            <a:avLst/>
                          </a:prstGeom>
                          <a:noFill/>
                          <a:ln>
                            <a:noFill/>
                          </a:ln>
                        </pic:spPr>
                      </pic:pic>
                    </a:graphicData>
                  </a:graphic>
                </wp:inline>
              </w:drawing>
            </w:r>
          </w:p>
        </w:tc>
      </w:tr>
      <w:tr w14:paraId="3FAE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39B9D746">
            <w:pPr>
              <w:adjustRightInd w:val="0"/>
              <w:jc w:val="center"/>
              <w:rPr>
                <w:rFonts w:ascii="宋体" w:hAnsi="宋体"/>
                <w:sz w:val="18"/>
                <w:szCs w:val="18"/>
              </w:rPr>
            </w:pPr>
            <w:r>
              <w:rPr>
                <w:rFonts w:hint="eastAsia" w:ascii="宋体" w:hAnsi="宋体"/>
                <w:sz w:val="18"/>
                <w:szCs w:val="18"/>
              </w:rPr>
              <w:t>饮水机</w:t>
            </w:r>
          </w:p>
        </w:tc>
        <w:tc>
          <w:tcPr>
            <w:tcW w:w="2825" w:type="dxa"/>
            <w:noWrap w:val="0"/>
            <w:vAlign w:val="center"/>
          </w:tcPr>
          <w:p w14:paraId="103799CE">
            <w:pPr>
              <w:adjustRightInd w:val="0"/>
              <w:jc w:val="center"/>
              <w:rPr>
                <w:rFonts w:ascii="宋体" w:hAnsi="宋体"/>
                <w:sz w:val="18"/>
                <w:szCs w:val="18"/>
              </w:rPr>
            </w:pPr>
            <w:r>
              <w:rPr>
                <w:rFonts w:ascii="宋体" w:hAnsi="宋体"/>
                <w:sz w:val="18"/>
                <w:szCs w:val="18"/>
              </w:rPr>
              <w:t>GB 4706.1-2005</w:t>
            </w:r>
          </w:p>
          <w:p w14:paraId="4B94532B">
            <w:pPr>
              <w:adjustRightInd w:val="0"/>
              <w:jc w:val="center"/>
              <w:rPr>
                <w:rFonts w:ascii="宋体" w:hAnsi="宋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34FA5057">
            <w:pPr>
              <w:widowControl/>
              <w:jc w:val="center"/>
              <w:rPr>
                <w:rFonts w:ascii="宋体" w:hAnsi="宋体" w:cs="宋体"/>
                <w:sz w:val="24"/>
              </w:rPr>
            </w:pPr>
            <w:r>
              <w:rPr>
                <w:rFonts w:ascii="宋体" w:hAnsi="宋体" w:cs="宋体"/>
                <w:sz w:val="24"/>
              </w:rPr>
              <w:drawing>
                <wp:inline distT="0" distB="0" distL="114300" distR="114300">
                  <wp:extent cx="908050" cy="2008505"/>
                  <wp:effectExtent l="0" t="0" r="6350" b="3175"/>
                  <wp:docPr id="16" name="图片 8" descr="C:\Users\chenshudong.GQI\AppData\Roaming\Tencent\Users\498601969\TIM\WinTemp\RichOle\3@P}2U)VCNS`[3FT$3(`A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chenshudong.GQI\AppData\Roaming\Tencent\Users\498601969\TIM\WinTemp\RichOle\3@P}2U)VCNS`[3FT$3(`AFO.png"/>
                          <pic:cNvPicPr>
                            <a:picLocks noChangeAspect="1"/>
                          </pic:cNvPicPr>
                        </pic:nvPicPr>
                        <pic:blipFill>
                          <a:blip r:embed="rId30"/>
                          <a:stretch>
                            <a:fillRect/>
                          </a:stretch>
                        </pic:blipFill>
                        <pic:spPr>
                          <a:xfrm>
                            <a:off x="0" y="0"/>
                            <a:ext cx="908050" cy="2008505"/>
                          </a:xfrm>
                          <a:prstGeom prst="rect">
                            <a:avLst/>
                          </a:prstGeom>
                          <a:noFill/>
                          <a:ln>
                            <a:noFill/>
                          </a:ln>
                        </pic:spPr>
                      </pic:pic>
                    </a:graphicData>
                  </a:graphic>
                </wp:inline>
              </w:drawing>
            </w:r>
          </w:p>
        </w:tc>
      </w:tr>
      <w:tr w14:paraId="4025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1A3358B3">
            <w:pPr>
              <w:adjustRightInd w:val="0"/>
              <w:jc w:val="center"/>
              <w:rPr>
                <w:rFonts w:ascii="宋体" w:hAnsi="宋体"/>
                <w:sz w:val="18"/>
                <w:szCs w:val="18"/>
              </w:rPr>
            </w:pPr>
            <w:r>
              <w:rPr>
                <w:rFonts w:hint="eastAsia" w:ascii="宋体" w:hAnsi="宋体"/>
                <w:sz w:val="18"/>
                <w:szCs w:val="18"/>
              </w:rPr>
              <w:t>电压力锅</w:t>
            </w:r>
          </w:p>
        </w:tc>
        <w:tc>
          <w:tcPr>
            <w:tcW w:w="2825" w:type="dxa"/>
            <w:noWrap w:val="0"/>
            <w:vAlign w:val="center"/>
          </w:tcPr>
          <w:p w14:paraId="5B742F74">
            <w:pPr>
              <w:adjustRightInd w:val="0"/>
              <w:jc w:val="center"/>
              <w:rPr>
                <w:rFonts w:ascii="宋体" w:hAnsi="宋体"/>
                <w:sz w:val="18"/>
                <w:szCs w:val="18"/>
              </w:rPr>
            </w:pPr>
            <w:r>
              <w:rPr>
                <w:rFonts w:ascii="宋体" w:hAnsi="宋体"/>
                <w:sz w:val="18"/>
                <w:szCs w:val="18"/>
              </w:rPr>
              <w:t>GB 4706.1-2005</w:t>
            </w:r>
          </w:p>
          <w:p w14:paraId="3A7DE9D8">
            <w:pPr>
              <w:adjustRightInd w:val="0"/>
              <w:jc w:val="center"/>
              <w:rPr>
                <w:rFonts w:ascii="宋体" w:hAnsi="宋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5283367B">
            <w:pPr>
              <w:widowControl/>
              <w:jc w:val="center"/>
              <w:rPr>
                <w:rFonts w:ascii="宋体" w:hAnsi="宋体" w:cs="宋体"/>
                <w:sz w:val="24"/>
              </w:rPr>
            </w:pPr>
            <w:r>
              <w:rPr>
                <w:rFonts w:ascii="宋体" w:hAnsi="宋体" w:cs="宋体"/>
                <w:sz w:val="24"/>
              </w:rPr>
              <w:drawing>
                <wp:inline distT="0" distB="0" distL="114300" distR="114300">
                  <wp:extent cx="1322070" cy="1277620"/>
                  <wp:effectExtent l="0" t="0" r="3810" b="2540"/>
                  <wp:docPr id="18" name="图片 9" descr="C:\Users\chenshudong.GQI\AppData\Roaming\Tencent\Users\498601969\TIM\WinTemp\RichOle\IUNLM}L)6[]KZP@NK{5@)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C:\Users\chenshudong.GQI\AppData\Roaming\Tencent\Users\498601969\TIM\WinTemp\RichOle\IUNLM}L)6[]KZP@NK{5@)TU.png"/>
                          <pic:cNvPicPr>
                            <a:picLocks noChangeAspect="1"/>
                          </pic:cNvPicPr>
                        </pic:nvPicPr>
                        <pic:blipFill>
                          <a:blip r:embed="rId31"/>
                          <a:stretch>
                            <a:fillRect/>
                          </a:stretch>
                        </pic:blipFill>
                        <pic:spPr>
                          <a:xfrm>
                            <a:off x="0" y="0"/>
                            <a:ext cx="1322070" cy="1277620"/>
                          </a:xfrm>
                          <a:prstGeom prst="rect">
                            <a:avLst/>
                          </a:prstGeom>
                          <a:noFill/>
                          <a:ln>
                            <a:noFill/>
                          </a:ln>
                        </pic:spPr>
                      </pic:pic>
                    </a:graphicData>
                  </a:graphic>
                </wp:inline>
              </w:drawing>
            </w:r>
          </w:p>
        </w:tc>
      </w:tr>
      <w:tr w14:paraId="18BA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308F3D2F">
            <w:pPr>
              <w:adjustRightInd w:val="0"/>
              <w:jc w:val="center"/>
              <w:rPr>
                <w:rFonts w:ascii="宋体" w:hAnsi="宋体"/>
                <w:sz w:val="18"/>
                <w:szCs w:val="18"/>
              </w:rPr>
            </w:pPr>
            <w:r>
              <w:rPr>
                <w:rFonts w:hint="eastAsia" w:ascii="宋体" w:hAnsi="宋体"/>
                <w:sz w:val="18"/>
                <w:szCs w:val="18"/>
              </w:rPr>
              <w:t>电炖锅</w:t>
            </w:r>
          </w:p>
        </w:tc>
        <w:tc>
          <w:tcPr>
            <w:tcW w:w="2825" w:type="dxa"/>
            <w:noWrap w:val="0"/>
            <w:vAlign w:val="center"/>
          </w:tcPr>
          <w:p w14:paraId="14CC72A4">
            <w:pPr>
              <w:adjustRightInd w:val="0"/>
              <w:jc w:val="center"/>
              <w:rPr>
                <w:rFonts w:ascii="宋体" w:hAnsi="宋体"/>
                <w:sz w:val="18"/>
                <w:szCs w:val="18"/>
              </w:rPr>
            </w:pPr>
            <w:r>
              <w:rPr>
                <w:rFonts w:ascii="宋体" w:hAnsi="宋体"/>
                <w:sz w:val="18"/>
                <w:szCs w:val="18"/>
              </w:rPr>
              <w:t>GB 4706.1-2005</w:t>
            </w:r>
          </w:p>
          <w:p w14:paraId="58996424">
            <w:pPr>
              <w:adjustRightInd w:val="0"/>
              <w:jc w:val="center"/>
              <w:rPr>
                <w:rFonts w:ascii="宋体" w:hAnsi="宋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7D87C572">
            <w:pPr>
              <w:widowControl/>
              <w:jc w:val="center"/>
              <w:rPr>
                <w:rFonts w:ascii="宋体" w:hAnsi="宋体" w:cs="宋体"/>
                <w:sz w:val="24"/>
              </w:rPr>
            </w:pPr>
            <w:r>
              <w:rPr>
                <w:rFonts w:ascii="宋体" w:hAnsi="宋体" w:cs="宋体"/>
                <w:sz w:val="24"/>
              </w:rPr>
              <w:drawing>
                <wp:inline distT="0" distB="0" distL="114300" distR="114300">
                  <wp:extent cx="1359535" cy="1167765"/>
                  <wp:effectExtent l="0" t="0" r="12065" b="5715"/>
                  <wp:docPr id="15" name="图片 10" descr="C:\Users\chenshudong.GQI\AppData\Roaming\Tencent\Users\498601969\TIM\WinTemp\RichOle\~OW6]9B$%ZV~R~8MA~1C@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C:\Users\chenshudong.GQI\AppData\Roaming\Tencent\Users\498601969\TIM\WinTemp\RichOle\~OW6]9B$%ZV~R~8MA~1C@PW.png"/>
                          <pic:cNvPicPr>
                            <a:picLocks noChangeAspect="1"/>
                          </pic:cNvPicPr>
                        </pic:nvPicPr>
                        <pic:blipFill>
                          <a:blip r:embed="rId32"/>
                          <a:stretch>
                            <a:fillRect/>
                          </a:stretch>
                        </pic:blipFill>
                        <pic:spPr>
                          <a:xfrm>
                            <a:off x="0" y="0"/>
                            <a:ext cx="1359535" cy="1167765"/>
                          </a:xfrm>
                          <a:prstGeom prst="rect">
                            <a:avLst/>
                          </a:prstGeom>
                          <a:noFill/>
                          <a:ln>
                            <a:noFill/>
                          </a:ln>
                        </pic:spPr>
                      </pic:pic>
                    </a:graphicData>
                  </a:graphic>
                </wp:inline>
              </w:drawing>
            </w:r>
          </w:p>
        </w:tc>
      </w:tr>
      <w:tr w14:paraId="247B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noWrap w:val="0"/>
            <w:vAlign w:val="center"/>
          </w:tcPr>
          <w:p w14:paraId="44D66067">
            <w:pPr>
              <w:adjustRightInd w:val="0"/>
              <w:jc w:val="center"/>
              <w:rPr>
                <w:rFonts w:ascii="宋体" w:hAnsi="宋体"/>
                <w:sz w:val="18"/>
                <w:szCs w:val="18"/>
              </w:rPr>
            </w:pPr>
            <w:r>
              <w:rPr>
                <w:rFonts w:hint="eastAsia" w:ascii="宋体" w:hAnsi="宋体"/>
                <w:sz w:val="18"/>
                <w:szCs w:val="18"/>
              </w:rPr>
              <w:t>养生壶</w:t>
            </w:r>
          </w:p>
        </w:tc>
        <w:tc>
          <w:tcPr>
            <w:tcW w:w="2825" w:type="dxa"/>
            <w:noWrap w:val="0"/>
            <w:vAlign w:val="center"/>
          </w:tcPr>
          <w:p w14:paraId="2D78BD5F">
            <w:pPr>
              <w:adjustRightInd w:val="0"/>
              <w:jc w:val="center"/>
              <w:rPr>
                <w:rFonts w:ascii="宋体" w:hAnsi="宋体"/>
                <w:sz w:val="18"/>
                <w:szCs w:val="18"/>
              </w:rPr>
            </w:pPr>
            <w:r>
              <w:rPr>
                <w:rFonts w:ascii="宋体" w:hAnsi="宋体"/>
                <w:sz w:val="18"/>
                <w:szCs w:val="18"/>
              </w:rPr>
              <w:t>GB 4706.1-2005</w:t>
            </w:r>
          </w:p>
          <w:p w14:paraId="41370DEA">
            <w:pPr>
              <w:adjustRightInd w:val="0"/>
              <w:jc w:val="center"/>
              <w:rPr>
                <w:rFonts w:ascii="宋体" w:hAnsi="宋体"/>
                <w:sz w:val="18"/>
                <w:szCs w:val="18"/>
              </w:rPr>
            </w:pPr>
            <w:r>
              <w:rPr>
                <w:rFonts w:ascii="宋体" w:hAnsi="宋体"/>
                <w:sz w:val="18"/>
                <w:szCs w:val="18"/>
              </w:rPr>
              <w:t>GB 4706.1</w:t>
            </w:r>
            <w:r>
              <w:rPr>
                <w:rFonts w:hint="eastAsia" w:ascii="宋体" w:hAnsi="宋体"/>
                <w:sz w:val="18"/>
                <w:szCs w:val="18"/>
              </w:rPr>
              <w:t>9</w:t>
            </w:r>
            <w:r>
              <w:rPr>
                <w:rFonts w:ascii="宋体" w:hAnsi="宋体"/>
                <w:sz w:val="18"/>
                <w:szCs w:val="18"/>
              </w:rPr>
              <w:t>-2008</w:t>
            </w:r>
          </w:p>
        </w:tc>
        <w:tc>
          <w:tcPr>
            <w:tcW w:w="4266" w:type="dxa"/>
            <w:noWrap w:val="0"/>
            <w:vAlign w:val="center"/>
          </w:tcPr>
          <w:p w14:paraId="037DDAB2">
            <w:pPr>
              <w:widowControl/>
              <w:jc w:val="center"/>
              <w:rPr>
                <w:rFonts w:ascii="宋体" w:hAnsi="宋体" w:cs="宋体"/>
                <w:sz w:val="24"/>
              </w:rPr>
            </w:pPr>
            <w:r>
              <w:rPr>
                <w:rFonts w:ascii="宋体" w:hAnsi="宋体" w:cs="宋体"/>
                <w:sz w:val="24"/>
              </w:rPr>
              <w:drawing>
                <wp:inline distT="0" distB="0" distL="114300" distR="114300">
                  <wp:extent cx="1198880" cy="1453515"/>
                  <wp:effectExtent l="0" t="0" r="5080" b="9525"/>
                  <wp:docPr id="14" name="图片 11" descr="C:\Users\chenshudong.GQI\AppData\Roaming\Tencent\Users\498601969\TIM\WinTemp\RichOle\X2WL@0YBD0)O6Z0IWJ{NQ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chenshudong.GQI\AppData\Roaming\Tencent\Users\498601969\TIM\WinTemp\RichOle\X2WL@0YBD0)O6Z0IWJ{NQ_S.png"/>
                          <pic:cNvPicPr>
                            <a:picLocks noChangeAspect="1"/>
                          </pic:cNvPicPr>
                        </pic:nvPicPr>
                        <pic:blipFill>
                          <a:blip r:embed="rId33"/>
                          <a:stretch>
                            <a:fillRect/>
                          </a:stretch>
                        </pic:blipFill>
                        <pic:spPr>
                          <a:xfrm>
                            <a:off x="0" y="0"/>
                            <a:ext cx="1198880" cy="1453515"/>
                          </a:xfrm>
                          <a:prstGeom prst="rect">
                            <a:avLst/>
                          </a:prstGeom>
                          <a:noFill/>
                          <a:ln>
                            <a:noFill/>
                          </a:ln>
                        </pic:spPr>
                      </pic:pic>
                    </a:graphicData>
                  </a:graphic>
                </wp:inline>
              </w:drawing>
            </w:r>
          </w:p>
        </w:tc>
      </w:tr>
    </w:tbl>
    <w:p w14:paraId="7D62656C">
      <w:pPr>
        <w:adjustRightInd w:val="0"/>
        <w:snapToGrid w:val="0"/>
        <w:spacing w:line="360" w:lineRule="auto"/>
        <w:ind w:firstLine="422" w:firstLineChars="200"/>
        <w:rPr>
          <w:rFonts w:hint="eastAsia" w:ascii="宋体" w:hAnsi="宋体"/>
          <w:b/>
          <w:szCs w:val="21"/>
        </w:rPr>
      </w:pPr>
    </w:p>
    <w:p w14:paraId="50F58FC0">
      <w:pPr>
        <w:adjustRightInd w:val="0"/>
        <w:snapToGrid w:val="0"/>
        <w:spacing w:line="360" w:lineRule="auto"/>
        <w:ind w:firstLine="422" w:firstLineChars="200"/>
        <w:rPr>
          <w:rFonts w:hint="eastAsia" w:ascii="宋体" w:hAnsi="宋体"/>
          <w:b/>
          <w:szCs w:val="21"/>
        </w:rPr>
      </w:pPr>
      <w:r>
        <w:rPr>
          <w:rFonts w:hint="eastAsia" w:ascii="宋体" w:hAnsi="宋体"/>
          <w:b/>
          <w:szCs w:val="21"/>
        </w:rPr>
        <w:t>（四）抽样形式</w:t>
      </w:r>
    </w:p>
    <w:p w14:paraId="6A08670C">
      <w:pPr>
        <w:spacing w:line="360" w:lineRule="auto"/>
        <w:ind w:firstLine="422" w:firstLineChars="200"/>
        <w:rPr>
          <w:rFonts w:ascii="仿宋_GB2312" w:hAnsi="宋体"/>
          <w:b/>
          <w:bCs/>
          <w:szCs w:val="28"/>
        </w:rPr>
      </w:pPr>
      <w:r>
        <w:rPr>
          <w:rFonts w:hint="eastAsia" w:ascii="仿宋_GB2312" w:hAnsi="宋体"/>
          <w:b/>
          <w:bCs/>
          <w:szCs w:val="28"/>
        </w:rPr>
        <w:t>1.抽样方法</w:t>
      </w:r>
    </w:p>
    <w:p w14:paraId="38DB84E8">
      <w:pPr>
        <w:snapToGrid w:val="0"/>
        <w:spacing w:line="360" w:lineRule="auto"/>
        <w:ind w:firstLine="403" w:firstLineChars="192"/>
        <w:rPr>
          <w:rFonts w:ascii="宋体" w:hAnsi="宋体" w:cs="方正仿宋简体"/>
          <w:szCs w:val="21"/>
        </w:rPr>
      </w:pPr>
      <w:r>
        <w:rPr>
          <w:rFonts w:hint="eastAsia" w:ascii="宋体" w:hAnsi="宋体" w:cs="方正仿宋简体"/>
          <w:szCs w:val="21"/>
        </w:rPr>
        <w:t>在销售者待销产品中随机抽取，注意所抽检验样品和备用样品规格型号及批次须保持一致。</w:t>
      </w:r>
    </w:p>
    <w:p w14:paraId="0D045DC6">
      <w:pPr>
        <w:spacing w:line="360" w:lineRule="auto"/>
        <w:ind w:firstLine="420" w:firstLineChars="200"/>
        <w:rPr>
          <w:rFonts w:hint="eastAsia" w:ascii="仿宋_GB2312" w:hAnsi="宋体"/>
          <w:bCs/>
          <w:szCs w:val="28"/>
        </w:rPr>
      </w:pPr>
      <w:r>
        <w:rPr>
          <w:rFonts w:hint="eastAsia" w:ascii="宋体" w:hAnsi="宋体" w:cs="方正仿宋简体"/>
          <w:szCs w:val="21"/>
        </w:rPr>
        <w:t>当销售者待销的产品中有多个型号规格且符合下列抽样基数要求时，可用随机数表、掷骰子或抽扑克牌等方式随机确定被抽样品。</w:t>
      </w:r>
    </w:p>
    <w:p w14:paraId="26AD35B8">
      <w:pPr>
        <w:spacing w:line="360" w:lineRule="auto"/>
        <w:ind w:firstLine="422" w:firstLineChars="200"/>
        <w:rPr>
          <w:rFonts w:hint="eastAsia" w:ascii="宋体" w:hAnsi="宋体"/>
          <w:b/>
          <w:szCs w:val="21"/>
        </w:rPr>
      </w:pPr>
      <w:r>
        <w:rPr>
          <w:rFonts w:hint="eastAsia" w:ascii="仿宋_GB2312" w:hAnsi="宋体"/>
          <w:b/>
          <w:bCs/>
          <w:szCs w:val="28"/>
        </w:rPr>
        <w:t>2.</w:t>
      </w:r>
      <w:r>
        <w:rPr>
          <w:rFonts w:ascii="仿宋_GB2312" w:hAnsi="宋体"/>
          <w:b/>
          <w:bCs/>
          <w:szCs w:val="28"/>
        </w:rPr>
        <w:t>抽样基数</w:t>
      </w:r>
    </w:p>
    <w:p w14:paraId="3A05D721">
      <w:pPr>
        <w:spacing w:line="360" w:lineRule="auto"/>
        <w:ind w:firstLine="420" w:firstLineChars="200"/>
        <w:rPr>
          <w:rFonts w:hint="eastAsia" w:ascii="仿宋_GB2312" w:hAnsi="宋体"/>
          <w:bCs/>
          <w:szCs w:val="28"/>
        </w:rPr>
      </w:pPr>
      <w:r>
        <w:rPr>
          <w:rFonts w:hint="eastAsia" w:ascii="仿宋_GB2312" w:hAnsi="宋体"/>
          <w:bCs/>
          <w:szCs w:val="28"/>
        </w:rPr>
        <w:t>抽查样品基数满足抽样数量即可</w:t>
      </w:r>
      <w:r>
        <w:rPr>
          <w:rFonts w:ascii="仿宋_GB2312" w:hAnsi="宋体"/>
          <w:bCs/>
          <w:szCs w:val="28"/>
        </w:rPr>
        <w:t>。</w:t>
      </w:r>
    </w:p>
    <w:p w14:paraId="41EDBE1C">
      <w:pPr>
        <w:spacing w:line="360" w:lineRule="auto"/>
        <w:ind w:firstLine="422" w:firstLineChars="200"/>
        <w:rPr>
          <w:rFonts w:hint="eastAsia" w:ascii="仿宋_GB2312" w:hAnsi="宋体"/>
          <w:b/>
          <w:bCs/>
          <w:szCs w:val="28"/>
        </w:rPr>
      </w:pPr>
      <w:r>
        <w:rPr>
          <w:rFonts w:hint="eastAsia" w:ascii="仿宋_GB2312" w:hAnsi="宋体"/>
          <w:b/>
          <w:bCs/>
          <w:szCs w:val="28"/>
        </w:rPr>
        <w:t>3.抽样数量</w:t>
      </w:r>
    </w:p>
    <w:p w14:paraId="2D641569">
      <w:pPr>
        <w:snapToGrid w:val="0"/>
        <w:spacing w:line="360" w:lineRule="auto"/>
        <w:ind w:firstLine="420" w:firstLineChars="200"/>
        <w:rPr>
          <w:rFonts w:hint="eastAsia" w:ascii="仿宋_GB2312" w:hAnsi="宋体"/>
          <w:bCs/>
          <w:szCs w:val="28"/>
        </w:rPr>
      </w:pPr>
      <w:r>
        <w:rPr>
          <w:rFonts w:hint="eastAsia" w:ascii="仿宋_GB2312" w:hAnsi="宋体"/>
          <w:bCs/>
          <w:szCs w:val="28"/>
        </w:rPr>
        <w:t>产品抽取样品</w:t>
      </w:r>
      <w:r>
        <w:rPr>
          <w:rFonts w:ascii="仿宋_GB2312" w:hAnsi="宋体"/>
          <w:bCs/>
          <w:szCs w:val="28"/>
        </w:rPr>
        <w:t>2</w:t>
      </w:r>
      <w:r>
        <w:rPr>
          <w:rFonts w:hint="eastAsia" w:ascii="仿宋_GB2312" w:hAnsi="宋体"/>
          <w:bCs/>
          <w:szCs w:val="28"/>
        </w:rPr>
        <w:t>台，其中</w:t>
      </w:r>
      <w:r>
        <w:rPr>
          <w:rFonts w:ascii="仿宋_GB2312" w:hAnsi="宋体"/>
          <w:bCs/>
          <w:szCs w:val="28"/>
        </w:rPr>
        <w:t>1</w:t>
      </w:r>
      <w:r>
        <w:rPr>
          <w:rFonts w:hint="eastAsia" w:ascii="仿宋_GB2312" w:hAnsi="宋体"/>
          <w:bCs/>
          <w:szCs w:val="28"/>
        </w:rPr>
        <w:t>台作为检验样品，1台作为备用样品。</w:t>
      </w:r>
    </w:p>
    <w:p w14:paraId="5C018C14">
      <w:pPr>
        <w:spacing w:line="360" w:lineRule="auto"/>
        <w:ind w:firstLine="422" w:firstLineChars="200"/>
        <w:rPr>
          <w:rFonts w:hint="eastAsia" w:ascii="仿宋_GB2312" w:hAnsi="宋体"/>
          <w:b/>
          <w:bCs/>
          <w:szCs w:val="28"/>
        </w:rPr>
      </w:pPr>
      <w:r>
        <w:rPr>
          <w:rFonts w:hint="eastAsia" w:ascii="仿宋_GB2312" w:hAnsi="宋体"/>
          <w:b/>
          <w:bCs/>
          <w:szCs w:val="28"/>
        </w:rPr>
        <w:t>4.抽样单</w:t>
      </w:r>
    </w:p>
    <w:p w14:paraId="4ACDD585">
      <w:pPr>
        <w:snapToGrid w:val="0"/>
        <w:spacing w:line="360" w:lineRule="auto"/>
        <w:ind w:firstLine="403" w:firstLineChars="192"/>
        <w:rPr>
          <w:rFonts w:ascii="宋体" w:hAnsi="宋体" w:cs="方正仿宋简体"/>
          <w:szCs w:val="21"/>
        </w:rPr>
      </w:pPr>
      <w:r>
        <w:rPr>
          <w:rFonts w:hint="eastAsia" w:ascii="宋体" w:hAnsi="宋体" w:cs="方正仿宋简体"/>
          <w:szCs w:val="21"/>
        </w:rPr>
        <w:t>应按有关规定填写抽样单，并记录被抽查产品及销售者有关信息。对于产品检验所需的样品技术参数等信息，需要被抽查企业提供的，应在抽样现场获取，并经企业确认。抽样单上应由抽样人员及受检单</w:t>
      </w:r>
      <w:r>
        <w:rPr>
          <w:rFonts w:ascii="宋体" w:hAnsi="宋体" w:cs="方正仿宋简体"/>
          <w:szCs w:val="21"/>
        </w:rPr>
        <w:t>位</w:t>
      </w:r>
      <w:r>
        <w:rPr>
          <w:rFonts w:hint="eastAsia" w:ascii="宋体" w:hAnsi="宋体" w:cs="方正仿宋简体"/>
          <w:szCs w:val="21"/>
        </w:rPr>
        <w:t>人员双方签字。</w:t>
      </w:r>
    </w:p>
    <w:p w14:paraId="440D0EA6">
      <w:pPr>
        <w:adjustRightInd w:val="0"/>
        <w:snapToGrid w:val="0"/>
        <w:spacing w:line="360" w:lineRule="auto"/>
        <w:ind w:firstLine="422" w:firstLineChars="200"/>
        <w:rPr>
          <w:rFonts w:hint="eastAsia" w:ascii="宋体" w:hAnsi="宋体" w:cs="方正仿宋简体"/>
          <w:b/>
          <w:szCs w:val="21"/>
        </w:rPr>
      </w:pPr>
      <w:r>
        <w:rPr>
          <w:rFonts w:hint="eastAsia" w:ascii="宋体" w:hAnsi="宋体" w:cs="方正仿宋简体"/>
          <w:b/>
          <w:szCs w:val="21"/>
        </w:rPr>
        <w:t>（五）检验样品获取方式</w:t>
      </w:r>
    </w:p>
    <w:p w14:paraId="182EDF11">
      <w:pPr>
        <w:adjustRightInd w:val="0"/>
        <w:snapToGrid w:val="0"/>
        <w:spacing w:line="360" w:lineRule="auto"/>
        <w:ind w:firstLine="420" w:firstLineChars="200"/>
        <w:jc w:val="left"/>
        <w:rPr>
          <w:rFonts w:ascii="宋体" w:hAnsi="宋体" w:cs="方正仿宋简体"/>
          <w:szCs w:val="21"/>
        </w:rPr>
      </w:pPr>
      <w:r>
        <w:rPr>
          <w:rFonts w:hint="eastAsia" w:ascii="宋体" w:hAnsi="宋体" w:cs="方正仿宋简体"/>
          <w:szCs w:val="21"/>
        </w:rPr>
        <w:t>检验样品以购买方式获取，</w:t>
      </w:r>
      <w:r>
        <w:rPr>
          <w:rFonts w:hint="eastAsia"/>
        </w:rPr>
        <w:t>备用样品由销售者先行无偿提供。</w:t>
      </w:r>
    </w:p>
    <w:p w14:paraId="691D1B87">
      <w:pPr>
        <w:adjustRightInd w:val="0"/>
        <w:snapToGrid w:val="0"/>
        <w:spacing w:line="360" w:lineRule="auto"/>
        <w:ind w:firstLine="420" w:firstLineChars="200"/>
        <w:rPr>
          <w:rFonts w:hint="eastAsia" w:ascii="宋体" w:hAnsi="宋体" w:cs="方正仿宋简体"/>
          <w:szCs w:val="21"/>
        </w:rPr>
      </w:pPr>
      <w:bookmarkStart w:id="12" w:name="_Hlk73394482"/>
      <w:r>
        <w:rPr>
          <w:rFonts w:hint="eastAsia" w:ascii="宋体" w:hAnsi="宋体" w:cs="方正仿宋简体"/>
          <w:szCs w:val="21"/>
        </w:rPr>
        <w:t>抽取样品的单价按照该产品的销售价核算；没有标价的，以同类产品的市场价格为准。</w:t>
      </w:r>
    </w:p>
    <w:bookmarkEnd w:id="12"/>
    <w:p w14:paraId="7A6F4657">
      <w:pPr>
        <w:adjustRightInd w:val="0"/>
        <w:snapToGrid w:val="0"/>
        <w:spacing w:before="240" w:beforeLines="100" w:line="360" w:lineRule="auto"/>
        <w:ind w:firstLine="422" w:firstLineChars="200"/>
        <w:rPr>
          <w:rFonts w:hint="eastAsia" w:ascii="黑体" w:hAnsi="黑体" w:eastAsia="黑体"/>
          <w:b/>
          <w:szCs w:val="21"/>
        </w:rPr>
      </w:pPr>
      <w:r>
        <w:rPr>
          <w:rFonts w:hint="eastAsia" w:ascii="黑体" w:hAnsi="黑体" w:eastAsia="黑体"/>
          <w:b/>
          <w:szCs w:val="21"/>
        </w:rPr>
        <w:t>二、企业生产规模划分</w:t>
      </w:r>
    </w:p>
    <w:p w14:paraId="6F1B6E6E">
      <w:pPr>
        <w:adjustRightInd w:val="0"/>
        <w:snapToGrid w:val="0"/>
        <w:spacing w:line="360" w:lineRule="auto"/>
        <w:ind w:firstLine="420"/>
        <w:jc w:val="left"/>
        <w:rPr>
          <w:rFonts w:hint="eastAsia" w:ascii="宋体" w:hAnsi="宋体" w:cs="方正仿宋简体"/>
          <w:szCs w:val="21"/>
        </w:rPr>
      </w:pPr>
      <w:r>
        <w:rPr>
          <w:rFonts w:hint="eastAsia" w:ascii="宋体" w:hAnsi="宋体" w:cs="方正仿宋简体"/>
          <w:szCs w:val="21"/>
        </w:rPr>
        <w:t>流通领域不做规模划分。</w:t>
      </w:r>
    </w:p>
    <w:p w14:paraId="3FE68B6C">
      <w:pPr>
        <w:adjustRightInd w:val="0"/>
        <w:snapToGrid w:val="0"/>
        <w:spacing w:before="240" w:beforeLines="100" w:line="360" w:lineRule="auto"/>
        <w:ind w:firstLine="422" w:firstLineChars="200"/>
        <w:rPr>
          <w:rFonts w:hint="eastAsia" w:ascii="黑体" w:hAnsi="黑体" w:eastAsia="黑体"/>
          <w:b/>
          <w:szCs w:val="21"/>
        </w:rPr>
      </w:pPr>
      <w:r>
        <w:rPr>
          <w:rFonts w:hint="eastAsia" w:ascii="黑体" w:hAnsi="黑体" w:eastAsia="黑体"/>
          <w:b/>
          <w:szCs w:val="21"/>
        </w:rPr>
        <w:t>三、产品管理情况</w:t>
      </w:r>
    </w:p>
    <w:p w14:paraId="4AC8264A">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电热水壶属于强制性产品认证目录内产品，在销售前，该产品必须获得强制性产品认证。</w:t>
      </w:r>
    </w:p>
    <w:p w14:paraId="747D4F6C">
      <w:pPr>
        <w:adjustRightInd w:val="0"/>
        <w:snapToGrid w:val="0"/>
        <w:spacing w:before="240" w:beforeLines="100" w:line="360" w:lineRule="auto"/>
        <w:ind w:firstLine="422" w:firstLineChars="200"/>
        <w:rPr>
          <w:rFonts w:ascii="黑体" w:hAnsi="黑体" w:eastAsia="黑体"/>
          <w:b/>
          <w:szCs w:val="21"/>
        </w:rPr>
      </w:pPr>
      <w:r>
        <w:rPr>
          <w:rFonts w:hint="eastAsia" w:ascii="黑体" w:hAnsi="黑体" w:eastAsia="黑体"/>
          <w:b/>
          <w:szCs w:val="21"/>
        </w:rPr>
        <w:t>四、抽查产品的标准体系状况</w:t>
      </w:r>
    </w:p>
    <w:p w14:paraId="7B28F5F5">
      <w:pPr>
        <w:adjustRightInd w:val="0"/>
        <w:snapToGrid w:val="0"/>
        <w:spacing w:line="360" w:lineRule="auto"/>
        <w:ind w:firstLine="420" w:firstLineChars="200"/>
        <w:rPr>
          <w:rFonts w:ascii="宋体" w:hAnsi="宋体" w:cs="方正仿宋简体"/>
          <w:szCs w:val="21"/>
        </w:rPr>
      </w:pPr>
      <w:bookmarkStart w:id="13" w:name="OLE_LINK5"/>
      <w:r>
        <w:rPr>
          <w:rFonts w:hint="eastAsia" w:ascii="宋体" w:hAnsi="宋体" w:cs="方正仿宋简体"/>
          <w:szCs w:val="21"/>
        </w:rPr>
        <w:t>电热水壶产品所使用的国家标准及国际标准见表</w:t>
      </w:r>
      <w:r>
        <w:rPr>
          <w:rFonts w:ascii="宋体" w:hAnsi="宋体" w:cs="方正仿宋简体"/>
          <w:szCs w:val="21"/>
        </w:rPr>
        <w:t>3。</w:t>
      </w:r>
    </w:p>
    <w:p w14:paraId="20131E6A">
      <w:pPr>
        <w:spacing w:line="360" w:lineRule="auto"/>
        <w:ind w:firstLine="420"/>
        <w:jc w:val="center"/>
        <w:rPr>
          <w:rFonts w:ascii="宋体" w:hAnsi="宋体" w:cs="方正仿宋简体"/>
          <w:sz w:val="18"/>
          <w:szCs w:val="18"/>
        </w:rPr>
      </w:pPr>
      <w:r>
        <w:rPr>
          <w:rFonts w:hint="eastAsia" w:ascii="宋体" w:hAnsi="宋体" w:cs="方正仿宋简体"/>
          <w:sz w:val="18"/>
          <w:szCs w:val="18"/>
        </w:rPr>
        <w:t>表</w:t>
      </w:r>
      <w:r>
        <w:rPr>
          <w:rFonts w:ascii="宋体" w:hAnsi="宋体" w:cs="方正仿宋简体"/>
          <w:sz w:val="18"/>
          <w:szCs w:val="18"/>
        </w:rPr>
        <w:t xml:space="preserve">3  </w:t>
      </w:r>
      <w:r>
        <w:rPr>
          <w:rFonts w:hint="eastAsia" w:ascii="宋体" w:hAnsi="宋体" w:cs="方正仿宋简体"/>
          <w:sz w:val="18"/>
          <w:szCs w:val="18"/>
        </w:rPr>
        <w:t>电热水壶产品现行国家标准及国际标准</w:t>
      </w:r>
    </w:p>
    <w:tbl>
      <w:tblPr>
        <w:tblStyle w:val="13"/>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3364"/>
        <w:gridCol w:w="2126"/>
        <w:gridCol w:w="1985"/>
      </w:tblGrid>
      <w:tr w14:paraId="0419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172" w:type="dxa"/>
            <w:noWrap w:val="0"/>
            <w:vAlign w:val="center"/>
          </w:tcPr>
          <w:p w14:paraId="787E5410">
            <w:pPr>
              <w:adjustRightInd w:val="0"/>
              <w:spacing w:before="24" w:beforeLines="10" w:after="24" w:afterLines="10"/>
              <w:jc w:val="center"/>
              <w:textAlignment w:val="center"/>
              <w:rPr>
                <w:rFonts w:ascii="黑体" w:hAnsi="黑体" w:eastAsia="黑体" w:cs="Sim Sun"/>
                <w:kern w:val="0"/>
                <w:sz w:val="18"/>
                <w:szCs w:val="18"/>
              </w:rPr>
            </w:pPr>
            <w:r>
              <w:rPr>
                <w:rFonts w:ascii="黑体" w:hAnsi="黑体" w:eastAsia="黑体" w:cs="Sim Sun"/>
                <w:kern w:val="0"/>
                <w:sz w:val="18"/>
                <w:szCs w:val="18"/>
              </w:rPr>
              <w:t>标准类别</w:t>
            </w:r>
          </w:p>
        </w:tc>
        <w:tc>
          <w:tcPr>
            <w:tcW w:w="3364" w:type="dxa"/>
            <w:noWrap w:val="0"/>
            <w:vAlign w:val="center"/>
          </w:tcPr>
          <w:p w14:paraId="39852821">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现行国家标准</w:t>
            </w:r>
          </w:p>
        </w:tc>
        <w:tc>
          <w:tcPr>
            <w:tcW w:w="2126" w:type="dxa"/>
            <w:noWrap w:val="0"/>
            <w:vAlign w:val="center"/>
          </w:tcPr>
          <w:p w14:paraId="218712C7">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对应国际标准</w:t>
            </w:r>
          </w:p>
        </w:tc>
        <w:tc>
          <w:tcPr>
            <w:tcW w:w="1985" w:type="dxa"/>
            <w:noWrap w:val="0"/>
            <w:vAlign w:val="center"/>
          </w:tcPr>
          <w:p w14:paraId="62DF1EC4">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最新国际标准</w:t>
            </w:r>
          </w:p>
        </w:tc>
      </w:tr>
      <w:tr w14:paraId="3E8A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noWrap w:val="0"/>
            <w:vAlign w:val="center"/>
          </w:tcPr>
          <w:p w14:paraId="19776657">
            <w:pPr>
              <w:adjustRightInd w:val="0"/>
              <w:spacing w:before="24" w:beforeLines="10" w:after="24" w:afterLines="10"/>
              <w:jc w:val="center"/>
              <w:textAlignment w:val="center"/>
              <w:rPr>
                <w:rFonts w:ascii="宋体" w:hAnsi="宋体" w:cs="方正仿宋简体"/>
                <w:sz w:val="18"/>
                <w:szCs w:val="18"/>
              </w:rPr>
            </w:pPr>
            <w:r>
              <w:rPr>
                <w:rFonts w:hint="eastAsia" w:ascii="宋体" w:hAnsi="宋体" w:cs="方正仿宋简体"/>
                <w:sz w:val="18"/>
                <w:szCs w:val="18"/>
              </w:rPr>
              <w:t>安全标准</w:t>
            </w:r>
          </w:p>
        </w:tc>
        <w:tc>
          <w:tcPr>
            <w:tcW w:w="3364" w:type="dxa"/>
            <w:noWrap w:val="0"/>
            <w:vAlign w:val="center"/>
          </w:tcPr>
          <w:p w14:paraId="5326E10C">
            <w:pPr>
              <w:adjustRightInd w:val="0"/>
              <w:spacing w:line="280" w:lineRule="exact"/>
              <w:jc w:val="left"/>
              <w:textAlignment w:val="center"/>
              <w:rPr>
                <w:rFonts w:hint="eastAsia" w:ascii="宋体" w:hAnsi="宋体" w:cs="方正仿宋简体"/>
                <w:sz w:val="18"/>
                <w:szCs w:val="18"/>
              </w:rPr>
            </w:pPr>
            <w:r>
              <w:rPr>
                <w:rFonts w:ascii="宋体" w:hAnsi="宋体" w:cs="方正仿宋简体"/>
                <w:sz w:val="18"/>
                <w:szCs w:val="18"/>
              </w:rPr>
              <w:t xml:space="preserve">GB 4706.1-2005《家用和类似用途电器的安全 </w:t>
            </w:r>
            <w:r>
              <w:rPr>
                <w:rFonts w:hint="eastAsia" w:ascii="宋体" w:hAnsi="宋体" w:cs="方正仿宋简体"/>
                <w:sz w:val="18"/>
                <w:szCs w:val="18"/>
              </w:rPr>
              <w:t>第1部分：通用要求》</w:t>
            </w:r>
          </w:p>
          <w:p w14:paraId="51406B5E">
            <w:pPr>
              <w:adjustRightInd w:val="0"/>
              <w:spacing w:line="280" w:lineRule="exact"/>
              <w:jc w:val="left"/>
              <w:textAlignment w:val="center"/>
              <w:rPr>
                <w:rFonts w:ascii="宋体" w:hAnsi="宋体" w:cs="方正仿宋简体"/>
                <w:sz w:val="18"/>
                <w:szCs w:val="18"/>
              </w:rPr>
            </w:pPr>
            <w:r>
              <w:rPr>
                <w:rFonts w:ascii="宋体" w:hAnsi="宋体" w:cs="方正仿宋简体"/>
                <w:sz w:val="18"/>
                <w:szCs w:val="18"/>
              </w:rPr>
              <w:t xml:space="preserve">GB 4706.19-2008《家用和类似用途电器的安全 </w:t>
            </w:r>
            <w:r>
              <w:rPr>
                <w:rFonts w:hint="eastAsia" w:ascii="宋体" w:hAnsi="宋体" w:cs="方正仿宋简体"/>
                <w:sz w:val="18"/>
                <w:szCs w:val="18"/>
              </w:rPr>
              <w:t>液体加热器的特殊要求》</w:t>
            </w:r>
          </w:p>
        </w:tc>
        <w:tc>
          <w:tcPr>
            <w:tcW w:w="2126" w:type="dxa"/>
            <w:noWrap w:val="0"/>
            <w:vAlign w:val="center"/>
          </w:tcPr>
          <w:p w14:paraId="4C47E3D3">
            <w:pPr>
              <w:adjustRightInd w:val="0"/>
              <w:spacing w:line="280" w:lineRule="exact"/>
              <w:jc w:val="center"/>
              <w:textAlignment w:val="center"/>
              <w:rPr>
                <w:rFonts w:hint="eastAsia" w:ascii="宋体" w:hAnsi="宋体" w:cs="方正仿宋简体"/>
                <w:sz w:val="18"/>
                <w:szCs w:val="18"/>
              </w:rPr>
            </w:pPr>
            <w:r>
              <w:rPr>
                <w:rFonts w:ascii="宋体" w:hAnsi="宋体" w:cs="方正仿宋简体"/>
                <w:sz w:val="18"/>
                <w:szCs w:val="18"/>
              </w:rPr>
              <w:t>IEC 60335-1：2004</w:t>
            </w:r>
          </w:p>
          <w:p w14:paraId="0D599411">
            <w:pPr>
              <w:adjustRightInd w:val="0"/>
              <w:spacing w:line="280" w:lineRule="exact"/>
              <w:jc w:val="center"/>
              <w:textAlignment w:val="center"/>
              <w:rPr>
                <w:rFonts w:ascii="宋体" w:hAnsi="宋体" w:cs="方正仿宋简体"/>
                <w:sz w:val="18"/>
                <w:szCs w:val="18"/>
              </w:rPr>
            </w:pPr>
            <w:bookmarkStart w:id="14" w:name="OLE_LINK2"/>
            <w:bookmarkStart w:id="15" w:name="OLE_LINK3"/>
            <w:r>
              <w:rPr>
                <w:rFonts w:ascii="宋体" w:hAnsi="宋体" w:cs="方正仿宋简体"/>
                <w:sz w:val="18"/>
                <w:szCs w:val="18"/>
              </w:rPr>
              <w:t xml:space="preserve">IEC 60335-2-15: </w:t>
            </w:r>
            <w:bookmarkEnd w:id="14"/>
            <w:bookmarkEnd w:id="15"/>
            <w:r>
              <w:rPr>
                <w:rFonts w:ascii="宋体" w:hAnsi="宋体" w:cs="方正仿宋简体"/>
                <w:sz w:val="18"/>
                <w:szCs w:val="18"/>
              </w:rPr>
              <w:t>2005</w:t>
            </w:r>
          </w:p>
        </w:tc>
        <w:tc>
          <w:tcPr>
            <w:tcW w:w="1985" w:type="dxa"/>
            <w:noWrap w:val="0"/>
            <w:vAlign w:val="center"/>
          </w:tcPr>
          <w:p w14:paraId="03E5EC83">
            <w:pPr>
              <w:adjustRightInd w:val="0"/>
              <w:spacing w:line="280" w:lineRule="exact"/>
              <w:jc w:val="center"/>
              <w:textAlignment w:val="center"/>
              <w:rPr>
                <w:rFonts w:hint="eastAsia" w:ascii="宋体" w:hAnsi="宋体" w:cs="方正仿宋简体"/>
                <w:sz w:val="18"/>
                <w:szCs w:val="18"/>
              </w:rPr>
            </w:pPr>
            <w:r>
              <w:rPr>
                <w:rFonts w:ascii="宋体" w:hAnsi="宋体" w:cs="方正仿宋简体"/>
                <w:sz w:val="18"/>
                <w:szCs w:val="18"/>
              </w:rPr>
              <w:t>IEC</w:t>
            </w:r>
            <w:r>
              <w:rPr>
                <w:rFonts w:hint="eastAsia" w:ascii="宋体" w:hAnsi="宋体" w:cs="方正仿宋简体"/>
                <w:sz w:val="18"/>
                <w:szCs w:val="18"/>
              </w:rPr>
              <w:t xml:space="preserve"> </w:t>
            </w:r>
            <w:r>
              <w:rPr>
                <w:rFonts w:ascii="宋体" w:hAnsi="宋体" w:cs="方正仿宋简体"/>
                <w:sz w:val="18"/>
                <w:szCs w:val="18"/>
              </w:rPr>
              <w:t>60335-1: 2016</w:t>
            </w:r>
          </w:p>
          <w:p w14:paraId="678A3827">
            <w:pPr>
              <w:adjustRightInd w:val="0"/>
              <w:spacing w:line="280" w:lineRule="exact"/>
              <w:jc w:val="center"/>
              <w:textAlignment w:val="center"/>
              <w:rPr>
                <w:rFonts w:ascii="宋体" w:hAnsi="宋体" w:cs="方正仿宋简体"/>
                <w:sz w:val="18"/>
                <w:szCs w:val="18"/>
              </w:rPr>
            </w:pPr>
            <w:r>
              <w:rPr>
                <w:rFonts w:ascii="宋体" w:hAnsi="宋体" w:cs="方正仿宋简体"/>
                <w:sz w:val="18"/>
                <w:szCs w:val="18"/>
              </w:rPr>
              <w:t>IEC 60335-2-15: 2016</w:t>
            </w:r>
          </w:p>
        </w:tc>
      </w:tr>
      <w:bookmarkEnd w:id="13"/>
    </w:tbl>
    <w:p w14:paraId="08124BE2">
      <w:pPr>
        <w:adjustRightInd w:val="0"/>
        <w:snapToGrid w:val="0"/>
        <w:spacing w:before="240" w:beforeLines="100" w:line="360" w:lineRule="auto"/>
        <w:ind w:firstLine="435"/>
        <w:rPr>
          <w:rFonts w:ascii="黑体" w:hAnsi="黑体" w:eastAsia="黑体"/>
          <w:b/>
          <w:szCs w:val="21"/>
        </w:rPr>
      </w:pPr>
      <w:r>
        <w:rPr>
          <w:rFonts w:hint="eastAsia" w:ascii="黑体" w:hAnsi="黑体" w:eastAsia="黑体"/>
          <w:b/>
          <w:szCs w:val="21"/>
        </w:rPr>
        <w:t>五、招标要素</w:t>
      </w:r>
    </w:p>
    <w:p w14:paraId="0C78A8D1">
      <w:pPr>
        <w:adjustRightInd w:val="0"/>
        <w:snapToGrid w:val="0"/>
        <w:spacing w:line="360" w:lineRule="auto"/>
        <w:jc w:val="center"/>
        <w:rPr>
          <w:rFonts w:ascii="宋体" w:hAnsi="宋体"/>
          <w:sz w:val="18"/>
          <w:szCs w:val="18"/>
        </w:rPr>
      </w:pPr>
      <w:r>
        <w:rPr>
          <w:rFonts w:hint="eastAsia" w:ascii="宋体" w:hAnsi="宋体"/>
          <w:sz w:val="18"/>
          <w:szCs w:val="18"/>
        </w:rPr>
        <w:t>表</w:t>
      </w:r>
      <w:r>
        <w:rPr>
          <w:rFonts w:ascii="宋体" w:hAnsi="宋体"/>
          <w:sz w:val="18"/>
          <w:szCs w:val="18"/>
        </w:rPr>
        <w:t>4</w:t>
      </w:r>
      <w:r>
        <w:rPr>
          <w:rFonts w:hint="eastAsia" w:ascii="宋体" w:hAnsi="宋体"/>
          <w:sz w:val="18"/>
          <w:szCs w:val="18"/>
        </w:rPr>
        <w:t xml:space="preserve">  招标要素</w:t>
      </w:r>
    </w:p>
    <w:tbl>
      <w:tblPr>
        <w:tblStyle w:val="13"/>
        <w:tblW w:w="0" w:type="auto"/>
        <w:jc w:val="center"/>
        <w:tblLayout w:type="fixed"/>
        <w:tblCellMar>
          <w:top w:w="0" w:type="dxa"/>
          <w:left w:w="108" w:type="dxa"/>
          <w:bottom w:w="0" w:type="dxa"/>
          <w:right w:w="108" w:type="dxa"/>
        </w:tblCellMar>
      </w:tblPr>
      <w:tblGrid>
        <w:gridCol w:w="1627"/>
        <w:gridCol w:w="2510"/>
        <w:gridCol w:w="1276"/>
        <w:gridCol w:w="1417"/>
        <w:gridCol w:w="1809"/>
      </w:tblGrid>
      <w:tr w14:paraId="18C01390">
        <w:tblPrEx>
          <w:tblCellMar>
            <w:top w:w="0" w:type="dxa"/>
            <w:left w:w="108" w:type="dxa"/>
            <w:bottom w:w="0" w:type="dxa"/>
            <w:right w:w="108" w:type="dxa"/>
          </w:tblCellMar>
        </w:tblPrEx>
        <w:trPr>
          <w:trHeight w:val="544" w:hRule="atLeast"/>
          <w:jc w:val="center"/>
        </w:trPr>
        <w:tc>
          <w:tcPr>
            <w:tcW w:w="162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81942F9">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产品名称</w:t>
            </w:r>
          </w:p>
        </w:tc>
        <w:tc>
          <w:tcPr>
            <w:tcW w:w="25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3013FC6">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拟抽查批次数</w:t>
            </w:r>
          </w:p>
        </w:tc>
        <w:tc>
          <w:tcPr>
            <w:tcW w:w="12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7DFE3F7">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承检机构数</w:t>
            </w:r>
          </w:p>
        </w:tc>
        <w:tc>
          <w:tcPr>
            <w:tcW w:w="141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A5311EE">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产品检验周期</w:t>
            </w:r>
          </w:p>
          <w:p w14:paraId="26A764E2">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9FD4EC6">
            <w:pPr>
              <w:adjustRightInd w:val="0"/>
              <w:spacing w:before="24" w:beforeLines="10" w:after="24" w:afterLines="10"/>
              <w:jc w:val="center"/>
              <w:textAlignment w:val="center"/>
              <w:rPr>
                <w:rFonts w:ascii="黑体" w:hAnsi="黑体" w:eastAsia="黑体" w:cs="Sim Sun"/>
                <w:kern w:val="0"/>
                <w:sz w:val="18"/>
                <w:szCs w:val="18"/>
              </w:rPr>
            </w:pPr>
            <w:r>
              <w:rPr>
                <w:rFonts w:hint="eastAsia" w:ascii="黑体" w:hAnsi="黑体" w:eastAsia="黑体" w:cs="Sim Sun"/>
                <w:kern w:val="0"/>
                <w:sz w:val="18"/>
                <w:szCs w:val="18"/>
              </w:rPr>
              <w:t>整体抽检工作完成周期(日)</w:t>
            </w:r>
          </w:p>
        </w:tc>
      </w:tr>
      <w:tr w14:paraId="0C9964FC">
        <w:tblPrEx>
          <w:tblCellMar>
            <w:top w:w="0" w:type="dxa"/>
            <w:left w:w="108" w:type="dxa"/>
            <w:bottom w:w="0" w:type="dxa"/>
            <w:right w:w="108" w:type="dxa"/>
          </w:tblCellMar>
        </w:tblPrEx>
        <w:trPr>
          <w:trHeight w:val="323" w:hRule="atLeast"/>
          <w:jc w:val="center"/>
        </w:trPr>
        <w:tc>
          <w:tcPr>
            <w:tcW w:w="162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A5C5F1C">
            <w:pPr>
              <w:widowControl/>
              <w:jc w:val="center"/>
              <w:textAlignment w:val="center"/>
              <w:rPr>
                <w:rFonts w:ascii="宋体" w:hAnsi="宋体" w:cs="仿宋"/>
                <w:szCs w:val="21"/>
              </w:rPr>
            </w:pPr>
            <w:r>
              <w:rPr>
                <w:rFonts w:hint="eastAsia" w:ascii="宋体" w:hAnsi="宋体" w:cs="宋体"/>
                <w:sz w:val="18"/>
                <w:szCs w:val="18"/>
              </w:rPr>
              <w:t>电热水壶</w:t>
            </w:r>
          </w:p>
        </w:tc>
        <w:tc>
          <w:tcPr>
            <w:tcW w:w="25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CEDD94">
            <w:pPr>
              <w:widowControl/>
              <w:jc w:val="center"/>
              <w:textAlignment w:val="center"/>
              <w:rPr>
                <w:rFonts w:hint="eastAsia" w:ascii="宋体" w:hAnsi="宋体" w:cs="仿宋"/>
                <w:szCs w:val="21"/>
              </w:rPr>
            </w:pPr>
            <w:r>
              <w:rPr>
                <w:rFonts w:ascii="宋体" w:hAnsi="宋体" w:cs="仿宋"/>
                <w:szCs w:val="21"/>
              </w:rPr>
              <w:t>5</w:t>
            </w:r>
          </w:p>
        </w:tc>
        <w:tc>
          <w:tcPr>
            <w:tcW w:w="12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FD5B274">
            <w:pPr>
              <w:widowControl/>
              <w:jc w:val="center"/>
              <w:textAlignment w:val="center"/>
              <w:rPr>
                <w:rFonts w:ascii="宋体" w:hAnsi="宋体" w:cs="仿宋"/>
                <w:szCs w:val="21"/>
              </w:rPr>
            </w:pPr>
            <w:r>
              <w:rPr>
                <w:rFonts w:ascii="宋体" w:hAnsi="宋体" w:cs="仿宋"/>
                <w:szCs w:val="21"/>
              </w:rPr>
              <w:t>1</w:t>
            </w:r>
          </w:p>
        </w:tc>
        <w:tc>
          <w:tcPr>
            <w:tcW w:w="141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BB5C2F3">
            <w:pPr>
              <w:widowControl/>
              <w:jc w:val="center"/>
              <w:textAlignment w:val="center"/>
              <w:rPr>
                <w:rFonts w:ascii="宋体" w:hAnsi="宋体" w:cs="仿宋"/>
                <w:szCs w:val="21"/>
              </w:rPr>
            </w:pP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68B67B2">
            <w:pPr>
              <w:widowControl/>
              <w:jc w:val="center"/>
              <w:textAlignment w:val="center"/>
              <w:rPr>
                <w:rFonts w:ascii="宋体" w:hAnsi="宋体" w:cs="仿宋"/>
                <w:szCs w:val="21"/>
              </w:rPr>
            </w:pPr>
          </w:p>
        </w:tc>
      </w:tr>
    </w:tbl>
    <w:p w14:paraId="02629D7D">
      <w:pPr>
        <w:adjustRightInd w:val="0"/>
        <w:snapToGrid w:val="0"/>
        <w:spacing w:before="240" w:beforeLines="100" w:line="360" w:lineRule="auto"/>
        <w:ind w:firstLine="422" w:firstLineChars="200"/>
        <w:rPr>
          <w:rFonts w:hint="eastAsia" w:ascii="黑体" w:hAnsi="黑体" w:eastAsia="黑体"/>
          <w:b/>
          <w:szCs w:val="21"/>
        </w:rPr>
      </w:pPr>
      <w:r>
        <w:rPr>
          <w:rFonts w:hint="eastAsia" w:ascii="黑体" w:hAnsi="黑体" w:eastAsia="黑体"/>
          <w:b/>
          <w:szCs w:val="21"/>
        </w:rPr>
        <w:t>六、样品处置</w:t>
      </w:r>
    </w:p>
    <w:p w14:paraId="6EE8B682">
      <w:pPr>
        <w:adjustRightInd w:val="0"/>
        <w:snapToGrid w:val="0"/>
        <w:spacing w:line="360" w:lineRule="auto"/>
        <w:ind w:firstLine="422" w:firstLineChars="200"/>
        <w:rPr>
          <w:rFonts w:ascii="宋体" w:hAnsi="宋体"/>
          <w:b/>
          <w:szCs w:val="21"/>
        </w:rPr>
      </w:pPr>
      <w:r>
        <w:rPr>
          <w:rFonts w:hint="eastAsia" w:ascii="宋体" w:hAnsi="宋体"/>
          <w:b/>
          <w:szCs w:val="21"/>
        </w:rPr>
        <w:t>（一）封样</w:t>
      </w:r>
    </w:p>
    <w:p w14:paraId="725CE3DB">
      <w:pPr>
        <w:adjustRightInd w:val="0"/>
        <w:snapToGrid w:val="0"/>
        <w:spacing w:line="360" w:lineRule="auto"/>
        <w:ind w:firstLine="420" w:firstLineChars="200"/>
        <w:rPr>
          <w:szCs w:val="21"/>
        </w:rPr>
      </w:pPr>
      <w:r>
        <w:rPr>
          <w:rFonts w:hint="eastAsia"/>
          <w:szCs w:val="21"/>
        </w:rPr>
        <w:t>样品及抽样单内容经受检单位代表确认无误后，由抽样人员与受检单位代表在抽样单上签字、盖章，当场封存样品，加贴封条，封条上应具备抽样人员</w:t>
      </w:r>
      <w:r>
        <w:rPr>
          <w:szCs w:val="21"/>
        </w:rPr>
        <w:t>和被抽样</w:t>
      </w:r>
      <w:r>
        <w:rPr>
          <w:rFonts w:hint="eastAsia"/>
          <w:szCs w:val="21"/>
        </w:rPr>
        <w:t>单位代表</w:t>
      </w:r>
      <w:r>
        <w:rPr>
          <w:szCs w:val="21"/>
        </w:rPr>
        <w:t>签字确认</w:t>
      </w:r>
      <w:r>
        <w:rPr>
          <w:rFonts w:hint="eastAsia"/>
          <w:szCs w:val="21"/>
        </w:rPr>
        <w:t>、盖章、抽样机构盖章、抽样日期。</w:t>
      </w:r>
    </w:p>
    <w:p w14:paraId="537FA69C">
      <w:pPr>
        <w:adjustRightInd w:val="0"/>
        <w:snapToGrid w:val="0"/>
        <w:spacing w:line="360" w:lineRule="auto"/>
        <w:ind w:firstLine="403" w:firstLineChars="192"/>
        <w:rPr>
          <w:szCs w:val="21"/>
        </w:rPr>
      </w:pPr>
      <w:r>
        <w:rPr>
          <w:rFonts w:hint="eastAsia"/>
          <w:szCs w:val="21"/>
        </w:rPr>
        <w:t>人员在抽样现场立即对抽取的检验样品和备用样品分别封样，每个样品上贴封条并包装好，由抽样人员和被抽样单位有关人员在封条上签名。为防拆封，可使用多张封条。以透明胶带将封条缠绕，或其他防拆封措施。</w:t>
      </w:r>
    </w:p>
    <w:p w14:paraId="73819EC9">
      <w:pPr>
        <w:adjustRightInd w:val="0"/>
        <w:snapToGrid w:val="0"/>
        <w:spacing w:line="360" w:lineRule="auto"/>
        <w:ind w:firstLine="422" w:firstLineChars="200"/>
        <w:rPr>
          <w:rFonts w:hint="eastAsia"/>
          <w:b/>
          <w:szCs w:val="21"/>
        </w:rPr>
      </w:pPr>
      <w:r>
        <w:rPr>
          <w:rFonts w:hint="eastAsia"/>
          <w:b/>
          <w:szCs w:val="21"/>
        </w:rPr>
        <w:t>（二）</w:t>
      </w:r>
      <w:r>
        <w:rPr>
          <w:rFonts w:hint="eastAsia" w:ascii="宋体" w:hAnsi="宋体"/>
          <w:b/>
          <w:szCs w:val="21"/>
        </w:rPr>
        <w:t>样品寄送及储运</w:t>
      </w:r>
    </w:p>
    <w:p w14:paraId="6EF26BDE">
      <w:pPr>
        <w:adjustRightInd w:val="0"/>
        <w:snapToGrid w:val="0"/>
        <w:spacing w:line="360" w:lineRule="auto"/>
        <w:ind w:firstLine="420" w:firstLineChars="200"/>
        <w:rPr>
          <w:rFonts w:ascii="宋体" w:hAnsi="宋体"/>
          <w:szCs w:val="21"/>
        </w:rPr>
      </w:pPr>
      <w:r>
        <w:rPr>
          <w:rFonts w:hint="eastAsia" w:ascii="宋体" w:hAnsi="宋体"/>
          <w:szCs w:val="21"/>
        </w:rPr>
        <w:t>检验样品</w:t>
      </w:r>
      <w:r>
        <w:rPr>
          <w:rFonts w:ascii="宋体" w:hAnsi="宋体"/>
          <w:szCs w:val="21"/>
        </w:rPr>
        <w:t>由抽样人员</w:t>
      </w:r>
      <w:r>
        <w:rPr>
          <w:rFonts w:hint="eastAsia" w:ascii="宋体" w:hAnsi="宋体"/>
          <w:szCs w:val="21"/>
        </w:rPr>
        <w:t>携带或者寄递至检验机构。携带或者寄递时，应按运输条件进行包装。在现场包装、寄送的过程中，要有视频、照片等影像资料，确保样品的一致。</w:t>
      </w:r>
      <w:r>
        <w:rPr>
          <w:szCs w:val="21"/>
        </w:rPr>
        <w:t>备用样品封存</w:t>
      </w:r>
      <w:r>
        <w:rPr>
          <w:rFonts w:hint="eastAsia"/>
          <w:szCs w:val="21"/>
        </w:rPr>
        <w:t>受检单位</w:t>
      </w:r>
      <w:r>
        <w:rPr>
          <w:rFonts w:hint="eastAsia" w:ascii="宋体" w:hAnsi="宋体"/>
          <w:szCs w:val="21"/>
        </w:rPr>
        <w:t>并加施封存标识，拍摄、保存相应影像记录，同时应填写《产品质量监督抽查样品封存和处置告知单》。</w:t>
      </w:r>
    </w:p>
    <w:p w14:paraId="4C2C9F88">
      <w:pPr>
        <w:adjustRightInd w:val="0"/>
        <w:snapToGrid w:val="0"/>
        <w:spacing w:line="360" w:lineRule="auto"/>
        <w:ind w:firstLine="422" w:firstLineChars="200"/>
        <w:rPr>
          <w:rFonts w:hint="eastAsia" w:ascii="宋体" w:hAnsi="宋体"/>
          <w:b/>
          <w:szCs w:val="21"/>
        </w:rPr>
      </w:pPr>
      <w:r>
        <w:rPr>
          <w:rFonts w:hint="eastAsia" w:ascii="宋体" w:hAnsi="宋体"/>
          <w:b/>
          <w:szCs w:val="21"/>
        </w:rPr>
        <w:t>（三）现场取证</w:t>
      </w:r>
    </w:p>
    <w:p w14:paraId="269C4657">
      <w:pPr>
        <w:adjustRightInd w:val="0"/>
        <w:snapToGrid w:val="0"/>
        <w:spacing w:line="360" w:lineRule="auto"/>
        <w:ind w:firstLine="420" w:firstLineChars="200"/>
        <w:rPr>
          <w:rFonts w:ascii="宋体" w:hAnsi="宋体"/>
          <w:szCs w:val="21"/>
        </w:rPr>
      </w:pPr>
      <w:bookmarkStart w:id="16" w:name="_Hlk114777553"/>
      <w:r>
        <w:rPr>
          <w:rFonts w:ascii="宋体" w:hAnsi="宋体"/>
          <w:szCs w:val="21"/>
        </w:rPr>
        <w:t>抽样人员应对抽样现场、贮存环境、样品标识、库存数量等进行拍照或摄像记录，对抽查样品状态及其他可能影响抽查结果的情形，采用拍照方式进行现场取证，并将照片保留24个月。现场取得的证据包括：</w:t>
      </w:r>
    </w:p>
    <w:bookmarkEnd w:id="16"/>
    <w:p w14:paraId="338B0A76">
      <w:pPr>
        <w:adjustRightInd w:val="0"/>
        <w:snapToGrid w:val="0"/>
        <w:spacing w:line="360" w:lineRule="auto"/>
        <w:ind w:firstLine="420" w:firstLineChars="200"/>
        <w:rPr>
          <w:rFonts w:ascii="宋体" w:hAnsi="宋体"/>
          <w:szCs w:val="21"/>
        </w:rPr>
      </w:pPr>
      <w:bookmarkStart w:id="17" w:name="_Hlk114777568"/>
      <w:r>
        <w:rPr>
          <w:rFonts w:ascii="宋体" w:hAnsi="宋体"/>
          <w:szCs w:val="21"/>
        </w:rPr>
        <w:t>1.企业外观照片，若企业悬挂名称的，应包含在照片内；</w:t>
      </w:r>
    </w:p>
    <w:p w14:paraId="4BCD0F55">
      <w:pPr>
        <w:adjustRightInd w:val="0"/>
        <w:snapToGrid w:val="0"/>
        <w:spacing w:line="360" w:lineRule="auto"/>
        <w:ind w:firstLine="420" w:firstLineChars="200"/>
        <w:rPr>
          <w:rFonts w:ascii="宋体" w:hAnsi="宋体"/>
          <w:szCs w:val="21"/>
        </w:rPr>
      </w:pPr>
      <w:r>
        <w:rPr>
          <w:rFonts w:ascii="宋体" w:hAnsi="宋体"/>
          <w:szCs w:val="21"/>
        </w:rPr>
        <w:t>2.企业营业执照复印件或照片；</w:t>
      </w:r>
    </w:p>
    <w:p w14:paraId="43E23118">
      <w:pPr>
        <w:adjustRightInd w:val="0"/>
        <w:snapToGrid w:val="0"/>
        <w:spacing w:line="360" w:lineRule="auto"/>
        <w:ind w:firstLine="420" w:firstLineChars="200"/>
        <w:rPr>
          <w:rFonts w:ascii="宋体" w:hAnsi="宋体"/>
          <w:szCs w:val="21"/>
        </w:rPr>
      </w:pPr>
      <w:r>
        <w:rPr>
          <w:rFonts w:ascii="宋体" w:hAnsi="宋体"/>
          <w:szCs w:val="21"/>
        </w:rPr>
        <w:t>3.抽样人员抽取样品照片，应包含有抽样人员和样品信息（拍摄被抽产品批的编号、随机数产生、按随机数从不同部位抽取样品、封样的过程等）；</w:t>
      </w:r>
    </w:p>
    <w:p w14:paraId="3EB79D95">
      <w:pPr>
        <w:adjustRightInd w:val="0"/>
        <w:snapToGrid w:val="0"/>
        <w:spacing w:line="360" w:lineRule="auto"/>
        <w:ind w:firstLine="420" w:firstLineChars="200"/>
        <w:rPr>
          <w:rFonts w:ascii="宋体" w:hAnsi="宋体"/>
          <w:szCs w:val="21"/>
        </w:rPr>
      </w:pPr>
      <w:r>
        <w:rPr>
          <w:rFonts w:ascii="宋体" w:hAnsi="宋体"/>
          <w:szCs w:val="21"/>
        </w:rPr>
        <w:t>4.被抽查产品的贮存环境、库存数量等通过拍照或者录像的方式留存证据；</w:t>
      </w:r>
    </w:p>
    <w:p w14:paraId="399BD83A">
      <w:pPr>
        <w:adjustRightInd w:val="0"/>
        <w:snapToGrid w:val="0"/>
        <w:spacing w:line="360" w:lineRule="auto"/>
        <w:ind w:firstLine="420" w:firstLineChars="200"/>
        <w:rPr>
          <w:rFonts w:ascii="宋体" w:hAnsi="宋体"/>
          <w:szCs w:val="21"/>
        </w:rPr>
      </w:pPr>
      <w:r>
        <w:rPr>
          <w:rFonts w:ascii="宋体" w:hAnsi="宋体"/>
          <w:szCs w:val="21"/>
        </w:rPr>
        <w:t>5.从不同部位抽取的含有外包装的样品照片（照片上可基本反映产品信息）；</w:t>
      </w:r>
    </w:p>
    <w:p w14:paraId="5E6B7D8A">
      <w:pPr>
        <w:adjustRightInd w:val="0"/>
        <w:snapToGrid w:val="0"/>
        <w:spacing w:line="360" w:lineRule="auto"/>
        <w:ind w:firstLine="420" w:firstLineChars="200"/>
        <w:rPr>
          <w:rFonts w:ascii="宋体" w:hAnsi="宋体"/>
          <w:szCs w:val="21"/>
        </w:rPr>
      </w:pPr>
      <w:r>
        <w:rPr>
          <w:rFonts w:ascii="宋体" w:hAnsi="宋体"/>
          <w:szCs w:val="21"/>
        </w:rPr>
        <w:t>6.查验抽查样品完好性，拍摄样品外观（正面、侧面等角度）、标识或铭牌（若有）、合格证、随机部件等照片；</w:t>
      </w:r>
    </w:p>
    <w:p w14:paraId="08158186">
      <w:pPr>
        <w:adjustRightInd w:val="0"/>
        <w:snapToGrid w:val="0"/>
        <w:spacing w:line="360" w:lineRule="auto"/>
        <w:ind w:firstLine="420" w:firstLineChars="200"/>
        <w:rPr>
          <w:rFonts w:ascii="宋体" w:hAnsi="宋体"/>
          <w:szCs w:val="21"/>
        </w:rPr>
      </w:pPr>
      <w:r>
        <w:rPr>
          <w:rFonts w:ascii="宋体" w:hAnsi="宋体"/>
          <w:szCs w:val="21"/>
        </w:rPr>
        <w:t>7.封样完毕后，所封样品码放整齐后的外观照片和封条近照；</w:t>
      </w:r>
    </w:p>
    <w:p w14:paraId="4CA60710">
      <w:pPr>
        <w:adjustRightInd w:val="0"/>
        <w:snapToGrid w:val="0"/>
        <w:spacing w:line="360" w:lineRule="auto"/>
        <w:ind w:firstLine="420" w:firstLineChars="200"/>
        <w:rPr>
          <w:rFonts w:ascii="宋体" w:hAnsi="宋体"/>
          <w:szCs w:val="21"/>
        </w:rPr>
      </w:pPr>
      <w:r>
        <w:rPr>
          <w:rFonts w:ascii="宋体" w:hAnsi="宋体"/>
          <w:szCs w:val="21"/>
        </w:rPr>
        <w:t>8.同时包含所封样品、抽样人员(两名)和被抽查企业人员的照片；</w:t>
      </w:r>
    </w:p>
    <w:p w14:paraId="45A57DA0">
      <w:pPr>
        <w:adjustRightInd w:val="0"/>
        <w:snapToGrid w:val="0"/>
        <w:spacing w:line="360" w:lineRule="auto"/>
        <w:ind w:firstLine="420" w:firstLineChars="200"/>
        <w:rPr>
          <w:rFonts w:ascii="宋体" w:hAnsi="宋体"/>
          <w:szCs w:val="21"/>
        </w:rPr>
      </w:pPr>
      <w:r>
        <w:rPr>
          <w:rFonts w:ascii="宋体" w:hAnsi="宋体"/>
          <w:szCs w:val="21"/>
        </w:rPr>
        <w:t>9.受检单位相关人员在《产品质量监督抽查/复查抽样单》上确认签字的照片；</w:t>
      </w:r>
    </w:p>
    <w:p w14:paraId="2EA36238">
      <w:pPr>
        <w:adjustRightInd w:val="0"/>
        <w:snapToGrid w:val="0"/>
        <w:spacing w:line="360" w:lineRule="auto"/>
        <w:ind w:firstLine="420" w:firstLineChars="200"/>
        <w:rPr>
          <w:rFonts w:ascii="宋体" w:hAnsi="宋体"/>
          <w:szCs w:val="21"/>
        </w:rPr>
      </w:pPr>
      <w:r>
        <w:rPr>
          <w:rFonts w:ascii="宋体" w:hAnsi="宋体"/>
          <w:szCs w:val="21"/>
        </w:rPr>
        <w:t>10.每家企业至少拍摄清晰照片为9-10张；</w:t>
      </w:r>
    </w:p>
    <w:p w14:paraId="244C892A">
      <w:pPr>
        <w:adjustRightInd w:val="0"/>
        <w:snapToGrid w:val="0"/>
        <w:spacing w:line="360" w:lineRule="auto"/>
        <w:ind w:firstLine="420" w:firstLineChars="200"/>
        <w:rPr>
          <w:rFonts w:ascii="宋体" w:hAnsi="宋体"/>
          <w:szCs w:val="21"/>
        </w:rPr>
      </w:pPr>
      <w:r>
        <w:rPr>
          <w:rFonts w:ascii="宋体" w:hAnsi="宋体"/>
          <w:szCs w:val="21"/>
        </w:rPr>
        <w:t>11.抽样工作实施过程，如采用全程视频，则无需拍照，只需在上述节点保证清晰画面即可。</w:t>
      </w:r>
    </w:p>
    <w:bookmarkEnd w:id="17"/>
    <w:p w14:paraId="465482F6">
      <w:pPr>
        <w:adjustRightInd w:val="0"/>
        <w:snapToGrid w:val="0"/>
        <w:spacing w:before="240" w:beforeLines="100" w:line="360" w:lineRule="auto"/>
        <w:ind w:firstLine="422" w:firstLineChars="200"/>
        <w:rPr>
          <w:rFonts w:ascii="黑体" w:hAnsi="黑体" w:eastAsia="黑体"/>
          <w:b/>
          <w:szCs w:val="21"/>
        </w:rPr>
      </w:pPr>
      <w:r>
        <w:rPr>
          <w:rFonts w:hint="eastAsia" w:ascii="黑体" w:hAnsi="黑体" w:eastAsia="黑体"/>
          <w:b/>
          <w:szCs w:val="21"/>
          <w:lang w:val="en-US" w:eastAsia="zh-CN"/>
        </w:rPr>
        <w:t>七</w:t>
      </w:r>
      <w:r>
        <w:rPr>
          <w:rFonts w:hint="eastAsia" w:ascii="黑体" w:hAnsi="黑体" w:eastAsia="黑体"/>
          <w:b/>
          <w:szCs w:val="21"/>
        </w:rPr>
        <w:t>、检验要求</w:t>
      </w:r>
    </w:p>
    <w:p w14:paraId="5602B20E">
      <w:pPr>
        <w:spacing w:line="360" w:lineRule="auto"/>
        <w:ind w:firstLine="422" w:firstLineChars="200"/>
        <w:rPr>
          <w:rFonts w:hint="eastAsia" w:ascii="宋体" w:hAnsi="宋体"/>
          <w:b/>
          <w:bCs/>
          <w:szCs w:val="21"/>
        </w:rPr>
      </w:pPr>
      <w:r>
        <w:rPr>
          <w:rFonts w:hint="eastAsia" w:ascii="宋体" w:hAnsi="宋体"/>
          <w:b/>
          <w:bCs/>
          <w:szCs w:val="21"/>
        </w:rPr>
        <w:t>（一）检验项目</w:t>
      </w:r>
    </w:p>
    <w:p w14:paraId="446F837F">
      <w:pPr>
        <w:spacing w:line="360" w:lineRule="auto"/>
        <w:ind w:firstLine="420" w:firstLineChars="200"/>
        <w:rPr>
          <w:rFonts w:ascii="宋体" w:hAnsi="宋体"/>
          <w:bCs/>
          <w:szCs w:val="21"/>
        </w:rPr>
      </w:pPr>
      <w:r>
        <w:rPr>
          <w:rFonts w:hint="eastAsia" w:ascii="宋体" w:hAnsi="宋体"/>
          <w:bCs/>
          <w:szCs w:val="21"/>
        </w:rPr>
        <w:t>本次抽查对电热水壶产品进行检验，检验项目见表</w:t>
      </w:r>
      <w:r>
        <w:rPr>
          <w:rFonts w:ascii="宋体" w:hAnsi="宋体"/>
          <w:bCs/>
          <w:szCs w:val="21"/>
        </w:rPr>
        <w:t>5</w:t>
      </w:r>
      <w:r>
        <w:rPr>
          <w:rFonts w:hint="eastAsia" w:ascii="宋体" w:hAnsi="宋体"/>
          <w:bCs/>
          <w:szCs w:val="21"/>
        </w:rPr>
        <w:t>。</w:t>
      </w:r>
    </w:p>
    <w:p w14:paraId="1A6616C1">
      <w:pPr>
        <w:tabs>
          <w:tab w:val="left" w:pos="6490"/>
        </w:tabs>
        <w:spacing w:line="240" w:lineRule="exact"/>
        <w:jc w:val="center"/>
        <w:rPr>
          <w:rFonts w:ascii="宋体" w:hAnsi="宋体"/>
          <w:sz w:val="18"/>
          <w:szCs w:val="18"/>
        </w:rPr>
      </w:pPr>
      <w:r>
        <w:rPr>
          <w:rFonts w:hint="eastAsia" w:ascii="宋体" w:hAnsi="宋体"/>
          <w:sz w:val="18"/>
          <w:szCs w:val="18"/>
        </w:rPr>
        <w:t>表</w:t>
      </w:r>
      <w:r>
        <w:rPr>
          <w:rFonts w:ascii="宋体" w:hAnsi="宋体"/>
          <w:sz w:val="18"/>
          <w:szCs w:val="18"/>
        </w:rPr>
        <w:t>5</w:t>
      </w:r>
      <w:r>
        <w:rPr>
          <w:rFonts w:hint="eastAsia" w:ascii="宋体" w:hAnsi="宋体"/>
          <w:sz w:val="18"/>
          <w:szCs w:val="18"/>
        </w:rPr>
        <w:t>电热水壶检验项目</w:t>
      </w:r>
    </w:p>
    <w:tbl>
      <w:tblPr>
        <w:tblStyle w:val="13"/>
        <w:tblW w:w="81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4787"/>
        <w:gridCol w:w="2679"/>
      </w:tblGrid>
      <w:tr w14:paraId="0456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675" w:type="dxa"/>
            <w:tcBorders>
              <w:left w:val="single" w:color="000000" w:sz="4" w:space="0"/>
              <w:bottom w:val="single" w:color="000000" w:sz="4" w:space="0"/>
              <w:right w:val="single" w:color="000000" w:sz="4" w:space="0"/>
            </w:tcBorders>
            <w:noWrap w:val="0"/>
            <w:vAlign w:val="center"/>
          </w:tcPr>
          <w:p w14:paraId="1FECF35D">
            <w:pPr>
              <w:snapToGrid w:val="0"/>
              <w:jc w:val="center"/>
              <w:rPr>
                <w:rFonts w:ascii="黑体" w:hAnsi="黑体" w:eastAsia="黑体"/>
                <w:sz w:val="18"/>
                <w:szCs w:val="18"/>
              </w:rPr>
            </w:pPr>
            <w:r>
              <w:rPr>
                <w:rFonts w:hint="eastAsia" w:ascii="黑体" w:hAnsi="黑体" w:eastAsia="黑体"/>
                <w:sz w:val="18"/>
                <w:szCs w:val="18"/>
              </w:rPr>
              <w:t>序号</w:t>
            </w:r>
          </w:p>
        </w:tc>
        <w:tc>
          <w:tcPr>
            <w:tcW w:w="4787" w:type="dxa"/>
            <w:tcBorders>
              <w:left w:val="single" w:color="000000" w:sz="4" w:space="0"/>
              <w:bottom w:val="single" w:color="000000" w:sz="4" w:space="0"/>
              <w:right w:val="single" w:color="000000" w:sz="4" w:space="0"/>
            </w:tcBorders>
            <w:noWrap w:val="0"/>
            <w:vAlign w:val="center"/>
          </w:tcPr>
          <w:p w14:paraId="5E054779">
            <w:pPr>
              <w:snapToGrid w:val="0"/>
              <w:jc w:val="center"/>
              <w:rPr>
                <w:rFonts w:ascii="黑体" w:hAnsi="黑体" w:eastAsia="黑体"/>
                <w:sz w:val="18"/>
                <w:szCs w:val="18"/>
              </w:rPr>
            </w:pPr>
            <w:r>
              <w:rPr>
                <w:rFonts w:hint="eastAsia" w:ascii="黑体" w:hAnsi="黑体" w:eastAsia="黑体"/>
                <w:sz w:val="18"/>
                <w:szCs w:val="18"/>
              </w:rPr>
              <w:t>试验项目</w:t>
            </w:r>
          </w:p>
        </w:tc>
        <w:tc>
          <w:tcPr>
            <w:tcW w:w="2679" w:type="dxa"/>
            <w:tcBorders>
              <w:left w:val="single" w:color="000000" w:sz="4" w:space="0"/>
              <w:bottom w:val="single" w:color="000000" w:sz="4" w:space="0"/>
              <w:right w:val="single" w:color="auto" w:sz="4" w:space="0"/>
            </w:tcBorders>
            <w:noWrap w:val="0"/>
            <w:vAlign w:val="center"/>
          </w:tcPr>
          <w:p w14:paraId="60259B09">
            <w:pPr>
              <w:jc w:val="center"/>
              <w:rPr>
                <w:rFonts w:ascii="黑体" w:hAnsi="黑体" w:eastAsia="黑体"/>
                <w:sz w:val="18"/>
                <w:szCs w:val="18"/>
              </w:rPr>
            </w:pPr>
            <w:r>
              <w:rPr>
                <w:rFonts w:hint="eastAsia" w:ascii="黑体" w:hAnsi="黑体" w:eastAsia="黑体"/>
                <w:sz w:val="18"/>
                <w:szCs w:val="18"/>
              </w:rPr>
              <w:t>检验方法标准</w:t>
            </w:r>
          </w:p>
        </w:tc>
      </w:tr>
      <w:tr w14:paraId="52D0F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09C1DA38">
            <w:pPr>
              <w:snapToGrid w:val="0"/>
              <w:jc w:val="center"/>
              <w:rPr>
                <w:rFonts w:ascii="宋体" w:hAnsi="宋体"/>
                <w:sz w:val="18"/>
                <w:szCs w:val="18"/>
              </w:rPr>
            </w:pPr>
            <w:r>
              <w:rPr>
                <w:rFonts w:ascii="宋体" w:hAnsi="宋体"/>
                <w:sz w:val="18"/>
                <w:szCs w:val="18"/>
              </w:rPr>
              <w:t>1</w:t>
            </w:r>
          </w:p>
        </w:tc>
        <w:tc>
          <w:tcPr>
            <w:tcW w:w="4787" w:type="dxa"/>
            <w:tcBorders>
              <w:top w:val="single" w:color="000000" w:sz="4" w:space="0"/>
              <w:left w:val="single" w:color="000000" w:sz="4" w:space="0"/>
              <w:bottom w:val="single" w:color="000000" w:sz="4" w:space="0"/>
              <w:right w:val="single" w:color="000000" w:sz="4" w:space="0"/>
            </w:tcBorders>
            <w:noWrap w:val="0"/>
            <w:vAlign w:val="center"/>
          </w:tcPr>
          <w:p w14:paraId="03938806">
            <w:pPr>
              <w:jc w:val="center"/>
              <w:rPr>
                <w:rFonts w:ascii="宋体" w:hAnsi="宋体"/>
                <w:sz w:val="18"/>
                <w:szCs w:val="18"/>
              </w:rPr>
            </w:pPr>
            <w:r>
              <w:rPr>
                <w:rFonts w:hint="eastAsia" w:ascii="宋体" w:hAnsi="宋体"/>
                <w:sz w:val="18"/>
                <w:szCs w:val="18"/>
              </w:rPr>
              <w:t>对触及带电部件的防护（除8.1.4条）</w:t>
            </w:r>
          </w:p>
        </w:tc>
        <w:tc>
          <w:tcPr>
            <w:tcW w:w="2679" w:type="dxa"/>
            <w:tcBorders>
              <w:top w:val="single" w:color="000000" w:sz="4" w:space="0"/>
              <w:left w:val="single" w:color="000000" w:sz="4" w:space="0"/>
              <w:bottom w:val="single" w:color="000000" w:sz="4" w:space="0"/>
              <w:right w:val="single" w:color="auto" w:sz="4" w:space="0"/>
            </w:tcBorders>
            <w:noWrap w:val="0"/>
            <w:vAlign w:val="center"/>
          </w:tcPr>
          <w:p w14:paraId="55F05D5C">
            <w:pPr>
              <w:jc w:val="center"/>
              <w:rPr>
                <w:rFonts w:ascii="宋体" w:hAnsi="宋体"/>
                <w:sz w:val="18"/>
                <w:szCs w:val="18"/>
              </w:rPr>
            </w:pPr>
            <w:r>
              <w:rPr>
                <w:rFonts w:hint="eastAsia" w:ascii="宋体" w:hAnsi="宋体"/>
                <w:sz w:val="18"/>
                <w:szCs w:val="18"/>
              </w:rPr>
              <w:t>GB 4706.1-2005</w:t>
            </w:r>
            <w:r>
              <w:rPr>
                <w:rFonts w:ascii="宋体" w:hAnsi="宋体"/>
                <w:sz w:val="18"/>
                <w:szCs w:val="18"/>
              </w:rPr>
              <w:t xml:space="preserve"> </w:t>
            </w:r>
          </w:p>
          <w:p w14:paraId="165F5844">
            <w:pPr>
              <w:jc w:val="center"/>
              <w:rPr>
                <w:rFonts w:ascii="宋体" w:hAnsi="宋体"/>
                <w:sz w:val="18"/>
                <w:szCs w:val="18"/>
              </w:rPr>
            </w:pPr>
            <w:r>
              <w:rPr>
                <w:rFonts w:ascii="宋体" w:hAnsi="宋体"/>
                <w:sz w:val="18"/>
                <w:szCs w:val="18"/>
              </w:rPr>
              <w:t>GB 4706.19-2008</w:t>
            </w:r>
          </w:p>
        </w:tc>
      </w:tr>
      <w:tr w14:paraId="1285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148A93C1">
            <w:pPr>
              <w:snapToGrid w:val="0"/>
              <w:jc w:val="center"/>
              <w:rPr>
                <w:rFonts w:ascii="宋体" w:hAnsi="宋体"/>
                <w:sz w:val="18"/>
                <w:szCs w:val="18"/>
              </w:rPr>
            </w:pPr>
            <w:r>
              <w:rPr>
                <w:rFonts w:ascii="宋体" w:hAnsi="宋体"/>
                <w:sz w:val="18"/>
                <w:szCs w:val="18"/>
              </w:rPr>
              <w:t>2</w:t>
            </w:r>
          </w:p>
        </w:tc>
        <w:tc>
          <w:tcPr>
            <w:tcW w:w="4787" w:type="dxa"/>
            <w:tcBorders>
              <w:top w:val="single" w:color="000000" w:sz="4" w:space="0"/>
              <w:left w:val="single" w:color="000000" w:sz="4" w:space="0"/>
              <w:bottom w:val="single" w:color="000000" w:sz="4" w:space="0"/>
              <w:right w:val="single" w:color="000000" w:sz="4" w:space="0"/>
            </w:tcBorders>
            <w:noWrap w:val="0"/>
            <w:vAlign w:val="center"/>
          </w:tcPr>
          <w:p w14:paraId="5439299A">
            <w:pPr>
              <w:jc w:val="center"/>
              <w:rPr>
                <w:rFonts w:hint="eastAsia" w:ascii="宋体" w:hAnsi="宋体"/>
                <w:sz w:val="18"/>
                <w:szCs w:val="18"/>
              </w:rPr>
            </w:pPr>
            <w:r>
              <w:rPr>
                <w:rFonts w:hint="eastAsia" w:ascii="宋体" w:hAnsi="宋体"/>
                <w:sz w:val="18"/>
                <w:szCs w:val="18"/>
              </w:rPr>
              <w:t>输入功率和电流</w:t>
            </w:r>
          </w:p>
        </w:tc>
        <w:tc>
          <w:tcPr>
            <w:tcW w:w="2679" w:type="dxa"/>
            <w:tcBorders>
              <w:top w:val="single" w:color="000000" w:sz="4" w:space="0"/>
              <w:left w:val="single" w:color="000000" w:sz="4" w:space="0"/>
              <w:bottom w:val="single" w:color="000000" w:sz="4" w:space="0"/>
              <w:right w:val="single" w:color="auto" w:sz="4" w:space="0"/>
            </w:tcBorders>
            <w:noWrap w:val="0"/>
            <w:vAlign w:val="center"/>
          </w:tcPr>
          <w:p w14:paraId="197E2ACA">
            <w:pPr>
              <w:jc w:val="center"/>
              <w:rPr>
                <w:rFonts w:ascii="宋体" w:hAnsi="宋体"/>
                <w:sz w:val="18"/>
                <w:szCs w:val="18"/>
              </w:rPr>
            </w:pPr>
            <w:r>
              <w:rPr>
                <w:rFonts w:hint="eastAsia" w:ascii="宋体" w:hAnsi="宋体"/>
                <w:sz w:val="18"/>
                <w:szCs w:val="18"/>
              </w:rPr>
              <w:t>GB 4706.1-2005</w:t>
            </w:r>
            <w:r>
              <w:rPr>
                <w:rFonts w:ascii="宋体" w:hAnsi="宋体"/>
                <w:sz w:val="18"/>
                <w:szCs w:val="18"/>
              </w:rPr>
              <w:t xml:space="preserve"> </w:t>
            </w:r>
          </w:p>
          <w:p w14:paraId="51916CE1">
            <w:pPr>
              <w:jc w:val="center"/>
              <w:rPr>
                <w:rFonts w:ascii="宋体" w:hAnsi="宋体"/>
                <w:sz w:val="18"/>
                <w:szCs w:val="18"/>
              </w:rPr>
            </w:pPr>
            <w:r>
              <w:rPr>
                <w:rFonts w:ascii="宋体" w:hAnsi="宋体"/>
                <w:sz w:val="18"/>
                <w:szCs w:val="18"/>
              </w:rPr>
              <w:t xml:space="preserve">GB 4706.19-2008 </w:t>
            </w:r>
          </w:p>
        </w:tc>
      </w:tr>
      <w:tr w14:paraId="327B5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450DAD7B">
            <w:pPr>
              <w:snapToGrid w:val="0"/>
              <w:jc w:val="center"/>
              <w:rPr>
                <w:rFonts w:ascii="宋体" w:hAnsi="宋体"/>
                <w:sz w:val="18"/>
                <w:szCs w:val="18"/>
              </w:rPr>
            </w:pPr>
            <w:r>
              <w:rPr>
                <w:rFonts w:hint="eastAsia" w:ascii="宋体" w:hAnsi="宋体"/>
                <w:sz w:val="18"/>
                <w:szCs w:val="18"/>
              </w:rPr>
              <w:t>3</w:t>
            </w:r>
          </w:p>
        </w:tc>
        <w:tc>
          <w:tcPr>
            <w:tcW w:w="4787" w:type="dxa"/>
            <w:tcBorders>
              <w:top w:val="single" w:color="000000" w:sz="4" w:space="0"/>
              <w:left w:val="single" w:color="000000" w:sz="4" w:space="0"/>
              <w:bottom w:val="single" w:color="000000" w:sz="4" w:space="0"/>
              <w:right w:val="single" w:color="000000" w:sz="4" w:space="0"/>
            </w:tcBorders>
            <w:noWrap w:val="0"/>
            <w:vAlign w:val="center"/>
          </w:tcPr>
          <w:p w14:paraId="177CBE0F">
            <w:pPr>
              <w:jc w:val="center"/>
              <w:rPr>
                <w:rFonts w:hint="eastAsia" w:ascii="宋体" w:hAnsi="宋体"/>
                <w:sz w:val="18"/>
                <w:szCs w:val="18"/>
              </w:rPr>
            </w:pPr>
            <w:r>
              <w:rPr>
                <w:rFonts w:hint="eastAsia" w:ascii="宋体" w:hAnsi="宋体"/>
                <w:sz w:val="18"/>
                <w:szCs w:val="18"/>
              </w:rPr>
              <w:t>发热</w:t>
            </w:r>
          </w:p>
        </w:tc>
        <w:tc>
          <w:tcPr>
            <w:tcW w:w="2679" w:type="dxa"/>
            <w:tcBorders>
              <w:top w:val="single" w:color="000000" w:sz="4" w:space="0"/>
              <w:left w:val="single" w:color="000000" w:sz="4" w:space="0"/>
              <w:bottom w:val="single" w:color="000000" w:sz="4" w:space="0"/>
              <w:right w:val="single" w:color="auto" w:sz="4" w:space="0"/>
            </w:tcBorders>
            <w:noWrap w:val="0"/>
            <w:vAlign w:val="center"/>
          </w:tcPr>
          <w:p w14:paraId="41823E26">
            <w:pPr>
              <w:jc w:val="center"/>
              <w:rPr>
                <w:rFonts w:ascii="宋体" w:hAnsi="宋体"/>
                <w:sz w:val="18"/>
                <w:szCs w:val="18"/>
              </w:rPr>
            </w:pPr>
            <w:r>
              <w:rPr>
                <w:rFonts w:hint="eastAsia" w:ascii="宋体" w:hAnsi="宋体"/>
                <w:sz w:val="18"/>
                <w:szCs w:val="18"/>
              </w:rPr>
              <w:t>GB 4706.1-2005</w:t>
            </w:r>
            <w:r>
              <w:rPr>
                <w:rFonts w:ascii="宋体" w:hAnsi="宋体"/>
                <w:sz w:val="18"/>
                <w:szCs w:val="18"/>
              </w:rPr>
              <w:t xml:space="preserve"> </w:t>
            </w:r>
          </w:p>
          <w:p w14:paraId="0EEAF58B">
            <w:pPr>
              <w:jc w:val="center"/>
              <w:rPr>
                <w:rFonts w:ascii="宋体" w:hAnsi="宋体"/>
                <w:sz w:val="18"/>
                <w:szCs w:val="18"/>
              </w:rPr>
            </w:pPr>
            <w:r>
              <w:rPr>
                <w:rFonts w:ascii="宋体" w:hAnsi="宋体"/>
                <w:sz w:val="18"/>
                <w:szCs w:val="18"/>
              </w:rPr>
              <w:t xml:space="preserve">GB 4706.19-2008 </w:t>
            </w:r>
          </w:p>
        </w:tc>
      </w:tr>
      <w:tr w14:paraId="4C157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center"/>
          </w:tcPr>
          <w:p w14:paraId="7ED91581">
            <w:pPr>
              <w:jc w:val="center"/>
              <w:rPr>
                <w:rFonts w:ascii="宋体" w:hAnsi="宋体"/>
                <w:sz w:val="18"/>
                <w:szCs w:val="18"/>
              </w:rPr>
            </w:pPr>
            <w:r>
              <w:rPr>
                <w:rFonts w:ascii="宋体" w:hAnsi="宋体"/>
                <w:sz w:val="18"/>
                <w:szCs w:val="18"/>
              </w:rPr>
              <w:t>4</w:t>
            </w:r>
          </w:p>
        </w:tc>
        <w:tc>
          <w:tcPr>
            <w:tcW w:w="4787" w:type="dxa"/>
            <w:tcBorders>
              <w:top w:val="single" w:color="000000" w:sz="4" w:space="0"/>
              <w:left w:val="single" w:color="000000" w:sz="4" w:space="0"/>
              <w:bottom w:val="single" w:color="000000" w:sz="4" w:space="0"/>
              <w:right w:val="single" w:color="000000" w:sz="4" w:space="0"/>
            </w:tcBorders>
            <w:noWrap w:val="0"/>
            <w:vAlign w:val="center"/>
          </w:tcPr>
          <w:p w14:paraId="1C5D4BDD">
            <w:pPr>
              <w:jc w:val="center"/>
              <w:rPr>
                <w:rFonts w:hint="eastAsia" w:ascii="宋体" w:hAnsi="宋体"/>
                <w:sz w:val="18"/>
                <w:szCs w:val="18"/>
              </w:rPr>
            </w:pPr>
            <w:r>
              <w:rPr>
                <w:rFonts w:hint="eastAsia" w:ascii="宋体" w:hAnsi="宋体"/>
                <w:sz w:val="18"/>
                <w:szCs w:val="18"/>
              </w:rPr>
              <w:t>接地措施（除27.4条）</w:t>
            </w:r>
          </w:p>
        </w:tc>
        <w:tc>
          <w:tcPr>
            <w:tcW w:w="2679" w:type="dxa"/>
            <w:tcBorders>
              <w:top w:val="single" w:color="000000" w:sz="4" w:space="0"/>
              <w:left w:val="single" w:color="000000" w:sz="4" w:space="0"/>
              <w:bottom w:val="single" w:color="000000" w:sz="4" w:space="0"/>
              <w:right w:val="single" w:color="auto" w:sz="4" w:space="0"/>
            </w:tcBorders>
            <w:noWrap w:val="0"/>
            <w:vAlign w:val="center"/>
          </w:tcPr>
          <w:p w14:paraId="2ABC9762">
            <w:pPr>
              <w:jc w:val="center"/>
              <w:rPr>
                <w:rFonts w:ascii="宋体" w:hAnsi="宋体"/>
                <w:sz w:val="18"/>
                <w:szCs w:val="18"/>
              </w:rPr>
            </w:pPr>
            <w:r>
              <w:rPr>
                <w:rFonts w:hint="eastAsia" w:ascii="宋体" w:hAnsi="宋体"/>
                <w:sz w:val="18"/>
                <w:szCs w:val="18"/>
              </w:rPr>
              <w:t>GB 4706.1-2005</w:t>
            </w:r>
            <w:r>
              <w:rPr>
                <w:rFonts w:ascii="宋体" w:hAnsi="宋体"/>
                <w:sz w:val="18"/>
                <w:szCs w:val="18"/>
              </w:rPr>
              <w:t xml:space="preserve"> </w:t>
            </w:r>
          </w:p>
          <w:p w14:paraId="5250E105">
            <w:pPr>
              <w:jc w:val="center"/>
              <w:rPr>
                <w:rFonts w:ascii="宋体" w:hAnsi="宋体"/>
                <w:sz w:val="18"/>
                <w:szCs w:val="18"/>
              </w:rPr>
            </w:pPr>
            <w:r>
              <w:rPr>
                <w:rFonts w:ascii="宋体" w:hAnsi="宋体"/>
                <w:sz w:val="18"/>
                <w:szCs w:val="18"/>
              </w:rPr>
              <w:t xml:space="preserve">GB 4706.19-2008 </w:t>
            </w:r>
          </w:p>
        </w:tc>
      </w:tr>
    </w:tbl>
    <w:p w14:paraId="1A1CFAC4">
      <w:pPr>
        <w:snapToGrid w:val="0"/>
        <w:spacing w:before="120" w:beforeLines="50" w:line="360" w:lineRule="auto"/>
        <w:ind w:firstLine="417" w:firstLineChars="199"/>
        <w:rPr>
          <w:rFonts w:hint="eastAsia"/>
          <w:szCs w:val="21"/>
        </w:rPr>
      </w:pPr>
    </w:p>
    <w:p w14:paraId="0D4A2904">
      <w:pPr>
        <w:snapToGrid w:val="0"/>
        <w:spacing w:before="120" w:beforeLines="50" w:line="360" w:lineRule="auto"/>
        <w:ind w:firstLine="422" w:firstLineChars="200"/>
        <w:rPr>
          <w:rFonts w:ascii="宋体" w:hAnsi="宋体"/>
          <w:b/>
          <w:bCs/>
          <w:szCs w:val="21"/>
        </w:rPr>
      </w:pPr>
      <w:r>
        <w:rPr>
          <w:rFonts w:hint="eastAsia" w:ascii="宋体" w:hAnsi="宋体"/>
          <w:b/>
          <w:bCs/>
          <w:szCs w:val="21"/>
        </w:rPr>
        <w:t>（二）检验应注意的问题</w:t>
      </w:r>
    </w:p>
    <w:p w14:paraId="0F4A1900">
      <w:pPr>
        <w:snapToGrid w:val="0"/>
        <w:spacing w:line="360" w:lineRule="auto"/>
        <w:ind w:firstLine="417" w:firstLineChars="199"/>
        <w:rPr>
          <w:rFonts w:hint="eastAsia"/>
          <w:szCs w:val="21"/>
        </w:rPr>
      </w:pPr>
      <w:r>
        <w:rPr>
          <w:szCs w:val="21"/>
        </w:rPr>
        <w:t>检验结果数值修约按相关产品标准规定执行。</w:t>
      </w:r>
    </w:p>
    <w:p w14:paraId="5CE03C62">
      <w:pPr>
        <w:spacing w:line="360" w:lineRule="auto"/>
        <w:ind w:firstLine="422" w:firstLineChars="200"/>
        <w:rPr>
          <w:rFonts w:hint="eastAsia" w:ascii="宋体" w:hAnsi="宋体"/>
          <w:b/>
          <w:szCs w:val="21"/>
        </w:rPr>
      </w:pPr>
      <w:r>
        <w:rPr>
          <w:rFonts w:hint="eastAsia" w:ascii="宋体" w:hAnsi="宋体"/>
          <w:b/>
          <w:bCs/>
          <w:szCs w:val="21"/>
        </w:rPr>
        <w:t>（三）</w:t>
      </w:r>
      <w:r>
        <w:rPr>
          <w:rFonts w:hint="eastAsia" w:ascii="宋体" w:hAnsi="宋体"/>
          <w:b/>
          <w:szCs w:val="21"/>
        </w:rPr>
        <w:t>异议处理</w:t>
      </w:r>
    </w:p>
    <w:p w14:paraId="2E89B1E5">
      <w:pPr>
        <w:snapToGrid w:val="0"/>
        <w:spacing w:line="360" w:lineRule="auto"/>
        <w:ind w:firstLine="420" w:firstLineChars="200"/>
        <w:rPr>
          <w:rFonts w:hint="eastAsia" w:ascii="宋体" w:hAnsi="宋体"/>
          <w:iCs/>
          <w:szCs w:val="21"/>
        </w:rPr>
      </w:pPr>
      <w:r>
        <w:rPr>
          <w:rFonts w:hint="eastAsia" w:ascii="宋体" w:hAnsi="宋体"/>
          <w:iCs/>
          <w:szCs w:val="21"/>
        </w:rPr>
        <w:t>对判定不合格产品进行异议处理时，按以下方式进行：</w:t>
      </w:r>
    </w:p>
    <w:p w14:paraId="49DB3E62">
      <w:pPr>
        <w:snapToGrid w:val="0"/>
        <w:spacing w:line="360" w:lineRule="auto"/>
        <w:ind w:firstLine="420" w:firstLineChars="200"/>
        <w:rPr>
          <w:rFonts w:ascii="宋体" w:hAnsi="宋体"/>
          <w:szCs w:val="21"/>
        </w:rPr>
      </w:pPr>
      <w:r>
        <w:rPr>
          <w:rFonts w:hint="eastAsia" w:ascii="宋体" w:hAnsi="宋体"/>
          <w:szCs w:val="21"/>
        </w:rPr>
        <w:t>1.核查不合格项目相关证据，能够以记录（纸质记录或电子记录或影像记录）或与不合格项目相关联的其它质量数据等检验证据证明。</w:t>
      </w:r>
    </w:p>
    <w:p w14:paraId="67D4387F">
      <w:pPr>
        <w:snapToGrid w:val="0"/>
        <w:spacing w:line="360" w:lineRule="auto"/>
        <w:ind w:firstLine="420" w:firstLineChars="200"/>
        <w:rPr>
          <w:rFonts w:ascii="宋体" w:hAnsi="宋体"/>
          <w:szCs w:val="21"/>
        </w:rPr>
      </w:pPr>
      <w:r>
        <w:rPr>
          <w:rFonts w:hint="eastAsia" w:ascii="宋体" w:hAnsi="宋体"/>
          <w:szCs w:val="21"/>
        </w:rPr>
        <w:t>2.对需要复检并具备检验条件的，处理企业异议的市场监督管理部门或者指定检验机构应当按监督抽查方案对留存的样品或抽取的备用样品组织复检</w:t>
      </w:r>
      <w:r>
        <w:rPr>
          <w:rFonts w:ascii="宋体" w:hAnsi="宋体"/>
          <w:szCs w:val="21"/>
        </w:rPr>
        <w:t>，并出具检验报告</w:t>
      </w:r>
      <w:r>
        <w:rPr>
          <w:rFonts w:hint="eastAsia" w:ascii="宋体" w:hAnsi="宋体"/>
          <w:szCs w:val="21"/>
        </w:rPr>
        <w:t>。</w:t>
      </w:r>
      <w:r>
        <w:rPr>
          <w:rFonts w:ascii="宋体" w:hAnsi="宋体"/>
          <w:szCs w:val="21"/>
        </w:rPr>
        <w:t>复检结论为最终结论。</w:t>
      </w:r>
    </w:p>
    <w:p w14:paraId="35ACC6F4">
      <w:pPr>
        <w:adjustRightInd w:val="0"/>
        <w:snapToGrid w:val="0"/>
        <w:spacing w:before="240" w:beforeLines="100" w:line="360" w:lineRule="auto"/>
        <w:ind w:firstLine="422" w:firstLineChars="200"/>
        <w:rPr>
          <w:rFonts w:hint="eastAsia" w:ascii="黑体" w:hAnsi="黑体" w:eastAsia="黑体"/>
          <w:b/>
          <w:szCs w:val="21"/>
        </w:rPr>
      </w:pPr>
      <w:r>
        <w:rPr>
          <w:rFonts w:hint="eastAsia" w:ascii="黑体" w:hAnsi="黑体" w:eastAsia="黑体"/>
          <w:b/>
          <w:szCs w:val="21"/>
        </w:rPr>
        <w:t>八、工作分工</w:t>
      </w:r>
    </w:p>
    <w:p w14:paraId="2CA6DCA3">
      <w:pPr>
        <w:adjustRightInd w:val="0"/>
        <w:snapToGrid w:val="0"/>
        <w:spacing w:line="360" w:lineRule="auto"/>
        <w:ind w:firstLine="420"/>
        <w:rPr>
          <w:rFonts w:ascii="宋体" w:hAnsi="宋体"/>
          <w:szCs w:val="21"/>
        </w:rPr>
      </w:pPr>
      <w:r>
        <w:rPr>
          <w:rFonts w:hint="eastAsia" w:ascii="宋体" w:hAnsi="宋体"/>
          <w:szCs w:val="21"/>
        </w:rPr>
        <w:t>招商新疆质量检测技术研究院有限公司承担本次电热水壶产品的抽样和检验，此次监督抽查工作采取抽检分离工作方式，抽样人员不得参与检验工作，工作分工见表</w:t>
      </w:r>
      <w:r>
        <w:rPr>
          <w:rFonts w:ascii="宋体" w:hAnsi="宋体"/>
          <w:szCs w:val="21"/>
        </w:rPr>
        <w:t>6</w:t>
      </w:r>
      <w:r>
        <w:rPr>
          <w:rFonts w:hint="eastAsia" w:ascii="宋体" w:hAnsi="宋体"/>
          <w:szCs w:val="21"/>
        </w:rPr>
        <w:t>。</w:t>
      </w:r>
    </w:p>
    <w:p w14:paraId="521418DF">
      <w:pPr>
        <w:adjustRightInd w:val="0"/>
        <w:snapToGrid w:val="0"/>
        <w:spacing w:line="360" w:lineRule="auto"/>
        <w:ind w:firstLine="420"/>
        <w:jc w:val="center"/>
        <w:rPr>
          <w:rFonts w:hint="eastAsia" w:ascii="宋体" w:hAnsi="宋体"/>
          <w:sz w:val="18"/>
          <w:szCs w:val="18"/>
        </w:rPr>
      </w:pPr>
      <w:r>
        <w:rPr>
          <w:rFonts w:hint="eastAsia" w:ascii="宋体" w:hAnsi="宋体"/>
          <w:sz w:val="18"/>
          <w:szCs w:val="18"/>
        </w:rPr>
        <w:t>表</w:t>
      </w:r>
      <w:r>
        <w:rPr>
          <w:rFonts w:ascii="宋体" w:hAnsi="宋体"/>
          <w:sz w:val="18"/>
          <w:szCs w:val="18"/>
        </w:rPr>
        <w:t>6</w:t>
      </w:r>
      <w:r>
        <w:rPr>
          <w:rFonts w:hint="eastAsia" w:ascii="宋体" w:hAnsi="宋体"/>
          <w:sz w:val="18"/>
          <w:szCs w:val="18"/>
        </w:rPr>
        <w:t xml:space="preserve"> 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6859"/>
      </w:tblGrid>
      <w:tr w14:paraId="0A5B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20" w:type="dxa"/>
            <w:noWrap w:val="0"/>
            <w:vAlign w:val="center"/>
          </w:tcPr>
          <w:p w14:paraId="062C9BEA">
            <w:pPr>
              <w:jc w:val="center"/>
              <w:rPr>
                <w:rFonts w:hint="eastAsia" w:ascii="黑体" w:hAnsi="黑体" w:eastAsia="黑体"/>
                <w:sz w:val="18"/>
                <w:szCs w:val="18"/>
              </w:rPr>
            </w:pPr>
            <w:r>
              <w:rPr>
                <w:rFonts w:hint="eastAsia" w:ascii="黑体" w:hAnsi="黑体" w:eastAsia="黑体"/>
                <w:sz w:val="18"/>
                <w:szCs w:val="18"/>
              </w:rPr>
              <w:t>抽样机构</w:t>
            </w:r>
          </w:p>
        </w:tc>
        <w:tc>
          <w:tcPr>
            <w:tcW w:w="6859" w:type="dxa"/>
            <w:noWrap w:val="0"/>
            <w:vAlign w:val="center"/>
          </w:tcPr>
          <w:p w14:paraId="346A066E">
            <w:pPr>
              <w:jc w:val="center"/>
              <w:rPr>
                <w:rFonts w:hint="eastAsia" w:ascii="黑体" w:hAnsi="黑体" w:eastAsia="黑体"/>
                <w:sz w:val="18"/>
                <w:szCs w:val="18"/>
              </w:rPr>
            </w:pPr>
            <w:r>
              <w:rPr>
                <w:rFonts w:hint="eastAsia" w:ascii="黑体" w:hAnsi="宋体" w:eastAsia="黑体"/>
                <w:sz w:val="18"/>
                <w:szCs w:val="18"/>
              </w:rPr>
              <w:t>招商</w:t>
            </w:r>
            <w:r>
              <w:rPr>
                <w:rFonts w:ascii="黑体" w:hAnsi="宋体" w:eastAsia="黑体"/>
                <w:sz w:val="18"/>
                <w:szCs w:val="18"/>
              </w:rPr>
              <w:t>新疆质量检测技术研究</w:t>
            </w:r>
            <w:r>
              <w:rPr>
                <w:rFonts w:hint="eastAsia" w:ascii="黑体" w:hAnsi="宋体" w:eastAsia="黑体"/>
                <w:sz w:val="18"/>
                <w:szCs w:val="18"/>
              </w:rPr>
              <w:t>院</w:t>
            </w:r>
            <w:r>
              <w:rPr>
                <w:rFonts w:ascii="黑体" w:hAnsi="宋体" w:eastAsia="黑体"/>
                <w:sz w:val="18"/>
                <w:szCs w:val="18"/>
              </w:rPr>
              <w:t>有限公司</w:t>
            </w:r>
          </w:p>
        </w:tc>
      </w:tr>
      <w:tr w14:paraId="1797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20" w:type="dxa"/>
            <w:noWrap w:val="0"/>
            <w:vAlign w:val="center"/>
          </w:tcPr>
          <w:p w14:paraId="3F6BC586">
            <w:pPr>
              <w:jc w:val="center"/>
              <w:rPr>
                <w:rFonts w:hint="eastAsia" w:ascii="宋体" w:hAnsi="宋体"/>
                <w:sz w:val="18"/>
                <w:szCs w:val="18"/>
              </w:rPr>
            </w:pPr>
            <w:r>
              <w:rPr>
                <w:rFonts w:hint="eastAsia" w:ascii="宋体" w:hAnsi="宋体"/>
                <w:sz w:val="18"/>
                <w:szCs w:val="18"/>
              </w:rPr>
              <w:t>计划批次数</w:t>
            </w:r>
          </w:p>
        </w:tc>
        <w:tc>
          <w:tcPr>
            <w:tcW w:w="6859" w:type="dxa"/>
            <w:noWrap w:val="0"/>
            <w:vAlign w:val="center"/>
          </w:tcPr>
          <w:p w14:paraId="11C1E30B">
            <w:pPr>
              <w:jc w:val="center"/>
              <w:rPr>
                <w:rFonts w:hint="eastAsia" w:ascii="宋体" w:hAnsi="宋体"/>
                <w:sz w:val="18"/>
                <w:szCs w:val="18"/>
              </w:rPr>
            </w:pPr>
            <w:r>
              <w:rPr>
                <w:rFonts w:ascii="宋体" w:hAnsi="宋体"/>
                <w:sz w:val="18"/>
                <w:szCs w:val="18"/>
              </w:rPr>
              <w:t>5</w:t>
            </w:r>
          </w:p>
        </w:tc>
      </w:tr>
      <w:tr w14:paraId="6FC8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20" w:type="dxa"/>
            <w:noWrap w:val="0"/>
            <w:vAlign w:val="center"/>
          </w:tcPr>
          <w:p w14:paraId="5E492EA6">
            <w:pPr>
              <w:jc w:val="center"/>
              <w:rPr>
                <w:rFonts w:hint="eastAsia" w:ascii="黑体" w:hAnsi="黑体" w:eastAsia="黑体"/>
                <w:sz w:val="18"/>
                <w:szCs w:val="18"/>
              </w:rPr>
            </w:pPr>
            <w:r>
              <w:rPr>
                <w:rFonts w:hint="eastAsia" w:ascii="黑体" w:hAnsi="黑体" w:eastAsia="黑体"/>
                <w:sz w:val="18"/>
                <w:szCs w:val="18"/>
              </w:rPr>
              <w:t>检验机构</w:t>
            </w:r>
          </w:p>
        </w:tc>
        <w:tc>
          <w:tcPr>
            <w:tcW w:w="6859" w:type="dxa"/>
            <w:noWrap w:val="0"/>
            <w:vAlign w:val="center"/>
          </w:tcPr>
          <w:p w14:paraId="0580AC97">
            <w:pPr>
              <w:jc w:val="center"/>
              <w:rPr>
                <w:rFonts w:hint="eastAsia" w:ascii="黑体" w:hAnsi="黑体" w:eastAsia="黑体"/>
                <w:sz w:val="18"/>
                <w:szCs w:val="18"/>
              </w:rPr>
            </w:pPr>
            <w:r>
              <w:rPr>
                <w:rFonts w:hint="eastAsia" w:ascii="黑体" w:hAnsi="宋体" w:eastAsia="黑体"/>
                <w:sz w:val="18"/>
                <w:szCs w:val="18"/>
              </w:rPr>
              <w:t>招商</w:t>
            </w:r>
            <w:r>
              <w:rPr>
                <w:rFonts w:ascii="黑体" w:hAnsi="宋体" w:eastAsia="黑体"/>
                <w:sz w:val="18"/>
                <w:szCs w:val="18"/>
              </w:rPr>
              <w:t>新疆质量检测技术研究</w:t>
            </w:r>
            <w:r>
              <w:rPr>
                <w:rFonts w:hint="eastAsia" w:ascii="黑体" w:hAnsi="宋体" w:eastAsia="黑体"/>
                <w:sz w:val="18"/>
                <w:szCs w:val="18"/>
              </w:rPr>
              <w:t>院</w:t>
            </w:r>
            <w:r>
              <w:rPr>
                <w:rFonts w:ascii="黑体" w:hAnsi="宋体" w:eastAsia="黑体"/>
                <w:sz w:val="18"/>
                <w:szCs w:val="18"/>
              </w:rPr>
              <w:t>有限公司</w:t>
            </w:r>
          </w:p>
        </w:tc>
      </w:tr>
      <w:tr w14:paraId="7D19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620" w:type="dxa"/>
            <w:noWrap w:val="0"/>
            <w:vAlign w:val="center"/>
          </w:tcPr>
          <w:p w14:paraId="447693C9">
            <w:pPr>
              <w:jc w:val="center"/>
              <w:rPr>
                <w:rFonts w:hint="eastAsia" w:ascii="宋体" w:hAnsi="宋体"/>
                <w:sz w:val="18"/>
                <w:szCs w:val="18"/>
              </w:rPr>
            </w:pPr>
            <w:r>
              <w:rPr>
                <w:rFonts w:hint="eastAsia" w:ascii="宋体" w:hAnsi="宋体"/>
                <w:sz w:val="18"/>
                <w:szCs w:val="18"/>
              </w:rPr>
              <w:t>计划批次数</w:t>
            </w:r>
          </w:p>
        </w:tc>
        <w:tc>
          <w:tcPr>
            <w:tcW w:w="6859" w:type="dxa"/>
            <w:noWrap w:val="0"/>
            <w:vAlign w:val="center"/>
          </w:tcPr>
          <w:p w14:paraId="71C37E41">
            <w:pPr>
              <w:jc w:val="center"/>
              <w:rPr>
                <w:rFonts w:hint="eastAsia" w:ascii="宋体" w:hAnsi="宋体"/>
                <w:sz w:val="18"/>
                <w:szCs w:val="18"/>
              </w:rPr>
            </w:pPr>
            <w:r>
              <w:rPr>
                <w:rFonts w:ascii="宋体" w:hAnsi="宋体"/>
                <w:sz w:val="18"/>
                <w:szCs w:val="18"/>
              </w:rPr>
              <w:t>5</w:t>
            </w:r>
          </w:p>
        </w:tc>
      </w:tr>
    </w:tbl>
    <w:p w14:paraId="7C021A87">
      <w:pPr>
        <w:adjustRightInd w:val="0"/>
        <w:snapToGrid w:val="0"/>
        <w:spacing w:before="240" w:beforeLines="100" w:line="360" w:lineRule="auto"/>
        <w:ind w:firstLine="422" w:firstLineChars="200"/>
        <w:rPr>
          <w:rFonts w:hint="eastAsia" w:ascii="黑体" w:hAnsi="黑体" w:eastAsia="黑体"/>
          <w:b/>
          <w:szCs w:val="21"/>
        </w:rPr>
      </w:pPr>
      <w:r>
        <w:rPr>
          <w:rFonts w:hint="eastAsia" w:ascii="黑体" w:hAnsi="黑体" w:eastAsia="黑体"/>
          <w:b/>
          <w:szCs w:val="21"/>
        </w:rPr>
        <w:t>九、进度要求</w:t>
      </w:r>
    </w:p>
    <w:p w14:paraId="693D9761">
      <w:pPr>
        <w:adjustRightInd w:val="0"/>
        <w:snapToGrid w:val="0"/>
        <w:spacing w:line="360" w:lineRule="auto"/>
        <w:ind w:firstLine="420"/>
        <w:rPr>
          <w:rFonts w:hint="eastAsia" w:ascii="宋体" w:hAnsi="宋体" w:cs="方正仿宋简体"/>
          <w:szCs w:val="21"/>
        </w:rPr>
      </w:pPr>
      <w:r>
        <w:rPr>
          <w:rFonts w:hint="eastAsia" w:ascii="宋体" w:hAnsi="宋体" w:cs="方正仿宋简体"/>
          <w:szCs w:val="21"/>
        </w:rPr>
        <w:t>根据监督抽查工作进度要求，各抽样机构、检验机构任务分工以及各阶段工作的时间节点见表</w:t>
      </w:r>
      <w:r>
        <w:rPr>
          <w:rFonts w:ascii="宋体" w:hAnsi="宋体" w:cs="方正仿宋简体"/>
          <w:szCs w:val="21"/>
        </w:rPr>
        <w:t>7</w:t>
      </w:r>
      <w:r>
        <w:rPr>
          <w:rFonts w:hint="eastAsia" w:ascii="宋体" w:hAnsi="宋体" w:cs="方正仿宋简体"/>
          <w:szCs w:val="21"/>
        </w:rPr>
        <w:t>。</w:t>
      </w:r>
    </w:p>
    <w:p w14:paraId="4130F67A">
      <w:pPr>
        <w:adjustRightInd w:val="0"/>
        <w:snapToGrid w:val="0"/>
        <w:spacing w:line="360" w:lineRule="auto"/>
        <w:ind w:firstLine="420"/>
        <w:jc w:val="center"/>
        <w:rPr>
          <w:rFonts w:ascii="宋体" w:hAnsi="宋体"/>
          <w:sz w:val="18"/>
          <w:szCs w:val="18"/>
        </w:rPr>
      </w:pPr>
      <w:r>
        <w:rPr>
          <w:rFonts w:hint="eastAsia" w:ascii="宋体" w:hAnsi="宋体"/>
          <w:sz w:val="18"/>
          <w:szCs w:val="18"/>
        </w:rPr>
        <w:t>表</w:t>
      </w:r>
      <w:r>
        <w:rPr>
          <w:rFonts w:ascii="宋体" w:hAnsi="宋体"/>
          <w:sz w:val="18"/>
          <w:szCs w:val="18"/>
        </w:rPr>
        <w:t>7</w:t>
      </w:r>
      <w:r>
        <w:rPr>
          <w:rFonts w:hint="eastAsia" w:ascii="宋体" w:hAnsi="宋体"/>
          <w:sz w:val="18"/>
          <w:szCs w:val="18"/>
        </w:rPr>
        <w:t>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7"/>
        <w:gridCol w:w="4648"/>
      </w:tblGrid>
      <w:tr w14:paraId="1BB2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3627" w:type="dxa"/>
            <w:noWrap w:val="0"/>
            <w:vAlign w:val="center"/>
          </w:tcPr>
          <w:p w14:paraId="7734DC16">
            <w:pPr>
              <w:jc w:val="center"/>
              <w:rPr>
                <w:rFonts w:ascii="黑体" w:hAnsi="黑体" w:eastAsia="黑体"/>
                <w:sz w:val="18"/>
                <w:szCs w:val="18"/>
              </w:rPr>
            </w:pPr>
            <w:r>
              <w:rPr>
                <w:rFonts w:hint="eastAsia" w:ascii="黑体" w:hAnsi="黑体" w:eastAsia="黑体"/>
                <w:sz w:val="18"/>
                <w:szCs w:val="18"/>
              </w:rPr>
              <w:t>时间安排</w:t>
            </w:r>
          </w:p>
        </w:tc>
        <w:tc>
          <w:tcPr>
            <w:tcW w:w="4648" w:type="dxa"/>
            <w:noWrap w:val="0"/>
            <w:vAlign w:val="center"/>
          </w:tcPr>
          <w:p w14:paraId="4AB988E5">
            <w:pPr>
              <w:jc w:val="center"/>
              <w:rPr>
                <w:rFonts w:ascii="黑体" w:hAnsi="黑体" w:eastAsia="黑体"/>
                <w:sz w:val="18"/>
                <w:szCs w:val="18"/>
              </w:rPr>
            </w:pPr>
            <w:r>
              <w:rPr>
                <w:rFonts w:hint="eastAsia" w:ascii="黑体" w:hAnsi="黑体" w:eastAsia="黑体"/>
                <w:sz w:val="18"/>
                <w:szCs w:val="18"/>
              </w:rPr>
              <w:t>工作安排</w:t>
            </w:r>
          </w:p>
        </w:tc>
      </w:tr>
      <w:tr w14:paraId="1084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627" w:type="dxa"/>
            <w:noWrap w:val="0"/>
            <w:vAlign w:val="center"/>
          </w:tcPr>
          <w:p w14:paraId="4D5B0362">
            <w:pPr>
              <w:jc w:val="center"/>
              <w:rPr>
                <w:rFonts w:ascii="宋体" w:hAnsi="宋体"/>
                <w:sz w:val="18"/>
                <w:szCs w:val="18"/>
              </w:rPr>
            </w:pPr>
            <w:r>
              <w:rPr>
                <w:rFonts w:hint="eastAsia" w:ascii="宋体" w:hAnsi="宋体"/>
                <w:sz w:val="18"/>
                <w:szCs w:val="18"/>
              </w:rPr>
              <w:t>任务部署后5日内</w:t>
            </w:r>
          </w:p>
        </w:tc>
        <w:tc>
          <w:tcPr>
            <w:tcW w:w="4648" w:type="dxa"/>
            <w:noWrap w:val="0"/>
            <w:vAlign w:val="center"/>
          </w:tcPr>
          <w:p w14:paraId="2D673075">
            <w:pPr>
              <w:jc w:val="center"/>
              <w:rPr>
                <w:rFonts w:ascii="宋体" w:hAnsi="宋体"/>
                <w:sz w:val="18"/>
                <w:szCs w:val="18"/>
              </w:rPr>
            </w:pPr>
            <w:r>
              <w:rPr>
                <w:rFonts w:hint="eastAsia" w:ascii="宋体" w:hAnsi="宋体"/>
                <w:sz w:val="18"/>
                <w:szCs w:val="18"/>
              </w:rPr>
              <w:t>抽样前准备工作</w:t>
            </w:r>
          </w:p>
        </w:tc>
      </w:tr>
      <w:tr w14:paraId="3F26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627" w:type="dxa"/>
            <w:noWrap w:val="0"/>
            <w:vAlign w:val="center"/>
          </w:tcPr>
          <w:p w14:paraId="75D53BD6">
            <w:pPr>
              <w:jc w:val="center"/>
              <w:rPr>
                <w:rFonts w:ascii="宋体" w:hAnsi="宋体"/>
                <w:sz w:val="18"/>
                <w:szCs w:val="18"/>
              </w:rPr>
            </w:pPr>
            <w:r>
              <w:rPr>
                <w:rFonts w:hint="eastAsia" w:ascii="宋体" w:hAnsi="宋体"/>
                <w:sz w:val="18"/>
                <w:szCs w:val="18"/>
              </w:rPr>
              <w:t>以任务部署文件为准</w:t>
            </w:r>
          </w:p>
        </w:tc>
        <w:tc>
          <w:tcPr>
            <w:tcW w:w="4648" w:type="dxa"/>
            <w:noWrap w:val="0"/>
            <w:vAlign w:val="center"/>
          </w:tcPr>
          <w:p w14:paraId="788BEBD8">
            <w:pPr>
              <w:jc w:val="center"/>
              <w:rPr>
                <w:rFonts w:ascii="宋体" w:hAnsi="宋体"/>
                <w:sz w:val="18"/>
                <w:szCs w:val="18"/>
              </w:rPr>
            </w:pPr>
            <w:r>
              <w:rPr>
                <w:rFonts w:hint="eastAsia" w:ascii="宋体" w:hAnsi="宋体"/>
                <w:sz w:val="18"/>
                <w:szCs w:val="18"/>
              </w:rPr>
              <w:t>实施抽样</w:t>
            </w:r>
          </w:p>
        </w:tc>
      </w:tr>
      <w:tr w14:paraId="1863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627" w:type="dxa"/>
            <w:noWrap w:val="0"/>
            <w:vAlign w:val="center"/>
          </w:tcPr>
          <w:p w14:paraId="1A0D33BE">
            <w:pPr>
              <w:jc w:val="center"/>
              <w:rPr>
                <w:rFonts w:ascii="宋体" w:hAnsi="宋体"/>
                <w:sz w:val="18"/>
                <w:szCs w:val="18"/>
              </w:rPr>
            </w:pPr>
            <w:r>
              <w:rPr>
                <w:rFonts w:hint="eastAsia" w:ascii="宋体" w:hAnsi="宋体"/>
                <w:sz w:val="18"/>
                <w:szCs w:val="18"/>
              </w:rPr>
              <w:t>整体抽样工作结束后的1个检验完成周期内</w:t>
            </w:r>
          </w:p>
        </w:tc>
        <w:tc>
          <w:tcPr>
            <w:tcW w:w="4648" w:type="dxa"/>
            <w:noWrap w:val="0"/>
            <w:vAlign w:val="center"/>
          </w:tcPr>
          <w:p w14:paraId="5EAB6640">
            <w:pPr>
              <w:jc w:val="center"/>
              <w:rPr>
                <w:rFonts w:ascii="宋体" w:hAnsi="宋体"/>
                <w:sz w:val="18"/>
                <w:szCs w:val="18"/>
              </w:rPr>
            </w:pPr>
            <w:r>
              <w:rPr>
                <w:rFonts w:hint="eastAsia" w:ascii="宋体" w:hAnsi="宋体"/>
                <w:sz w:val="18"/>
                <w:szCs w:val="18"/>
              </w:rPr>
              <w:t>实施检验</w:t>
            </w:r>
          </w:p>
        </w:tc>
      </w:tr>
      <w:tr w14:paraId="6B16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627" w:type="dxa"/>
            <w:noWrap w:val="0"/>
            <w:vAlign w:val="center"/>
          </w:tcPr>
          <w:p w14:paraId="72EBD6BC">
            <w:pPr>
              <w:jc w:val="center"/>
              <w:rPr>
                <w:rFonts w:hint="eastAsia" w:ascii="宋体" w:hAnsi="宋体"/>
                <w:sz w:val="18"/>
                <w:szCs w:val="18"/>
              </w:rPr>
            </w:pPr>
            <w:r>
              <w:rPr>
                <w:rFonts w:hint="eastAsia" w:ascii="宋体" w:hAnsi="宋体"/>
                <w:sz w:val="18"/>
                <w:szCs w:val="18"/>
              </w:rPr>
              <w:t>检验工作完成5日内</w:t>
            </w:r>
          </w:p>
        </w:tc>
        <w:tc>
          <w:tcPr>
            <w:tcW w:w="4648" w:type="dxa"/>
            <w:noWrap w:val="0"/>
            <w:vAlign w:val="center"/>
          </w:tcPr>
          <w:p w14:paraId="4381644D">
            <w:pPr>
              <w:jc w:val="center"/>
              <w:rPr>
                <w:rFonts w:hint="eastAsia" w:ascii="宋体" w:hAnsi="宋体"/>
                <w:sz w:val="18"/>
                <w:szCs w:val="18"/>
              </w:rPr>
            </w:pPr>
            <w:r>
              <w:rPr>
                <w:rFonts w:hint="eastAsia" w:ascii="宋体" w:hAnsi="宋体"/>
                <w:sz w:val="18"/>
                <w:szCs w:val="18"/>
              </w:rPr>
              <w:t>检验报告及结果通知发放</w:t>
            </w:r>
          </w:p>
        </w:tc>
      </w:tr>
      <w:tr w14:paraId="59DF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627" w:type="dxa"/>
            <w:noWrap w:val="0"/>
            <w:vAlign w:val="center"/>
          </w:tcPr>
          <w:p w14:paraId="45E939E7">
            <w:pPr>
              <w:jc w:val="center"/>
              <w:rPr>
                <w:rFonts w:hint="eastAsia" w:ascii="宋体" w:hAnsi="宋体"/>
                <w:sz w:val="18"/>
                <w:szCs w:val="18"/>
              </w:rPr>
            </w:pPr>
            <w:r>
              <w:rPr>
                <w:rFonts w:hint="eastAsia" w:ascii="宋体" w:hAnsi="宋体"/>
                <w:sz w:val="18"/>
                <w:szCs w:val="18"/>
              </w:rPr>
              <w:t>汇总上报（具体时间以通知文件为准）</w:t>
            </w:r>
          </w:p>
        </w:tc>
        <w:tc>
          <w:tcPr>
            <w:tcW w:w="4648" w:type="dxa"/>
            <w:noWrap w:val="0"/>
            <w:vAlign w:val="center"/>
          </w:tcPr>
          <w:p w14:paraId="134EE720">
            <w:pPr>
              <w:jc w:val="center"/>
              <w:rPr>
                <w:rFonts w:hint="eastAsia" w:ascii="宋体" w:hAnsi="宋体"/>
                <w:sz w:val="18"/>
                <w:szCs w:val="18"/>
              </w:rPr>
            </w:pPr>
            <w:r>
              <w:rPr>
                <w:rFonts w:hint="eastAsia" w:ascii="宋体" w:hAnsi="宋体"/>
                <w:sz w:val="18"/>
                <w:szCs w:val="18"/>
              </w:rPr>
              <w:t>结果上报</w:t>
            </w:r>
          </w:p>
        </w:tc>
      </w:tr>
    </w:tbl>
    <w:p w14:paraId="409304FC">
      <w:pPr>
        <w:adjustRightInd w:val="0"/>
        <w:snapToGrid w:val="0"/>
        <w:spacing w:before="240" w:beforeLines="100" w:line="360" w:lineRule="auto"/>
        <w:ind w:firstLine="422" w:firstLineChars="200"/>
        <w:rPr>
          <w:rFonts w:ascii="黑体" w:hAnsi="黑体" w:eastAsia="黑体"/>
          <w:b/>
          <w:szCs w:val="21"/>
        </w:rPr>
      </w:pPr>
      <w:r>
        <w:rPr>
          <w:rFonts w:hint="eastAsia" w:ascii="黑体" w:hAnsi="黑体" w:eastAsia="黑体"/>
          <w:b/>
          <w:szCs w:val="21"/>
        </w:rPr>
        <w:t>十、其他注意事项</w:t>
      </w:r>
    </w:p>
    <w:p w14:paraId="0136202C">
      <w:pPr>
        <w:spacing w:line="360" w:lineRule="auto"/>
        <w:ind w:firstLine="435"/>
      </w:pPr>
      <w:r>
        <w:rPr>
          <w:rFonts w:hint="eastAsia"/>
        </w:rPr>
        <w:t>（一）本次监督抽查抽样方法、检验依据、检验项目、判定规则、异议处理按《2026年新疆生产建设兵团第十二师电热水壶产品质量监督抽查实施细则》执行。</w:t>
      </w:r>
    </w:p>
    <w:p w14:paraId="02F5123C">
      <w:pPr>
        <w:rPr>
          <w:rFonts w:hint="eastAsia"/>
        </w:rPr>
      </w:pPr>
      <w:r>
        <w:rPr>
          <w:rFonts w:hint="eastAsia"/>
        </w:rPr>
        <w:t>（二）本次监督抽查抽样过程需进行影像记录。</w:t>
      </w:r>
    </w:p>
    <w:p w14:paraId="653D8240">
      <w:pPr>
        <w:rPr>
          <w:rFonts w:hint="eastAsia"/>
        </w:rPr>
        <w:sectPr>
          <w:pgSz w:w="11906" w:h="16838"/>
          <w:pgMar w:top="1588" w:right="1758" w:bottom="1361" w:left="1758" w:header="851" w:footer="992" w:gutter="0"/>
          <w:pgNumType w:fmt="decimal"/>
          <w:cols w:space="720" w:num="1"/>
          <w:docGrid w:linePitch="312" w:charSpace="0"/>
        </w:sectPr>
      </w:pPr>
    </w:p>
    <w:p w14:paraId="0F2C4D80">
      <w:pPr>
        <w:pStyle w:val="3"/>
        <w:bidi w:val="0"/>
        <w:spacing w:line="240" w:lineRule="auto"/>
        <w:jc w:val="center"/>
        <w:rPr>
          <w:rFonts w:hint="eastAsia" w:ascii="宋体" w:hAnsi="宋体" w:eastAsia="宋体" w:cs="宋体"/>
          <w:b/>
          <w:color w:val="000000"/>
          <w:sz w:val="24"/>
          <w:szCs w:val="24"/>
        </w:rPr>
      </w:pPr>
      <w:bookmarkStart w:id="18" w:name="_Toc11922"/>
      <w:r>
        <w:rPr>
          <w:rFonts w:hint="eastAsia" w:ascii="宋体" w:hAnsi="宋体" w:eastAsia="宋体" w:cs="宋体"/>
          <w:sz w:val="24"/>
          <w:szCs w:val="24"/>
          <w:lang w:val="en-US" w:eastAsia="zh-CN"/>
        </w:rPr>
        <w:t>十一、</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rPr>
        <w:t>家用可燃气体探测器</w:t>
      </w:r>
      <w:r>
        <w:rPr>
          <w:rFonts w:hint="eastAsia" w:ascii="宋体" w:hAnsi="宋体" w:eastAsia="宋体" w:cs="宋体"/>
          <w:b/>
          <w:color w:val="000000"/>
          <w:sz w:val="24"/>
          <w:szCs w:val="24"/>
        </w:rPr>
        <w:t>产品质量监督</w:t>
      </w:r>
      <w:bookmarkEnd w:id="18"/>
    </w:p>
    <w:p w14:paraId="6E7F6746">
      <w:pPr>
        <w:pStyle w:val="3"/>
        <w:bidi w:val="0"/>
        <w:spacing w:line="240" w:lineRule="auto"/>
        <w:jc w:val="center"/>
        <w:rPr>
          <w:rFonts w:ascii="宋体" w:hAnsi="宋体" w:cs="方正仿宋简体"/>
          <w:b/>
          <w:color w:val="000000"/>
          <w:sz w:val="32"/>
          <w:szCs w:val="32"/>
        </w:rPr>
      </w:pPr>
      <w:bookmarkStart w:id="19" w:name="_Toc3033"/>
      <w:r>
        <w:rPr>
          <w:rFonts w:hint="eastAsia" w:ascii="宋体" w:hAnsi="宋体" w:eastAsia="宋体" w:cs="宋体"/>
          <w:b/>
          <w:color w:val="000000"/>
          <w:sz w:val="24"/>
          <w:szCs w:val="24"/>
        </w:rPr>
        <w:t>抽查方案</w:t>
      </w:r>
      <w:bookmarkEnd w:id="19"/>
    </w:p>
    <w:p w14:paraId="12842EDE">
      <w:pPr>
        <w:snapToGrid w:val="0"/>
        <w:spacing w:line="360" w:lineRule="auto"/>
        <w:ind w:firstLine="422" w:firstLineChars="200"/>
        <w:rPr>
          <w:rStyle w:val="20"/>
          <w:rFonts w:ascii="黑体" w:hAnsi="黑体" w:eastAsia="黑体"/>
          <w:b/>
        </w:rPr>
      </w:pPr>
      <w:r>
        <w:rPr>
          <w:rStyle w:val="20"/>
          <w:rFonts w:ascii="黑体" w:hAnsi="黑体" w:eastAsia="黑体"/>
          <w:b/>
        </w:rPr>
        <w:t>一、抽样方式</w:t>
      </w:r>
    </w:p>
    <w:p w14:paraId="6C6B0B1F">
      <w:pPr>
        <w:snapToGrid w:val="0"/>
        <w:spacing w:line="360" w:lineRule="auto"/>
        <w:ind w:firstLine="422" w:firstLineChars="200"/>
        <w:rPr>
          <w:rStyle w:val="20"/>
          <w:rFonts w:ascii="宋体" w:hAnsi="宋体"/>
          <w:szCs w:val="21"/>
        </w:rPr>
      </w:pPr>
      <w:r>
        <w:rPr>
          <w:rStyle w:val="20"/>
          <w:b/>
        </w:rPr>
        <w:t>（一）抽样领域</w:t>
      </w:r>
    </w:p>
    <w:p w14:paraId="323E207B">
      <w:pPr>
        <w:spacing w:line="360" w:lineRule="auto"/>
        <w:ind w:firstLine="420" w:firstLineChars="200"/>
        <w:rPr>
          <w:rStyle w:val="20"/>
        </w:rPr>
      </w:pPr>
      <w:r>
        <w:rPr>
          <w:rStyle w:val="20"/>
          <w:rFonts w:hint="eastAsia"/>
          <w:lang w:eastAsia="zh-CN"/>
        </w:rPr>
        <w:t>新疆生产建设兵团第十二师</w:t>
      </w:r>
      <w:r>
        <w:rPr>
          <w:rStyle w:val="20"/>
        </w:rPr>
        <w:t>行政区域内</w:t>
      </w:r>
      <w:r>
        <w:rPr>
          <w:rStyle w:val="20"/>
          <w:rFonts w:hint="eastAsia"/>
        </w:rPr>
        <w:t>家用可燃气体探测器产品</w:t>
      </w:r>
      <w:r>
        <w:rPr>
          <w:rStyle w:val="20"/>
        </w:rPr>
        <w:t>的销售单位。</w:t>
      </w:r>
    </w:p>
    <w:p w14:paraId="0AB9BE01">
      <w:pPr>
        <w:snapToGrid w:val="0"/>
        <w:spacing w:line="360" w:lineRule="auto"/>
        <w:ind w:firstLine="422" w:firstLineChars="200"/>
        <w:rPr>
          <w:rStyle w:val="20"/>
          <w:b/>
        </w:rPr>
      </w:pPr>
      <w:r>
        <w:rPr>
          <w:rStyle w:val="20"/>
          <w:b/>
        </w:rPr>
        <w:t>（二）抽样型号或规格</w:t>
      </w:r>
    </w:p>
    <w:p w14:paraId="7EF7E214">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抽取样品应为同一生产企业生产的同一规格型号的产品。</w:t>
      </w:r>
    </w:p>
    <w:p w14:paraId="03509114">
      <w:pPr>
        <w:snapToGrid w:val="0"/>
        <w:spacing w:line="360" w:lineRule="auto"/>
        <w:ind w:firstLine="422" w:firstLineChars="200"/>
        <w:rPr>
          <w:rStyle w:val="20"/>
          <w:b/>
        </w:rPr>
      </w:pPr>
      <w:r>
        <w:rPr>
          <w:rStyle w:val="20"/>
          <w:b/>
        </w:rPr>
        <w:t>（三）样品要求</w:t>
      </w:r>
    </w:p>
    <w:p w14:paraId="55975AE2">
      <w:pPr>
        <w:snapToGrid w:val="0"/>
        <w:spacing w:line="360" w:lineRule="auto"/>
        <w:ind w:firstLine="417" w:firstLineChars="199"/>
        <w:rPr>
          <w:rFonts w:ascii="宋体" w:hAnsi="宋体"/>
          <w:color w:val="000000"/>
          <w:szCs w:val="21"/>
        </w:rPr>
      </w:pPr>
      <w:r>
        <w:rPr>
          <w:rFonts w:hint="eastAsia" w:ascii="宋体" w:hAnsi="宋体"/>
          <w:bCs/>
          <w:color w:val="000000"/>
          <w:szCs w:val="21"/>
        </w:rPr>
        <w:t>本次监督抽查的</w:t>
      </w:r>
      <w:r>
        <w:rPr>
          <w:rFonts w:ascii="宋体" w:hAnsi="宋体"/>
          <w:bCs/>
          <w:color w:val="000000"/>
          <w:szCs w:val="21"/>
        </w:rPr>
        <w:t>产品</w:t>
      </w:r>
      <w:r>
        <w:rPr>
          <w:rFonts w:hint="eastAsia" w:ascii="宋体" w:hAnsi="宋体"/>
          <w:bCs/>
          <w:color w:val="000000"/>
          <w:szCs w:val="21"/>
        </w:rPr>
        <w:t>为</w:t>
      </w:r>
      <w:r>
        <w:rPr>
          <w:rStyle w:val="20"/>
          <w:rFonts w:hint="eastAsia"/>
        </w:rPr>
        <w:t>家用可燃气体探测器产品，</w:t>
      </w:r>
      <w:r>
        <w:rPr>
          <w:rFonts w:hint="eastAsia" w:ascii="宋体" w:hAnsi="宋体"/>
          <w:szCs w:val="21"/>
        </w:rPr>
        <w:t>优先抽取市场销售的主导产品</w:t>
      </w:r>
      <w:r>
        <w:rPr>
          <w:rFonts w:hint="eastAsia"/>
        </w:rPr>
        <w:t>。</w:t>
      </w:r>
    </w:p>
    <w:p w14:paraId="0AB3AF78">
      <w:pPr>
        <w:snapToGrid w:val="0"/>
        <w:spacing w:line="360" w:lineRule="auto"/>
        <w:ind w:firstLine="422" w:firstLineChars="200"/>
        <w:rPr>
          <w:rStyle w:val="20"/>
          <w:b/>
        </w:rPr>
      </w:pPr>
      <w:r>
        <w:rPr>
          <w:rStyle w:val="20"/>
          <w:b/>
        </w:rPr>
        <w:t>（四）抽样形式</w:t>
      </w:r>
    </w:p>
    <w:p w14:paraId="0F9FD9D2">
      <w:pPr>
        <w:spacing w:line="360" w:lineRule="auto"/>
        <w:ind w:firstLine="422" w:firstLineChars="200"/>
        <w:rPr>
          <w:rStyle w:val="20"/>
          <w:rFonts w:ascii="仿宋_GB2312" w:hAnsi="宋体" w:cs="Calibri"/>
          <w:b/>
          <w:bCs/>
          <w:szCs w:val="28"/>
        </w:rPr>
      </w:pPr>
      <w:r>
        <w:rPr>
          <w:rStyle w:val="20"/>
          <w:rFonts w:hint="eastAsia" w:ascii="仿宋_GB2312" w:hAnsi="宋体" w:cs="Calibri"/>
          <w:b/>
          <w:bCs/>
          <w:szCs w:val="28"/>
        </w:rPr>
        <w:t>4</w:t>
      </w:r>
      <w:r>
        <w:rPr>
          <w:rStyle w:val="20"/>
          <w:rFonts w:ascii="仿宋_GB2312" w:hAnsi="宋体" w:cs="Calibri"/>
          <w:b/>
          <w:bCs/>
          <w:szCs w:val="28"/>
        </w:rPr>
        <w:t>.1抽样方法</w:t>
      </w:r>
    </w:p>
    <w:p w14:paraId="49D65307">
      <w:pPr>
        <w:bidi w:val="0"/>
        <w:spacing w:line="360" w:lineRule="auto"/>
        <w:ind w:firstLine="420" w:firstLineChars="200"/>
      </w:pPr>
      <w:r>
        <w:rPr>
          <w:rFonts w:hint="eastAsia"/>
        </w:rPr>
        <w:t>在销售单位待销的产品中采用科学计算器随机数法、随机数骰子或扑克牌法随机抽取有产品质量检验合格证明或者以其他形式表明合格的、近期生产的产品（特殊情况除外）。</w:t>
      </w:r>
    </w:p>
    <w:p w14:paraId="0EFB91F2">
      <w:pPr>
        <w:spacing w:line="360" w:lineRule="auto"/>
        <w:ind w:firstLine="420" w:firstLineChars="200"/>
        <w:rPr>
          <w:rFonts w:ascii="宋体" w:hAnsi="宋体"/>
          <w:szCs w:val="21"/>
        </w:rPr>
      </w:pPr>
      <w:r>
        <w:rPr>
          <w:rFonts w:hint="eastAsia" w:ascii="宋体" w:hAnsi="宋体"/>
          <w:szCs w:val="21"/>
        </w:rPr>
        <w:t>每个销售单位抽取同一生产厂家不超过3个批次的产品。</w:t>
      </w:r>
    </w:p>
    <w:p w14:paraId="3D1133F0">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4</w:t>
      </w:r>
      <w:r>
        <w:rPr>
          <w:rStyle w:val="20"/>
          <w:rFonts w:ascii="宋体" w:hAnsi="宋体" w:cs="宋体"/>
          <w:b/>
          <w:bCs/>
          <w:szCs w:val="21"/>
        </w:rPr>
        <w:t>.2 抽样基数</w:t>
      </w:r>
    </w:p>
    <w:p w14:paraId="1915CD55">
      <w:pPr>
        <w:spacing w:line="360" w:lineRule="auto"/>
        <w:ind w:firstLine="420" w:firstLineChars="200"/>
        <w:rPr>
          <w:rStyle w:val="20"/>
          <w:rFonts w:ascii="宋体" w:hAnsi="宋体"/>
          <w:color w:val="000000"/>
          <w:szCs w:val="21"/>
        </w:rPr>
      </w:pPr>
      <w:r>
        <w:rPr>
          <w:rStyle w:val="20"/>
          <w:rFonts w:ascii="宋体" w:hAnsi="宋体"/>
          <w:color w:val="000000"/>
          <w:szCs w:val="21"/>
        </w:rPr>
        <w:t>抽样基数满足抽样数量即可。</w:t>
      </w:r>
    </w:p>
    <w:p w14:paraId="18B2CC8A">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4.3 抽样数量</w:t>
      </w:r>
    </w:p>
    <w:p w14:paraId="4EB7128D">
      <w:pPr>
        <w:bidi w:val="0"/>
        <w:spacing w:line="360" w:lineRule="auto"/>
        <w:ind w:firstLine="420" w:firstLineChars="200"/>
      </w:pPr>
      <w:r>
        <w:rPr>
          <w:rFonts w:hint="eastAsia"/>
        </w:rPr>
        <w:t>抽取的样品数量为4只，检验样品2只，备用样品2只；其中2只购买，用于检验，另2只封存在销售单位处作备用。</w:t>
      </w:r>
    </w:p>
    <w:p w14:paraId="72F289D1">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4.4 抽样单</w:t>
      </w:r>
    </w:p>
    <w:p w14:paraId="6574FA5F">
      <w:pPr>
        <w:snapToGrid w:val="0"/>
        <w:spacing w:line="360" w:lineRule="auto"/>
        <w:ind w:firstLine="417" w:firstLineChars="199"/>
        <w:rPr>
          <w:rStyle w:val="20"/>
          <w:rFonts w:ascii="宋体" w:hAnsi="宋体"/>
          <w:color w:val="000000"/>
          <w:szCs w:val="21"/>
        </w:rPr>
      </w:pPr>
      <w:r>
        <w:rPr>
          <w:rFonts w:hint="eastAsia" w:ascii="宋体" w:hAnsi="宋体"/>
          <w:color w:val="000000"/>
          <w:szCs w:val="21"/>
        </w:rPr>
        <w:t>按有关规定填写抽样单，并记录被抽查产品</w:t>
      </w:r>
      <w:r>
        <w:rPr>
          <w:rFonts w:hint="eastAsia" w:ascii="宋体" w:hAnsi="宋体" w:cs="方正仿宋简体"/>
          <w:szCs w:val="21"/>
        </w:rPr>
        <w:t>销售单位</w:t>
      </w:r>
      <w:r>
        <w:rPr>
          <w:rFonts w:hint="eastAsia" w:ascii="宋体" w:hAnsi="宋体"/>
          <w:color w:val="000000"/>
          <w:szCs w:val="21"/>
        </w:rPr>
        <w:t>相关信息。同时记录被抽查</w:t>
      </w:r>
      <w:r>
        <w:rPr>
          <w:rFonts w:hint="eastAsia" w:ascii="宋体" w:hAnsi="宋体" w:cs="方正仿宋简体"/>
          <w:szCs w:val="21"/>
        </w:rPr>
        <w:t>销售单位</w:t>
      </w:r>
      <w:r>
        <w:rPr>
          <w:rFonts w:hint="eastAsia" w:ascii="宋体" w:hAnsi="宋体"/>
          <w:color w:val="000000"/>
          <w:szCs w:val="21"/>
        </w:rPr>
        <w:t>上一年度销售的家用可燃气体探测器产品销售总额，以万元计；若</w:t>
      </w:r>
      <w:r>
        <w:rPr>
          <w:rFonts w:hint="eastAsia" w:ascii="宋体" w:hAnsi="宋体" w:cs="方正仿宋简体"/>
          <w:szCs w:val="21"/>
        </w:rPr>
        <w:t>销售单位</w:t>
      </w:r>
      <w:r>
        <w:rPr>
          <w:rFonts w:hint="eastAsia" w:ascii="宋体" w:hAnsi="宋体"/>
          <w:color w:val="000000"/>
          <w:szCs w:val="21"/>
        </w:rPr>
        <w:t>上一年度未销售，则记录本年度实际销售额，并加以注明。</w:t>
      </w:r>
    </w:p>
    <w:p w14:paraId="2F33C857">
      <w:pPr>
        <w:spacing w:line="360" w:lineRule="auto"/>
        <w:ind w:firstLine="422" w:firstLineChars="200"/>
        <w:rPr>
          <w:rStyle w:val="20"/>
          <w:b/>
        </w:rPr>
      </w:pPr>
      <w:r>
        <w:rPr>
          <w:rStyle w:val="20"/>
          <w:b/>
        </w:rPr>
        <w:t>（五）检验样品获取方式</w:t>
      </w:r>
    </w:p>
    <w:p w14:paraId="5BDBBA52">
      <w:pPr>
        <w:snapToGrid w:val="0"/>
        <w:spacing w:line="360" w:lineRule="auto"/>
        <w:ind w:firstLine="420" w:firstLineChars="200"/>
        <w:rPr>
          <w:rStyle w:val="20"/>
          <w:rFonts w:ascii="仿宋_GB2312" w:hAnsi="宋体" w:cs="Calibri"/>
          <w:bCs/>
          <w:szCs w:val="28"/>
        </w:rPr>
      </w:pPr>
      <w:r>
        <w:rPr>
          <w:rStyle w:val="20"/>
          <w:rFonts w:hint="eastAsia" w:ascii="仿宋_GB2312" w:hAnsi="宋体" w:cs="Calibri"/>
          <w:bCs/>
          <w:szCs w:val="28"/>
        </w:rPr>
        <w:t>抽检所需样品由抽样人员向被抽样单位购买检验样品，并开具发票，备用样品由被抽样单位先行无偿提供，并封存于销售单位。</w:t>
      </w:r>
    </w:p>
    <w:p w14:paraId="7C787F75">
      <w:pPr>
        <w:snapToGrid w:val="0"/>
        <w:spacing w:line="360" w:lineRule="auto"/>
        <w:ind w:firstLine="422" w:firstLineChars="200"/>
        <w:rPr>
          <w:rStyle w:val="20"/>
          <w:rFonts w:ascii="黑体" w:hAnsi="黑体" w:eastAsia="黑体"/>
          <w:b/>
        </w:rPr>
      </w:pPr>
      <w:r>
        <w:rPr>
          <w:rStyle w:val="20"/>
          <w:rFonts w:ascii="黑体" w:hAnsi="黑体" w:eastAsia="黑体"/>
          <w:b/>
        </w:rPr>
        <w:t>二、企业生产规模划分</w:t>
      </w:r>
    </w:p>
    <w:p w14:paraId="05E3A9E1">
      <w:pPr>
        <w:snapToGrid w:val="0"/>
        <w:spacing w:line="360" w:lineRule="auto"/>
        <w:ind w:firstLine="422"/>
        <w:rPr>
          <w:rStyle w:val="20"/>
          <w:rFonts w:ascii="Arial" w:hAnsi="Arial"/>
          <w:sz w:val="15"/>
          <w:szCs w:val="15"/>
        </w:rPr>
      </w:pPr>
      <w:r>
        <w:rPr>
          <w:rStyle w:val="20"/>
          <w:rFonts w:hAnsi="宋体"/>
          <w:szCs w:val="21"/>
        </w:rPr>
        <w:t>在流通领域进行抽样时，不做规模划分。</w:t>
      </w:r>
    </w:p>
    <w:p w14:paraId="75FF9BA7">
      <w:pPr>
        <w:snapToGrid w:val="0"/>
        <w:spacing w:line="360" w:lineRule="auto"/>
        <w:ind w:firstLine="422" w:firstLineChars="200"/>
        <w:rPr>
          <w:rStyle w:val="20"/>
          <w:rFonts w:ascii="宋体" w:hAnsi="宋体"/>
          <w:szCs w:val="21"/>
        </w:rPr>
      </w:pPr>
      <w:r>
        <w:rPr>
          <w:rStyle w:val="20"/>
          <w:rFonts w:ascii="黑体" w:hAnsi="黑体" w:eastAsia="黑体"/>
          <w:b/>
        </w:rPr>
        <w:t>三、产品管理情况</w:t>
      </w:r>
    </w:p>
    <w:p w14:paraId="20A57583">
      <w:pPr>
        <w:adjustRightInd w:val="0"/>
        <w:snapToGrid w:val="0"/>
        <w:spacing w:line="360" w:lineRule="auto"/>
        <w:ind w:firstLine="420" w:firstLineChars="200"/>
        <w:rPr>
          <w:rStyle w:val="20"/>
          <w:rFonts w:ascii="黑体" w:hAnsi="黑体" w:eastAsia="黑体"/>
          <w:b/>
        </w:rPr>
      </w:pPr>
      <w:r>
        <w:rPr>
          <w:rStyle w:val="20"/>
          <w:rFonts w:hint="eastAsia" w:hAnsi="宋体"/>
          <w:szCs w:val="21"/>
        </w:rPr>
        <w:t>家用可燃气体探测器不</w:t>
      </w:r>
      <w:r>
        <w:rPr>
          <w:rStyle w:val="20"/>
          <w:rFonts w:hint="eastAsia"/>
        </w:rPr>
        <w:t>属于强制性产品认证（3C认证）管理。</w:t>
      </w:r>
    </w:p>
    <w:p w14:paraId="475E85CF">
      <w:pPr>
        <w:snapToGrid w:val="0"/>
        <w:spacing w:line="360" w:lineRule="auto"/>
        <w:ind w:firstLine="422" w:firstLineChars="200"/>
        <w:rPr>
          <w:rStyle w:val="20"/>
          <w:rFonts w:ascii="黑体" w:hAnsi="黑体" w:eastAsia="黑体"/>
          <w:b/>
        </w:rPr>
      </w:pPr>
      <w:r>
        <w:rPr>
          <w:rStyle w:val="20"/>
          <w:rFonts w:ascii="黑体" w:hAnsi="黑体" w:eastAsia="黑体"/>
          <w:b/>
        </w:rPr>
        <w:t>四、抽查产品的标准体系状况</w:t>
      </w:r>
    </w:p>
    <w:p w14:paraId="223785A7">
      <w:pPr>
        <w:adjustRightInd w:val="0"/>
        <w:snapToGrid w:val="0"/>
        <w:spacing w:line="360" w:lineRule="auto"/>
        <w:ind w:firstLine="420" w:firstLineChars="200"/>
        <w:rPr>
          <w:rStyle w:val="20"/>
          <w:rFonts w:hAnsi="宋体"/>
          <w:szCs w:val="21"/>
        </w:rPr>
      </w:pPr>
      <w:r>
        <w:rPr>
          <w:rStyle w:val="20"/>
          <w:rFonts w:hint="eastAsia" w:hAnsi="宋体"/>
          <w:szCs w:val="21"/>
        </w:rPr>
        <w:t>家用可燃气体探测器执行国家标准GB 15322.2-2019 《可燃气体探测器第2部分：家用可燃气体探测器》，该标准于2019年10月14日发布，于2020年11月01日实施。</w:t>
      </w:r>
    </w:p>
    <w:p w14:paraId="6BD4E620">
      <w:pPr>
        <w:snapToGrid w:val="0"/>
        <w:spacing w:line="360" w:lineRule="auto"/>
        <w:ind w:firstLine="422" w:firstLineChars="200"/>
        <w:rPr>
          <w:rFonts w:ascii="黑体" w:hAnsi="黑体" w:eastAsia="黑体"/>
          <w:b/>
          <w:bCs/>
        </w:rPr>
      </w:pPr>
      <w:r>
        <w:rPr>
          <w:rFonts w:hint="eastAsia" w:ascii="黑体" w:hAnsi="黑体" w:eastAsia="黑体"/>
          <w:b/>
          <w:bCs/>
        </w:rPr>
        <w:t>五、招标要素</w:t>
      </w:r>
    </w:p>
    <w:p w14:paraId="06426099">
      <w:pPr>
        <w:adjustRightInd w:val="0"/>
        <w:snapToGrid w:val="0"/>
        <w:spacing w:line="360" w:lineRule="auto"/>
        <w:ind w:firstLine="420" w:firstLineChars="200"/>
        <w:jc w:val="center"/>
        <w:rPr>
          <w:szCs w:val="21"/>
        </w:rPr>
      </w:pPr>
      <w:r>
        <w:rPr>
          <w:rFonts w:hint="eastAsia"/>
          <w:szCs w:val="21"/>
        </w:rPr>
        <w:t>表1招标要素</w:t>
      </w:r>
    </w:p>
    <w:tbl>
      <w:tblPr>
        <w:tblStyle w:val="13"/>
        <w:tblW w:w="0" w:type="auto"/>
        <w:jc w:val="center"/>
        <w:tblLayout w:type="fixed"/>
        <w:tblCellMar>
          <w:top w:w="0" w:type="dxa"/>
          <w:left w:w="108" w:type="dxa"/>
          <w:bottom w:w="0" w:type="dxa"/>
          <w:right w:w="108" w:type="dxa"/>
        </w:tblCellMar>
      </w:tblPr>
      <w:tblGrid>
        <w:gridCol w:w="1684"/>
        <w:gridCol w:w="1418"/>
        <w:gridCol w:w="1842"/>
        <w:gridCol w:w="1886"/>
        <w:gridCol w:w="1809"/>
      </w:tblGrid>
      <w:tr w14:paraId="7FEF599E">
        <w:tblPrEx>
          <w:tblCellMar>
            <w:top w:w="0" w:type="dxa"/>
            <w:left w:w="108" w:type="dxa"/>
            <w:bottom w:w="0" w:type="dxa"/>
            <w:right w:w="108" w:type="dxa"/>
          </w:tblCellMar>
        </w:tblPrEx>
        <w:trPr>
          <w:trHeight w:val="544"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85824B">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产品名称</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5DF9D4">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拟抽查批次数</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7898B0">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18F164C">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10E5F10D">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5723EA8">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1237B456">
        <w:tblPrEx>
          <w:tblCellMar>
            <w:top w:w="0" w:type="dxa"/>
            <w:left w:w="108" w:type="dxa"/>
            <w:bottom w:w="0" w:type="dxa"/>
            <w:right w:w="108" w:type="dxa"/>
          </w:tblCellMar>
        </w:tblPrEx>
        <w:trPr>
          <w:trHeight w:val="442"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249E5D">
            <w:pPr>
              <w:snapToGrid w:val="0"/>
              <w:jc w:val="center"/>
              <w:rPr>
                <w:rFonts w:ascii="宋体" w:hAnsi="宋体" w:cs="宋体"/>
                <w:sz w:val="18"/>
                <w:szCs w:val="18"/>
              </w:rPr>
            </w:pPr>
            <w:r>
              <w:rPr>
                <w:rFonts w:hint="eastAsia" w:ascii="宋体" w:hAnsi="宋体" w:cs="宋体"/>
                <w:sz w:val="18"/>
                <w:szCs w:val="18"/>
              </w:rPr>
              <w:t>家用可燃气体探测器</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545C55">
            <w:pPr>
              <w:snapToGrid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5</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B20889E">
            <w:pPr>
              <w:snapToGrid w:val="0"/>
              <w:jc w:val="center"/>
              <w:rPr>
                <w:rFonts w:ascii="宋体" w:hAnsi="宋体" w:cs="宋体"/>
                <w:sz w:val="18"/>
                <w:szCs w:val="18"/>
              </w:rPr>
            </w:pPr>
            <w:r>
              <w:rPr>
                <w:rFonts w:hint="eastAsia" w:ascii="宋体" w:hAnsi="宋体" w:cs="宋体"/>
                <w:sz w:val="18"/>
                <w:szCs w:val="18"/>
              </w:rPr>
              <w:t>1</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AA1693">
            <w:pPr>
              <w:snapToGrid w:val="0"/>
              <w:jc w:val="center"/>
              <w:rPr>
                <w:rFonts w:ascii="宋体" w:hAnsi="宋体" w:cs="宋体"/>
                <w:sz w:val="18"/>
                <w:szCs w:val="18"/>
              </w:rPr>
            </w:pP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E8C2EE">
            <w:pPr>
              <w:snapToGrid w:val="0"/>
              <w:jc w:val="center"/>
              <w:rPr>
                <w:rFonts w:ascii="宋体" w:hAnsi="宋体" w:cs="宋体"/>
                <w:sz w:val="18"/>
                <w:szCs w:val="18"/>
              </w:rPr>
            </w:pPr>
          </w:p>
        </w:tc>
      </w:tr>
    </w:tbl>
    <w:p w14:paraId="3F547E9F">
      <w:pPr>
        <w:snapToGrid w:val="0"/>
        <w:spacing w:line="360" w:lineRule="auto"/>
        <w:ind w:firstLine="422" w:firstLineChars="200"/>
        <w:rPr>
          <w:rFonts w:hint="eastAsia" w:ascii="黑体" w:hAnsi="黑体" w:eastAsia="黑体"/>
          <w:b/>
          <w:bCs/>
          <w:szCs w:val="21"/>
        </w:rPr>
      </w:pPr>
    </w:p>
    <w:p w14:paraId="46AAD873">
      <w:pPr>
        <w:snapToGrid w:val="0"/>
        <w:spacing w:line="360" w:lineRule="auto"/>
        <w:ind w:firstLine="422" w:firstLineChars="200"/>
        <w:rPr>
          <w:rStyle w:val="20"/>
          <w:rFonts w:ascii="黑体" w:hAnsi="黑体" w:eastAsia="黑体"/>
          <w:b/>
        </w:rPr>
      </w:pPr>
      <w:r>
        <w:rPr>
          <w:rFonts w:hint="eastAsia" w:ascii="黑体" w:hAnsi="黑体" w:eastAsia="黑体"/>
          <w:b/>
          <w:bCs/>
          <w:szCs w:val="21"/>
        </w:rPr>
        <w:t>六、</w:t>
      </w:r>
      <w:r>
        <w:rPr>
          <w:rStyle w:val="20"/>
          <w:rFonts w:ascii="黑体" w:hAnsi="黑体" w:eastAsia="黑体"/>
          <w:b/>
        </w:rPr>
        <w:t>样品处置</w:t>
      </w:r>
    </w:p>
    <w:p w14:paraId="5A39EAE3">
      <w:pPr>
        <w:snapToGrid w:val="0"/>
        <w:spacing w:line="360" w:lineRule="auto"/>
        <w:ind w:firstLine="422" w:firstLineChars="200"/>
        <w:rPr>
          <w:rStyle w:val="20"/>
          <w:rFonts w:ascii="宋体" w:hAnsi="宋体"/>
          <w:b/>
          <w:szCs w:val="21"/>
        </w:rPr>
      </w:pPr>
      <w:r>
        <w:rPr>
          <w:rStyle w:val="20"/>
          <w:rFonts w:ascii="宋体" w:hAnsi="宋体"/>
          <w:b/>
          <w:szCs w:val="21"/>
        </w:rPr>
        <w:t>（一）</w:t>
      </w:r>
      <w:r>
        <w:rPr>
          <w:rStyle w:val="20"/>
          <w:rFonts w:hint="eastAsia" w:ascii="宋体" w:hAnsi="宋体"/>
          <w:b/>
          <w:szCs w:val="21"/>
        </w:rPr>
        <w:t>样品处置见表2</w:t>
      </w:r>
    </w:p>
    <w:p w14:paraId="579DD518">
      <w:pPr>
        <w:snapToGrid w:val="0"/>
        <w:ind w:firstLine="422"/>
        <w:jc w:val="center"/>
        <w:rPr>
          <w:rFonts w:ascii="宋体" w:hAnsi="宋体"/>
          <w:color w:val="000000"/>
        </w:rPr>
      </w:pPr>
      <w:r>
        <w:rPr>
          <w:rFonts w:hint="eastAsia" w:ascii="宋体" w:hAnsi="宋体"/>
          <w:color w:val="000000"/>
        </w:rPr>
        <w:t>表2样品处置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22"/>
        <w:gridCol w:w="6483"/>
      </w:tblGrid>
      <w:tr w14:paraId="5B04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075A517">
            <w:pPr>
              <w:snapToGrid w:val="0"/>
              <w:jc w:val="center"/>
              <w:rPr>
                <w:rStyle w:val="20"/>
              </w:rPr>
            </w:pPr>
            <w:r>
              <w:rPr>
                <w:rStyle w:val="20"/>
                <w:rFonts w:hint="eastAsia"/>
              </w:rPr>
              <w:t>序号</w:t>
            </w:r>
          </w:p>
        </w:tc>
        <w:tc>
          <w:tcPr>
            <w:tcW w:w="1222" w:type="dxa"/>
            <w:vAlign w:val="center"/>
          </w:tcPr>
          <w:p w14:paraId="5F9C81FC">
            <w:pPr>
              <w:snapToGrid w:val="0"/>
              <w:jc w:val="center"/>
              <w:rPr>
                <w:rStyle w:val="20"/>
              </w:rPr>
            </w:pPr>
            <w:r>
              <w:rPr>
                <w:rStyle w:val="20"/>
                <w:rFonts w:hint="eastAsia"/>
              </w:rPr>
              <w:t>项目</w:t>
            </w:r>
          </w:p>
        </w:tc>
        <w:tc>
          <w:tcPr>
            <w:tcW w:w="6483" w:type="dxa"/>
            <w:vAlign w:val="center"/>
          </w:tcPr>
          <w:p w14:paraId="161B4193">
            <w:pPr>
              <w:snapToGrid w:val="0"/>
              <w:ind w:firstLine="422"/>
              <w:jc w:val="center"/>
              <w:rPr>
                <w:rStyle w:val="20"/>
              </w:rPr>
            </w:pPr>
            <w:r>
              <w:rPr>
                <w:rStyle w:val="20"/>
                <w:rFonts w:hint="eastAsia"/>
              </w:rPr>
              <w:t>内容</w:t>
            </w:r>
          </w:p>
        </w:tc>
      </w:tr>
      <w:tr w14:paraId="6FB8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741CF5F9">
            <w:pPr>
              <w:snapToGrid w:val="0"/>
              <w:jc w:val="center"/>
              <w:rPr>
                <w:rStyle w:val="20"/>
              </w:rPr>
            </w:pPr>
            <w:r>
              <w:rPr>
                <w:rStyle w:val="20"/>
              </w:rPr>
              <w:t>1</w:t>
            </w:r>
          </w:p>
        </w:tc>
        <w:tc>
          <w:tcPr>
            <w:tcW w:w="1222" w:type="dxa"/>
            <w:vAlign w:val="center"/>
          </w:tcPr>
          <w:p w14:paraId="273FFCBC">
            <w:pPr>
              <w:snapToGrid w:val="0"/>
              <w:jc w:val="center"/>
              <w:rPr>
                <w:rStyle w:val="20"/>
                <w:rFonts w:ascii="宋体" w:hAnsi="宋体"/>
                <w:szCs w:val="21"/>
              </w:rPr>
            </w:pPr>
            <w:r>
              <w:rPr>
                <w:rStyle w:val="20"/>
                <w:rFonts w:hint="eastAsia" w:ascii="宋体" w:hAnsi="宋体"/>
                <w:szCs w:val="21"/>
              </w:rPr>
              <w:t>包装</w:t>
            </w:r>
          </w:p>
        </w:tc>
        <w:tc>
          <w:tcPr>
            <w:tcW w:w="6483" w:type="dxa"/>
            <w:vAlign w:val="center"/>
          </w:tcPr>
          <w:p w14:paraId="24D78D76">
            <w:pPr>
              <w:snapToGrid w:val="0"/>
              <w:jc w:val="left"/>
              <w:rPr>
                <w:rStyle w:val="20"/>
                <w:rFonts w:ascii="宋体" w:hAnsi="宋体"/>
                <w:szCs w:val="21"/>
              </w:rPr>
            </w:pPr>
            <w:r>
              <w:rPr>
                <w:rStyle w:val="20"/>
                <w:rFonts w:hint="eastAsia" w:ascii="宋体" w:hAnsi="宋体"/>
                <w:szCs w:val="21"/>
              </w:rPr>
              <w:t>将样品纸箱包装好,注意箱</w:t>
            </w:r>
            <w:r>
              <w:rPr>
                <w:rStyle w:val="20"/>
                <w:rFonts w:ascii="宋体" w:hAnsi="宋体"/>
                <w:szCs w:val="21"/>
              </w:rPr>
              <w:t>内</w:t>
            </w:r>
            <w:r>
              <w:rPr>
                <w:rStyle w:val="20"/>
                <w:rFonts w:hint="eastAsia" w:ascii="宋体" w:hAnsi="宋体"/>
                <w:szCs w:val="21"/>
              </w:rPr>
              <w:t>质量检验合格标志和使用说明书配备</w:t>
            </w:r>
            <w:r>
              <w:rPr>
                <w:rStyle w:val="20"/>
                <w:rFonts w:ascii="宋体" w:hAnsi="宋体"/>
                <w:szCs w:val="21"/>
              </w:rPr>
              <w:t>完整</w:t>
            </w:r>
            <w:r>
              <w:rPr>
                <w:rStyle w:val="20"/>
                <w:rFonts w:hint="eastAsia" w:ascii="宋体" w:hAnsi="宋体"/>
                <w:szCs w:val="21"/>
              </w:rPr>
              <w:t>。</w:t>
            </w:r>
          </w:p>
        </w:tc>
      </w:tr>
      <w:tr w14:paraId="5AAA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817" w:type="dxa"/>
            <w:vAlign w:val="center"/>
          </w:tcPr>
          <w:p w14:paraId="228148B3">
            <w:pPr>
              <w:snapToGrid w:val="0"/>
              <w:jc w:val="center"/>
              <w:rPr>
                <w:rStyle w:val="20"/>
              </w:rPr>
            </w:pPr>
            <w:r>
              <w:rPr>
                <w:rStyle w:val="20"/>
              </w:rPr>
              <w:t>2</w:t>
            </w:r>
          </w:p>
        </w:tc>
        <w:tc>
          <w:tcPr>
            <w:tcW w:w="1222" w:type="dxa"/>
            <w:vAlign w:val="center"/>
          </w:tcPr>
          <w:p w14:paraId="3A24ABF3">
            <w:pPr>
              <w:snapToGrid w:val="0"/>
              <w:jc w:val="center"/>
              <w:rPr>
                <w:rStyle w:val="20"/>
                <w:rFonts w:ascii="宋体" w:hAnsi="宋体"/>
                <w:szCs w:val="21"/>
              </w:rPr>
            </w:pPr>
            <w:r>
              <w:rPr>
                <w:rStyle w:val="20"/>
                <w:rFonts w:hint="eastAsia" w:ascii="宋体" w:hAnsi="宋体"/>
                <w:szCs w:val="21"/>
              </w:rPr>
              <w:t>封样</w:t>
            </w:r>
          </w:p>
        </w:tc>
        <w:tc>
          <w:tcPr>
            <w:tcW w:w="6483" w:type="dxa"/>
            <w:vAlign w:val="center"/>
          </w:tcPr>
          <w:p w14:paraId="03CA6C66">
            <w:pPr>
              <w:snapToGrid w:val="0"/>
              <w:jc w:val="left"/>
              <w:rPr>
                <w:rStyle w:val="20"/>
                <w:rFonts w:ascii="宋体" w:hAnsi="宋体"/>
                <w:szCs w:val="21"/>
              </w:rPr>
            </w:pPr>
            <w:r>
              <w:rPr>
                <w:rStyle w:val="20"/>
                <w:rFonts w:hint="eastAsia" w:ascii="宋体" w:hAnsi="宋体"/>
                <w:szCs w:val="21"/>
              </w:rPr>
              <w:t>抽样人员当场在捆扎好的包装纸箱上、下开口处粘贴封样单，封样单上应由抽样人员及销售</w:t>
            </w:r>
            <w:r>
              <w:rPr>
                <w:rStyle w:val="20"/>
                <w:rFonts w:ascii="宋体" w:hAnsi="宋体"/>
                <w:szCs w:val="21"/>
              </w:rPr>
              <w:t>单位</w:t>
            </w:r>
            <w:r>
              <w:rPr>
                <w:rStyle w:val="20"/>
                <w:rFonts w:hint="eastAsia" w:ascii="宋体" w:hAnsi="宋体"/>
                <w:szCs w:val="21"/>
              </w:rPr>
              <w:t>有关人员签字，将封样单用透明胶带加以覆盖，以防止在正常运输搬运中损坏封样状态 。</w:t>
            </w:r>
          </w:p>
        </w:tc>
      </w:tr>
      <w:tr w14:paraId="4BE7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42D6A6E">
            <w:pPr>
              <w:snapToGrid w:val="0"/>
              <w:jc w:val="center"/>
              <w:rPr>
                <w:rStyle w:val="20"/>
              </w:rPr>
            </w:pPr>
            <w:r>
              <w:rPr>
                <w:rStyle w:val="20"/>
              </w:rPr>
              <w:t>3</w:t>
            </w:r>
          </w:p>
        </w:tc>
        <w:tc>
          <w:tcPr>
            <w:tcW w:w="1222" w:type="dxa"/>
            <w:vAlign w:val="center"/>
          </w:tcPr>
          <w:p w14:paraId="64BF567E">
            <w:pPr>
              <w:snapToGrid w:val="0"/>
              <w:jc w:val="center"/>
              <w:rPr>
                <w:rStyle w:val="20"/>
                <w:rFonts w:ascii="宋体" w:hAnsi="宋体"/>
                <w:szCs w:val="21"/>
              </w:rPr>
            </w:pPr>
            <w:r>
              <w:rPr>
                <w:rStyle w:val="20"/>
                <w:rFonts w:hint="eastAsia" w:ascii="宋体" w:hAnsi="宋体"/>
                <w:szCs w:val="21"/>
              </w:rPr>
              <w:t>样品运输</w:t>
            </w:r>
          </w:p>
        </w:tc>
        <w:tc>
          <w:tcPr>
            <w:tcW w:w="6483" w:type="dxa"/>
            <w:vAlign w:val="center"/>
          </w:tcPr>
          <w:p w14:paraId="162E784B">
            <w:pPr>
              <w:snapToGrid w:val="0"/>
              <w:jc w:val="left"/>
              <w:rPr>
                <w:rStyle w:val="20"/>
                <w:rFonts w:ascii="宋体" w:hAnsi="宋体"/>
                <w:szCs w:val="21"/>
              </w:rPr>
            </w:pPr>
            <w:r>
              <w:rPr>
                <w:rStyle w:val="20"/>
                <w:rFonts w:hint="eastAsia" w:ascii="宋体" w:hAnsi="宋体"/>
                <w:szCs w:val="21"/>
              </w:rPr>
              <w:t>运输中应小心轻放，严禁雨淋，注意封样完整性。</w:t>
            </w:r>
          </w:p>
        </w:tc>
      </w:tr>
      <w:tr w14:paraId="53FD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14:paraId="70177FCC">
            <w:pPr>
              <w:snapToGrid w:val="0"/>
              <w:jc w:val="center"/>
              <w:rPr>
                <w:rStyle w:val="20"/>
              </w:rPr>
            </w:pPr>
            <w:r>
              <w:rPr>
                <w:rStyle w:val="20"/>
              </w:rPr>
              <w:t>4</w:t>
            </w:r>
          </w:p>
        </w:tc>
        <w:tc>
          <w:tcPr>
            <w:tcW w:w="1222" w:type="dxa"/>
            <w:vAlign w:val="center"/>
          </w:tcPr>
          <w:p w14:paraId="24A3FD44">
            <w:pPr>
              <w:snapToGrid w:val="0"/>
              <w:jc w:val="center"/>
              <w:rPr>
                <w:rStyle w:val="20"/>
                <w:rFonts w:ascii="宋体" w:hAnsi="宋体"/>
                <w:szCs w:val="21"/>
              </w:rPr>
            </w:pPr>
            <w:r>
              <w:rPr>
                <w:rStyle w:val="20"/>
                <w:rFonts w:hint="eastAsia" w:ascii="宋体" w:hAnsi="宋体"/>
                <w:szCs w:val="21"/>
              </w:rPr>
              <w:t>样品保存</w:t>
            </w:r>
          </w:p>
        </w:tc>
        <w:tc>
          <w:tcPr>
            <w:tcW w:w="6483" w:type="dxa"/>
            <w:vAlign w:val="center"/>
          </w:tcPr>
          <w:p w14:paraId="4E299965">
            <w:pPr>
              <w:snapToGrid w:val="0"/>
              <w:jc w:val="left"/>
              <w:rPr>
                <w:rStyle w:val="20"/>
                <w:rFonts w:ascii="宋体" w:hAnsi="宋体"/>
                <w:b/>
                <w:szCs w:val="21"/>
              </w:rPr>
            </w:pPr>
            <w:r>
              <w:rPr>
                <w:rStyle w:val="20"/>
                <w:rFonts w:hint="eastAsia" w:ascii="宋体" w:hAnsi="宋体"/>
                <w:szCs w:val="21"/>
              </w:rPr>
              <w:t>样品保存应注意防火、防潮、防盗。</w:t>
            </w:r>
            <w:r>
              <w:rPr>
                <w:rStyle w:val="20"/>
                <w:rFonts w:ascii="宋体" w:hAnsi="宋体"/>
                <w:szCs w:val="21"/>
              </w:rPr>
              <w:t>检验样品和该样品抽样单、合格证等由抽样人员携带至</w:t>
            </w:r>
            <w:r>
              <w:rPr>
                <w:rStyle w:val="20"/>
                <w:rFonts w:hint="eastAsia" w:ascii="宋体" w:hAnsi="宋体"/>
                <w:szCs w:val="21"/>
              </w:rPr>
              <w:t>检验机构</w:t>
            </w:r>
            <w:r>
              <w:rPr>
                <w:rStyle w:val="20"/>
                <w:rFonts w:ascii="宋体" w:hAnsi="宋体"/>
                <w:szCs w:val="21"/>
              </w:rPr>
              <w:t>。备用样品封存于</w:t>
            </w:r>
            <w:r>
              <w:rPr>
                <w:rStyle w:val="20"/>
                <w:rFonts w:hint="eastAsia" w:ascii="仿宋_GB2312" w:hAnsi="宋体" w:cs="Calibri"/>
                <w:bCs/>
                <w:szCs w:val="28"/>
              </w:rPr>
              <w:t>销售单位</w:t>
            </w:r>
            <w:r>
              <w:rPr>
                <w:rStyle w:val="20"/>
                <w:rFonts w:ascii="宋体" w:hAnsi="宋体"/>
                <w:szCs w:val="21"/>
              </w:rPr>
              <w:t>。</w:t>
            </w:r>
          </w:p>
        </w:tc>
      </w:tr>
    </w:tbl>
    <w:p w14:paraId="4FF3D700">
      <w:pPr>
        <w:snapToGrid w:val="0"/>
        <w:spacing w:line="360" w:lineRule="auto"/>
        <w:ind w:firstLine="422" w:firstLineChars="200"/>
        <w:rPr>
          <w:rStyle w:val="20"/>
          <w:rFonts w:ascii="宋体" w:hAnsi="宋体"/>
          <w:b/>
          <w:szCs w:val="21"/>
        </w:rPr>
      </w:pPr>
    </w:p>
    <w:p w14:paraId="16138BEE">
      <w:pPr>
        <w:snapToGrid w:val="0"/>
        <w:spacing w:line="360" w:lineRule="auto"/>
        <w:ind w:firstLine="422" w:firstLineChars="200"/>
        <w:rPr>
          <w:rStyle w:val="20"/>
          <w:rFonts w:ascii="宋体" w:hAnsi="宋体"/>
          <w:b/>
          <w:szCs w:val="21"/>
        </w:rPr>
      </w:pPr>
      <w:r>
        <w:rPr>
          <w:rStyle w:val="20"/>
          <w:rFonts w:ascii="宋体" w:hAnsi="宋体"/>
          <w:b/>
          <w:szCs w:val="21"/>
        </w:rPr>
        <w:t>（</w:t>
      </w:r>
      <w:r>
        <w:rPr>
          <w:rStyle w:val="20"/>
          <w:rFonts w:hint="eastAsia" w:ascii="宋体" w:hAnsi="宋体"/>
          <w:b/>
          <w:szCs w:val="21"/>
        </w:rPr>
        <w:t>二</w:t>
      </w:r>
      <w:r>
        <w:rPr>
          <w:rStyle w:val="20"/>
          <w:rFonts w:ascii="宋体" w:hAnsi="宋体"/>
          <w:b/>
          <w:szCs w:val="21"/>
        </w:rPr>
        <w:t xml:space="preserve">） 现场取证 </w:t>
      </w:r>
    </w:p>
    <w:p w14:paraId="0FDB8B5D">
      <w:pPr>
        <w:snapToGrid w:val="0"/>
        <w:spacing w:line="360" w:lineRule="auto"/>
        <w:ind w:firstLine="420" w:firstLineChars="200"/>
        <w:rPr>
          <w:rStyle w:val="20"/>
          <w:rFonts w:ascii="宋体" w:hAnsi="宋体"/>
          <w:szCs w:val="21"/>
        </w:rPr>
      </w:pPr>
      <w:r>
        <w:rPr>
          <w:rStyle w:val="20"/>
          <w:rFonts w:ascii="宋体" w:hAnsi="宋体"/>
          <w:szCs w:val="21"/>
        </w:rPr>
        <w:t>对抽样现场、贮存环境、样品标识、库存数量等进行拍照或摄像记录。对抽查样品状态及其他可能影响抽查结果的情形，采用拍照方式进行现场取证，并将照片保留24个月。现场取得的证据包括：</w:t>
      </w:r>
    </w:p>
    <w:p w14:paraId="0954C72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1.企业外观照片，若企业悬挂名称的，应包含在照片内；</w:t>
      </w:r>
    </w:p>
    <w:p w14:paraId="540056FA">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2.企业营业执照复印件或照片；</w:t>
      </w:r>
    </w:p>
    <w:p w14:paraId="181E0302">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3.抽样人员抽取样品照片，应包含有抽样人员和样品信息；</w:t>
      </w:r>
    </w:p>
    <w:p w14:paraId="2D3B9A0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4.外包装的样品照片（照片上可基本反映产品信息）；</w:t>
      </w:r>
    </w:p>
    <w:p w14:paraId="64D3030F">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5.查验抽查样品完好性，拍摄样品外观（正面、侧面等角度）、标识或铭牌（若有）、合格证、随机部件等照片；</w:t>
      </w:r>
    </w:p>
    <w:p w14:paraId="4684CBE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6.封样完毕后，所封样品码放整齐后的外观照片和封条近照；</w:t>
      </w:r>
    </w:p>
    <w:p w14:paraId="79B21CC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7.同时包含所封样品、抽样人员(2名)和被抽查企业人员的照片；</w:t>
      </w:r>
    </w:p>
    <w:p w14:paraId="289F312F">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8.受检单位相关人员在《产品质量监督抽查/复查抽样单》上确认签字的照片；</w:t>
      </w:r>
    </w:p>
    <w:p w14:paraId="0D4E061C">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9.备用样品</w:t>
      </w:r>
      <w:r>
        <w:rPr>
          <w:rStyle w:val="20"/>
          <w:rFonts w:ascii="Times New Roman" w:hAnsi="Times New Roman" w:eastAsia="宋体"/>
          <w:kern w:val="2"/>
          <w:sz w:val="21"/>
          <w:szCs w:val="21"/>
        </w:rPr>
        <w:t>封存于销售企业存放处照片；</w:t>
      </w:r>
    </w:p>
    <w:p w14:paraId="44445F99">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10.产品的贮存</w:t>
      </w:r>
      <w:r>
        <w:rPr>
          <w:rStyle w:val="20"/>
          <w:rFonts w:ascii="Times New Roman" w:hAnsi="Times New Roman" w:eastAsia="宋体"/>
          <w:kern w:val="2"/>
          <w:sz w:val="21"/>
          <w:szCs w:val="21"/>
        </w:rPr>
        <w:t>环境、</w:t>
      </w:r>
      <w:r>
        <w:rPr>
          <w:rStyle w:val="20"/>
          <w:rFonts w:hint="eastAsia" w:ascii="Times New Roman" w:hAnsi="Times New Roman" w:eastAsia="宋体"/>
          <w:kern w:val="2"/>
          <w:sz w:val="21"/>
          <w:szCs w:val="21"/>
        </w:rPr>
        <w:t>库存数量照片；</w:t>
      </w:r>
    </w:p>
    <w:p w14:paraId="128BEE11">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11.每家企业至少拍摄清晰照片为9-10张；</w:t>
      </w:r>
    </w:p>
    <w:p w14:paraId="11903E6D">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12.抽样工作实施过程，如采用全程视频，则无需拍照，只需在上述节点保证清晰画面即可；</w:t>
      </w:r>
    </w:p>
    <w:p w14:paraId="71589A1E">
      <w:pPr>
        <w:snapToGrid w:val="0"/>
        <w:spacing w:line="360" w:lineRule="auto"/>
        <w:ind w:firstLine="525" w:firstLineChars="250"/>
        <w:rPr>
          <w:rStyle w:val="20"/>
          <w:szCs w:val="21"/>
        </w:rPr>
      </w:pPr>
      <w:r>
        <w:rPr>
          <w:rStyle w:val="20"/>
          <w:szCs w:val="21"/>
        </w:rPr>
        <w:t>13.被抽查产品的贮存环境、库存数量等通过拍照或者录像的方式留存证据。</w:t>
      </w:r>
    </w:p>
    <w:p w14:paraId="53D80B8F">
      <w:pPr>
        <w:snapToGrid w:val="0"/>
        <w:spacing w:line="360" w:lineRule="auto"/>
        <w:ind w:firstLine="422" w:firstLineChars="200"/>
        <w:rPr>
          <w:rStyle w:val="20"/>
          <w:rFonts w:ascii="黑体" w:hAnsi="黑体" w:eastAsia="黑体"/>
          <w:b/>
        </w:rPr>
      </w:pPr>
      <w:r>
        <w:rPr>
          <w:rStyle w:val="20"/>
          <w:rFonts w:hint="eastAsia" w:ascii="黑体" w:hAnsi="黑体" w:eastAsia="黑体"/>
          <w:b/>
        </w:rPr>
        <w:t>七</w:t>
      </w:r>
      <w:r>
        <w:rPr>
          <w:rStyle w:val="20"/>
          <w:rFonts w:ascii="黑体" w:hAnsi="黑体" w:eastAsia="黑体"/>
          <w:b/>
        </w:rPr>
        <w:t>、检验应注意的问题</w:t>
      </w:r>
    </w:p>
    <w:p w14:paraId="18B5ABD8">
      <w:pPr>
        <w:pStyle w:val="21"/>
        <w:spacing w:line="360" w:lineRule="auto"/>
        <w:ind w:left="0" w:leftChars="0" w:firstLine="422" w:firstLineChars="200"/>
        <w:rPr>
          <w:rStyle w:val="20"/>
          <w:rFonts w:ascii="宋体" w:hAnsi="宋体" w:eastAsia="宋体"/>
          <w:b/>
          <w:kern w:val="2"/>
          <w:sz w:val="21"/>
          <w:szCs w:val="21"/>
        </w:rPr>
      </w:pPr>
      <w:r>
        <w:rPr>
          <w:rStyle w:val="20"/>
          <w:rFonts w:ascii="宋体" w:hAnsi="宋体" w:eastAsia="宋体"/>
          <w:b/>
          <w:kern w:val="2"/>
          <w:sz w:val="21"/>
          <w:szCs w:val="21"/>
        </w:rPr>
        <w:t>(一) 检验项目</w:t>
      </w:r>
    </w:p>
    <w:p w14:paraId="06952661">
      <w:pPr>
        <w:spacing w:line="440" w:lineRule="exact"/>
        <w:ind w:firstLine="420" w:firstLineChars="200"/>
        <w:jc w:val="left"/>
        <w:rPr>
          <w:rStyle w:val="20"/>
          <w:rFonts w:ascii="宋体" w:hAnsi="宋体"/>
          <w:color w:val="000000"/>
          <w:kern w:val="0"/>
          <w:szCs w:val="21"/>
        </w:rPr>
      </w:pPr>
      <w:r>
        <w:rPr>
          <w:rStyle w:val="20"/>
          <w:rFonts w:ascii="宋体" w:hAnsi="宋体"/>
          <w:color w:val="000000"/>
          <w:kern w:val="0"/>
          <w:szCs w:val="21"/>
        </w:rPr>
        <w:t>检验项目见表</w:t>
      </w:r>
      <w:r>
        <w:rPr>
          <w:rStyle w:val="20"/>
          <w:rFonts w:hint="eastAsia" w:ascii="宋体" w:hAnsi="宋体"/>
          <w:color w:val="000000"/>
          <w:kern w:val="0"/>
          <w:szCs w:val="21"/>
        </w:rPr>
        <w:t>3</w:t>
      </w:r>
    </w:p>
    <w:p w14:paraId="29D546E4">
      <w:pPr>
        <w:adjustRightInd w:val="0"/>
        <w:snapToGrid w:val="0"/>
        <w:spacing w:line="360" w:lineRule="auto"/>
        <w:ind w:firstLine="3360" w:firstLineChars="1600"/>
        <w:rPr>
          <w:rStyle w:val="20"/>
          <w:kern w:val="0"/>
          <w:szCs w:val="21"/>
        </w:rPr>
      </w:pPr>
      <w:r>
        <w:rPr>
          <w:rStyle w:val="20"/>
          <w:rFonts w:hint="eastAsia"/>
          <w:kern w:val="0"/>
          <w:szCs w:val="21"/>
        </w:rPr>
        <w:t>表3家用可燃气体探测器检验项目</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678"/>
        <w:gridCol w:w="2689"/>
        <w:gridCol w:w="2551"/>
      </w:tblGrid>
      <w:tr w14:paraId="4C2A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844" w:type="dxa"/>
            <w:vMerge w:val="restart"/>
            <w:vAlign w:val="center"/>
          </w:tcPr>
          <w:p w14:paraId="0C8B289E">
            <w:pPr>
              <w:snapToGrid w:val="0"/>
              <w:rPr>
                <w:rFonts w:ascii="宋体" w:hAnsi="宋体"/>
                <w:sz w:val="18"/>
                <w:szCs w:val="18"/>
              </w:rPr>
            </w:pPr>
            <w:r>
              <w:rPr>
                <w:rFonts w:hint="eastAsia" w:ascii="宋体" w:hAnsi="宋体"/>
                <w:sz w:val="18"/>
                <w:szCs w:val="18"/>
              </w:rPr>
              <w:t>序 号</w:t>
            </w:r>
          </w:p>
        </w:tc>
        <w:tc>
          <w:tcPr>
            <w:tcW w:w="1678" w:type="dxa"/>
            <w:vMerge w:val="restart"/>
            <w:vAlign w:val="center"/>
          </w:tcPr>
          <w:p w14:paraId="568196F5">
            <w:pPr>
              <w:snapToGrid w:val="0"/>
              <w:ind w:firstLine="360" w:firstLineChars="200"/>
              <w:rPr>
                <w:rFonts w:ascii="宋体" w:hAnsi="宋体"/>
                <w:sz w:val="18"/>
                <w:szCs w:val="18"/>
              </w:rPr>
            </w:pPr>
            <w:r>
              <w:rPr>
                <w:rFonts w:hint="eastAsia" w:ascii="宋体" w:hAnsi="宋体"/>
                <w:sz w:val="18"/>
                <w:szCs w:val="18"/>
              </w:rPr>
              <w:t>检验项目</w:t>
            </w:r>
          </w:p>
        </w:tc>
        <w:tc>
          <w:tcPr>
            <w:tcW w:w="2689" w:type="dxa"/>
            <w:vMerge w:val="restart"/>
            <w:vAlign w:val="center"/>
          </w:tcPr>
          <w:p w14:paraId="60BE42A4">
            <w:pPr>
              <w:snapToGrid w:val="0"/>
              <w:ind w:firstLine="720" w:firstLineChars="400"/>
              <w:rPr>
                <w:rFonts w:ascii="宋体" w:hAnsi="宋体"/>
                <w:sz w:val="18"/>
                <w:szCs w:val="18"/>
              </w:rPr>
            </w:pPr>
            <w:r>
              <w:rPr>
                <w:rFonts w:hint="eastAsia" w:ascii="宋体" w:hAnsi="宋体"/>
                <w:sz w:val="18"/>
                <w:szCs w:val="18"/>
              </w:rPr>
              <w:t>依据标准</w:t>
            </w:r>
          </w:p>
        </w:tc>
        <w:tc>
          <w:tcPr>
            <w:tcW w:w="2551" w:type="dxa"/>
            <w:vMerge w:val="restart"/>
            <w:vAlign w:val="center"/>
          </w:tcPr>
          <w:p w14:paraId="2C114480">
            <w:pPr>
              <w:snapToGrid w:val="0"/>
              <w:ind w:firstLine="720" w:firstLineChars="400"/>
              <w:rPr>
                <w:rFonts w:ascii="宋体" w:hAnsi="宋体"/>
                <w:sz w:val="18"/>
                <w:szCs w:val="18"/>
              </w:rPr>
            </w:pPr>
            <w:r>
              <w:rPr>
                <w:rFonts w:hint="eastAsia" w:ascii="宋体" w:hAnsi="宋体"/>
                <w:sz w:val="18"/>
                <w:szCs w:val="18"/>
              </w:rPr>
              <w:t>检验方法</w:t>
            </w:r>
          </w:p>
        </w:tc>
      </w:tr>
      <w:tr w14:paraId="15B8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844" w:type="dxa"/>
            <w:vMerge w:val="continue"/>
            <w:vAlign w:val="center"/>
          </w:tcPr>
          <w:p w14:paraId="5756C5A5">
            <w:pPr>
              <w:snapToGrid w:val="0"/>
              <w:ind w:firstLine="361"/>
              <w:jc w:val="center"/>
              <w:rPr>
                <w:rStyle w:val="20"/>
                <w:kern w:val="0"/>
                <w:szCs w:val="21"/>
              </w:rPr>
            </w:pPr>
          </w:p>
        </w:tc>
        <w:tc>
          <w:tcPr>
            <w:tcW w:w="1678" w:type="dxa"/>
            <w:vMerge w:val="continue"/>
            <w:vAlign w:val="center"/>
          </w:tcPr>
          <w:p w14:paraId="3CAFF9DA">
            <w:pPr>
              <w:snapToGrid w:val="0"/>
              <w:ind w:firstLine="361"/>
              <w:jc w:val="center"/>
              <w:rPr>
                <w:rStyle w:val="20"/>
                <w:kern w:val="0"/>
                <w:szCs w:val="21"/>
              </w:rPr>
            </w:pPr>
          </w:p>
        </w:tc>
        <w:tc>
          <w:tcPr>
            <w:tcW w:w="2689" w:type="dxa"/>
            <w:vMerge w:val="continue"/>
            <w:vAlign w:val="center"/>
          </w:tcPr>
          <w:p w14:paraId="67D05E94">
            <w:pPr>
              <w:snapToGrid w:val="0"/>
              <w:ind w:firstLine="361"/>
              <w:jc w:val="center"/>
              <w:rPr>
                <w:rStyle w:val="20"/>
                <w:kern w:val="0"/>
                <w:szCs w:val="21"/>
              </w:rPr>
            </w:pPr>
          </w:p>
        </w:tc>
        <w:tc>
          <w:tcPr>
            <w:tcW w:w="2551" w:type="dxa"/>
            <w:vMerge w:val="continue"/>
            <w:vAlign w:val="center"/>
          </w:tcPr>
          <w:p w14:paraId="6B63E59F">
            <w:pPr>
              <w:snapToGrid w:val="0"/>
              <w:ind w:firstLine="361"/>
              <w:jc w:val="center"/>
              <w:rPr>
                <w:rStyle w:val="20"/>
                <w:kern w:val="0"/>
                <w:szCs w:val="21"/>
              </w:rPr>
            </w:pPr>
          </w:p>
        </w:tc>
      </w:tr>
      <w:tr w14:paraId="6002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4" w:type="dxa"/>
            <w:vAlign w:val="center"/>
          </w:tcPr>
          <w:p w14:paraId="21A1D692">
            <w:pPr>
              <w:snapToGrid w:val="0"/>
              <w:ind w:firstLine="361"/>
              <w:jc w:val="left"/>
              <w:rPr>
                <w:rFonts w:hint="eastAsia" w:ascii="宋体" w:hAnsi="宋体" w:eastAsia="宋体"/>
                <w:sz w:val="18"/>
                <w:szCs w:val="18"/>
                <w:lang w:val="en-US" w:eastAsia="zh-CN"/>
              </w:rPr>
            </w:pPr>
            <w:r>
              <w:rPr>
                <w:rFonts w:hint="eastAsia" w:ascii="宋体" w:hAnsi="宋体"/>
                <w:sz w:val="18"/>
                <w:szCs w:val="18"/>
                <w:lang w:val="en-US" w:eastAsia="zh-CN"/>
              </w:rPr>
              <w:t>1</w:t>
            </w:r>
          </w:p>
        </w:tc>
        <w:tc>
          <w:tcPr>
            <w:tcW w:w="1678" w:type="dxa"/>
            <w:vAlign w:val="center"/>
          </w:tcPr>
          <w:p w14:paraId="03A96C08">
            <w:pPr>
              <w:jc w:val="center"/>
              <w:rPr>
                <w:rFonts w:ascii="宋体" w:hAnsi="宋体"/>
                <w:sz w:val="18"/>
                <w:szCs w:val="18"/>
              </w:rPr>
            </w:pPr>
            <w:r>
              <w:rPr>
                <w:rFonts w:hint="eastAsia" w:ascii="宋体" w:hAnsi="宋体"/>
                <w:sz w:val="18"/>
                <w:szCs w:val="18"/>
              </w:rPr>
              <w:t>报警动作值试验</w:t>
            </w:r>
          </w:p>
        </w:tc>
        <w:tc>
          <w:tcPr>
            <w:tcW w:w="2689" w:type="dxa"/>
            <w:vAlign w:val="center"/>
          </w:tcPr>
          <w:p w14:paraId="59AC1EC6">
            <w:pPr>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r>
              <w:rPr>
                <w:rFonts w:hint="eastAsia" w:ascii="宋体" w:hAnsi="宋体"/>
                <w:sz w:val="18"/>
                <w:szCs w:val="18"/>
              </w:rPr>
              <w:t>中3.3.2条</w:t>
            </w:r>
          </w:p>
        </w:tc>
        <w:tc>
          <w:tcPr>
            <w:tcW w:w="2551" w:type="dxa"/>
            <w:vAlign w:val="center"/>
          </w:tcPr>
          <w:p w14:paraId="6EEA54E4">
            <w:pPr>
              <w:ind w:firstLine="361"/>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p>
        </w:tc>
      </w:tr>
      <w:tr w14:paraId="6AAC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4" w:type="dxa"/>
            <w:vAlign w:val="center"/>
          </w:tcPr>
          <w:p w14:paraId="14853657">
            <w:pPr>
              <w:snapToGrid w:val="0"/>
              <w:ind w:firstLine="361"/>
              <w:jc w:val="left"/>
              <w:rPr>
                <w:rFonts w:hint="eastAsia" w:ascii="宋体" w:hAnsi="宋体" w:eastAsia="宋体"/>
                <w:sz w:val="18"/>
                <w:szCs w:val="18"/>
                <w:lang w:val="en-US" w:eastAsia="zh-CN"/>
              </w:rPr>
            </w:pPr>
            <w:r>
              <w:rPr>
                <w:rFonts w:hint="eastAsia" w:ascii="宋体" w:hAnsi="宋体"/>
                <w:sz w:val="18"/>
                <w:szCs w:val="18"/>
                <w:lang w:val="en-US" w:eastAsia="zh-CN"/>
              </w:rPr>
              <w:t>2</w:t>
            </w:r>
          </w:p>
        </w:tc>
        <w:tc>
          <w:tcPr>
            <w:tcW w:w="1678" w:type="dxa"/>
            <w:vAlign w:val="center"/>
          </w:tcPr>
          <w:p w14:paraId="42F4D59F">
            <w:pPr>
              <w:jc w:val="center"/>
              <w:rPr>
                <w:rFonts w:ascii="宋体" w:hAnsi="宋体"/>
                <w:sz w:val="18"/>
                <w:szCs w:val="18"/>
              </w:rPr>
            </w:pPr>
            <w:r>
              <w:rPr>
                <w:rFonts w:hint="eastAsia" w:ascii="宋体" w:hAnsi="宋体"/>
                <w:sz w:val="18"/>
                <w:szCs w:val="18"/>
              </w:rPr>
              <w:t>方位试验</w:t>
            </w:r>
          </w:p>
        </w:tc>
        <w:tc>
          <w:tcPr>
            <w:tcW w:w="2689" w:type="dxa"/>
            <w:vAlign w:val="center"/>
          </w:tcPr>
          <w:p w14:paraId="749E235D">
            <w:pPr>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r>
              <w:rPr>
                <w:rFonts w:hint="eastAsia" w:ascii="宋体" w:hAnsi="宋体"/>
                <w:sz w:val="18"/>
                <w:szCs w:val="18"/>
              </w:rPr>
              <w:t>中3.3.5条</w:t>
            </w:r>
          </w:p>
        </w:tc>
        <w:tc>
          <w:tcPr>
            <w:tcW w:w="2551" w:type="dxa"/>
            <w:vAlign w:val="center"/>
          </w:tcPr>
          <w:p w14:paraId="475FBA1C">
            <w:pPr>
              <w:ind w:firstLine="361"/>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p>
        </w:tc>
      </w:tr>
      <w:tr w14:paraId="38B2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4" w:type="dxa"/>
            <w:vAlign w:val="center"/>
          </w:tcPr>
          <w:p w14:paraId="07A2BA8C">
            <w:pPr>
              <w:snapToGrid w:val="0"/>
              <w:ind w:firstLine="361"/>
              <w:jc w:val="left"/>
              <w:rPr>
                <w:rFonts w:hint="eastAsia" w:ascii="宋体" w:hAnsi="宋体" w:eastAsia="宋体"/>
                <w:sz w:val="18"/>
                <w:szCs w:val="18"/>
                <w:lang w:val="en-US" w:eastAsia="zh-CN"/>
              </w:rPr>
            </w:pPr>
            <w:r>
              <w:rPr>
                <w:rFonts w:hint="eastAsia" w:ascii="宋体" w:hAnsi="宋体"/>
                <w:sz w:val="18"/>
                <w:szCs w:val="18"/>
                <w:lang w:val="en-US" w:eastAsia="zh-CN"/>
              </w:rPr>
              <w:t>3</w:t>
            </w:r>
          </w:p>
        </w:tc>
        <w:tc>
          <w:tcPr>
            <w:tcW w:w="1678" w:type="dxa"/>
            <w:vAlign w:val="center"/>
          </w:tcPr>
          <w:p w14:paraId="2F4C1A44">
            <w:pPr>
              <w:jc w:val="center"/>
              <w:rPr>
                <w:rFonts w:ascii="宋体" w:hAnsi="宋体"/>
                <w:sz w:val="18"/>
                <w:szCs w:val="18"/>
              </w:rPr>
            </w:pPr>
            <w:r>
              <w:rPr>
                <w:rFonts w:hint="eastAsia" w:ascii="宋体" w:hAnsi="宋体"/>
                <w:sz w:val="18"/>
                <w:szCs w:val="18"/>
              </w:rPr>
              <w:t>高温（运行）试验</w:t>
            </w:r>
          </w:p>
        </w:tc>
        <w:tc>
          <w:tcPr>
            <w:tcW w:w="2689" w:type="dxa"/>
            <w:vAlign w:val="center"/>
          </w:tcPr>
          <w:p w14:paraId="2860D1BA">
            <w:pPr>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r>
              <w:rPr>
                <w:rFonts w:hint="eastAsia" w:ascii="宋体" w:hAnsi="宋体"/>
                <w:sz w:val="18"/>
                <w:szCs w:val="18"/>
              </w:rPr>
              <w:t>中3.3.14条</w:t>
            </w:r>
          </w:p>
        </w:tc>
        <w:tc>
          <w:tcPr>
            <w:tcW w:w="2551" w:type="dxa"/>
            <w:vAlign w:val="center"/>
          </w:tcPr>
          <w:p w14:paraId="1DF7328E">
            <w:pPr>
              <w:ind w:firstLine="361"/>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p>
        </w:tc>
      </w:tr>
      <w:tr w14:paraId="0931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4" w:type="dxa"/>
            <w:vAlign w:val="center"/>
          </w:tcPr>
          <w:p w14:paraId="0A256012">
            <w:pPr>
              <w:snapToGrid w:val="0"/>
              <w:ind w:firstLine="361"/>
              <w:jc w:val="left"/>
              <w:rPr>
                <w:rFonts w:hint="eastAsia" w:ascii="宋体" w:hAnsi="宋体" w:eastAsia="宋体"/>
                <w:sz w:val="18"/>
                <w:szCs w:val="18"/>
                <w:lang w:val="en-US" w:eastAsia="zh-CN"/>
              </w:rPr>
            </w:pPr>
            <w:r>
              <w:rPr>
                <w:rFonts w:hint="eastAsia" w:ascii="宋体" w:hAnsi="宋体"/>
                <w:sz w:val="18"/>
                <w:szCs w:val="18"/>
                <w:lang w:val="en-US" w:eastAsia="zh-CN"/>
              </w:rPr>
              <w:t>4</w:t>
            </w:r>
          </w:p>
        </w:tc>
        <w:tc>
          <w:tcPr>
            <w:tcW w:w="1678" w:type="dxa"/>
            <w:vAlign w:val="center"/>
          </w:tcPr>
          <w:p w14:paraId="4A0B0D35">
            <w:pPr>
              <w:jc w:val="center"/>
              <w:rPr>
                <w:rFonts w:ascii="宋体" w:hAnsi="宋体"/>
                <w:sz w:val="18"/>
                <w:szCs w:val="18"/>
              </w:rPr>
            </w:pPr>
            <w:r>
              <w:rPr>
                <w:rFonts w:hint="eastAsia" w:ascii="宋体" w:hAnsi="宋体"/>
                <w:sz w:val="18"/>
                <w:szCs w:val="18"/>
              </w:rPr>
              <w:t>跌落试验</w:t>
            </w:r>
          </w:p>
        </w:tc>
        <w:tc>
          <w:tcPr>
            <w:tcW w:w="2689" w:type="dxa"/>
            <w:vAlign w:val="center"/>
          </w:tcPr>
          <w:p w14:paraId="671D9441">
            <w:pPr>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r>
              <w:rPr>
                <w:rFonts w:hint="eastAsia" w:ascii="宋体" w:hAnsi="宋体"/>
                <w:sz w:val="18"/>
                <w:szCs w:val="18"/>
              </w:rPr>
              <w:t>中3.3.15条</w:t>
            </w:r>
          </w:p>
        </w:tc>
        <w:tc>
          <w:tcPr>
            <w:tcW w:w="2551" w:type="dxa"/>
            <w:vAlign w:val="center"/>
          </w:tcPr>
          <w:p w14:paraId="34B7288B">
            <w:pPr>
              <w:ind w:firstLine="361"/>
              <w:jc w:val="both"/>
              <w:rPr>
                <w:rFonts w:ascii="宋体" w:hAnsi="宋体"/>
                <w:sz w:val="18"/>
                <w:szCs w:val="18"/>
              </w:rPr>
            </w:pPr>
            <w:r>
              <w:rPr>
                <w:rFonts w:hint="eastAsia" w:ascii="宋体" w:hAnsi="宋体"/>
                <w:sz w:val="18"/>
                <w:szCs w:val="18"/>
              </w:rPr>
              <w:t xml:space="preserve">GB </w:t>
            </w:r>
            <w:r>
              <w:rPr>
                <w:rFonts w:ascii="宋体" w:hAnsi="宋体"/>
                <w:sz w:val="18"/>
                <w:szCs w:val="18"/>
              </w:rPr>
              <w:t>15322.2</w:t>
            </w:r>
            <w:r>
              <w:rPr>
                <w:rFonts w:hint="eastAsia" w:ascii="宋体" w:hAnsi="宋体"/>
                <w:sz w:val="18"/>
                <w:szCs w:val="18"/>
              </w:rPr>
              <w:t>-20</w:t>
            </w:r>
            <w:r>
              <w:rPr>
                <w:rFonts w:ascii="宋体" w:hAnsi="宋体"/>
                <w:sz w:val="18"/>
                <w:szCs w:val="18"/>
              </w:rPr>
              <w:t>19</w:t>
            </w:r>
          </w:p>
        </w:tc>
      </w:tr>
      <w:tr w14:paraId="3B02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62" w:type="dxa"/>
            <w:gridSpan w:val="4"/>
            <w:vAlign w:val="center"/>
          </w:tcPr>
          <w:p w14:paraId="102DBC7B">
            <w:pPr>
              <w:ind w:firstLine="361"/>
              <w:jc w:val="left"/>
              <w:rPr>
                <w:rFonts w:ascii="宋体" w:hAnsi="宋体"/>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 xml:space="preserve">依据GB </w:t>
            </w:r>
            <w:r>
              <w:rPr>
                <w:rFonts w:ascii="宋体" w:hAnsi="宋体"/>
                <w:sz w:val="18"/>
                <w:szCs w:val="18"/>
              </w:rPr>
              <w:t>15322.2</w:t>
            </w:r>
            <w:r>
              <w:rPr>
                <w:rFonts w:hint="eastAsia" w:ascii="宋体" w:hAnsi="宋体"/>
                <w:sz w:val="18"/>
                <w:szCs w:val="18"/>
              </w:rPr>
              <w:t>-20</w:t>
            </w:r>
            <w:r>
              <w:rPr>
                <w:rFonts w:ascii="宋体" w:hAnsi="宋体"/>
                <w:sz w:val="18"/>
                <w:szCs w:val="18"/>
              </w:rPr>
              <w:t>19</w:t>
            </w:r>
            <w:r>
              <w:rPr>
                <w:rFonts w:hint="eastAsia" w:ascii="宋体" w:hAnsi="宋体"/>
                <w:sz w:val="18"/>
                <w:szCs w:val="18"/>
              </w:rPr>
              <w:t>第4.1.8条</w:t>
            </w:r>
            <w:r>
              <w:rPr>
                <w:rFonts w:ascii="宋体" w:hAnsi="宋体"/>
                <w:sz w:val="18"/>
                <w:szCs w:val="18"/>
              </w:rPr>
              <w:t>表</w:t>
            </w:r>
            <w:r>
              <w:rPr>
                <w:rFonts w:hint="eastAsia" w:ascii="宋体" w:hAnsi="宋体"/>
                <w:sz w:val="18"/>
                <w:szCs w:val="18"/>
              </w:rPr>
              <w:t>4的规定</w:t>
            </w:r>
            <w:r>
              <w:rPr>
                <w:rFonts w:ascii="宋体" w:hAnsi="宋体"/>
                <w:sz w:val="18"/>
                <w:szCs w:val="18"/>
              </w:rPr>
              <w:t>，1#</w:t>
            </w:r>
            <w:r>
              <w:rPr>
                <w:rFonts w:hint="eastAsia" w:ascii="宋体" w:hAnsi="宋体"/>
                <w:sz w:val="18"/>
                <w:szCs w:val="18"/>
              </w:rPr>
              <w:t>、</w:t>
            </w:r>
            <w:r>
              <w:rPr>
                <w:rFonts w:ascii="宋体" w:hAnsi="宋体"/>
                <w:sz w:val="18"/>
                <w:szCs w:val="18"/>
              </w:rPr>
              <w:t>2#</w:t>
            </w:r>
            <w:r>
              <w:rPr>
                <w:rFonts w:hint="eastAsia" w:ascii="宋体" w:hAnsi="宋体"/>
                <w:sz w:val="18"/>
                <w:szCs w:val="18"/>
              </w:rPr>
              <w:t>均检验</w:t>
            </w:r>
            <w:r>
              <w:rPr>
                <w:rFonts w:hint="eastAsia" w:ascii="宋体" w:hAnsi="宋体"/>
                <w:color w:val="000000" w:themeColor="text1"/>
                <w:sz w:val="18"/>
                <w:szCs w:val="18"/>
                <w14:textFill>
                  <w14:solidFill>
                    <w14:schemeClr w14:val="tx1"/>
                  </w14:solidFill>
                </w14:textFill>
              </w:rPr>
              <w:t>报警动作值试验项目</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其中1</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检验方位试验、</w:t>
            </w:r>
            <w:r>
              <w:rPr>
                <w:rFonts w:hint="eastAsia" w:ascii="宋体" w:hAnsi="宋体"/>
                <w:sz w:val="18"/>
                <w:szCs w:val="18"/>
              </w:rPr>
              <w:t>高温</w:t>
            </w:r>
            <w:r>
              <w:rPr>
                <w:rFonts w:ascii="宋体" w:hAnsi="宋体"/>
                <w:sz w:val="18"/>
                <w:szCs w:val="18"/>
              </w:rPr>
              <w:t>（运行）</w:t>
            </w:r>
            <w:r>
              <w:rPr>
                <w:rFonts w:hint="eastAsia" w:ascii="宋体" w:hAnsi="宋体"/>
                <w:sz w:val="18"/>
                <w:szCs w:val="18"/>
              </w:rPr>
              <w:t>试验</w:t>
            </w:r>
            <w:r>
              <w:rPr>
                <w:rFonts w:hint="eastAsia" w:ascii="宋体" w:hAnsi="宋体"/>
                <w:color w:val="000000" w:themeColor="text1"/>
                <w:sz w:val="18"/>
                <w:szCs w:val="18"/>
                <w14:textFill>
                  <w14:solidFill>
                    <w14:schemeClr w14:val="tx1"/>
                  </w14:solidFill>
                </w14:textFill>
              </w:rPr>
              <w:t>项目</w:t>
            </w: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检验</w:t>
            </w:r>
            <w:r>
              <w:rPr>
                <w:rFonts w:hint="eastAsia" w:ascii="宋体" w:hAnsi="宋体"/>
                <w:sz w:val="18"/>
                <w:szCs w:val="18"/>
              </w:rPr>
              <w:t>跌落试验</w:t>
            </w:r>
            <w:r>
              <w:rPr>
                <w:rFonts w:hint="eastAsia" w:ascii="宋体" w:hAnsi="宋体"/>
                <w:color w:val="000000" w:themeColor="text1"/>
                <w:sz w:val="18"/>
                <w:szCs w:val="18"/>
                <w14:textFill>
                  <w14:solidFill>
                    <w14:schemeClr w14:val="tx1"/>
                  </w14:solidFill>
                </w14:textFill>
              </w:rPr>
              <w:t>项目</w:t>
            </w:r>
            <w:r>
              <w:rPr>
                <w:rFonts w:hint="eastAsia" w:ascii="宋体" w:hAnsi="宋体"/>
                <w:sz w:val="18"/>
                <w:szCs w:val="18"/>
              </w:rPr>
              <w:t>。</w:t>
            </w:r>
          </w:p>
        </w:tc>
      </w:tr>
    </w:tbl>
    <w:p w14:paraId="6EFA1234">
      <w:pPr>
        <w:spacing w:line="360" w:lineRule="auto"/>
        <w:ind w:firstLine="422" w:firstLineChars="200"/>
        <w:rPr>
          <w:rStyle w:val="20"/>
          <w:rFonts w:ascii="黑体" w:hAnsi="黑体" w:eastAsia="黑体"/>
          <w:b/>
          <w:szCs w:val="21"/>
        </w:rPr>
      </w:pPr>
    </w:p>
    <w:p w14:paraId="725DBCDB">
      <w:pPr>
        <w:spacing w:line="360" w:lineRule="auto"/>
        <w:ind w:firstLine="422" w:firstLineChars="200"/>
        <w:rPr>
          <w:rStyle w:val="20"/>
          <w:rFonts w:ascii="黑体" w:hAnsi="黑体" w:eastAsia="黑体"/>
          <w:b/>
          <w:szCs w:val="21"/>
        </w:rPr>
      </w:pPr>
      <w:r>
        <w:rPr>
          <w:rStyle w:val="20"/>
          <w:rFonts w:ascii="黑体" w:hAnsi="黑体" w:eastAsia="黑体"/>
          <w:b/>
          <w:szCs w:val="21"/>
        </w:rPr>
        <w:t>（</w:t>
      </w:r>
      <w:r>
        <w:rPr>
          <w:rStyle w:val="20"/>
          <w:rFonts w:hint="eastAsia" w:ascii="黑体" w:hAnsi="黑体" w:eastAsia="黑体"/>
          <w:b/>
          <w:szCs w:val="21"/>
        </w:rPr>
        <w:t>二</w:t>
      </w:r>
      <w:r>
        <w:rPr>
          <w:rStyle w:val="20"/>
          <w:rFonts w:ascii="黑体" w:hAnsi="黑体" w:eastAsia="黑体"/>
          <w:b/>
          <w:szCs w:val="21"/>
        </w:rPr>
        <w:t>）</w:t>
      </w:r>
      <w:r>
        <w:rPr>
          <w:rFonts w:hint="eastAsia" w:ascii="宋体" w:hAnsi="宋体"/>
          <w:b/>
          <w:szCs w:val="21"/>
        </w:rPr>
        <w:t>其他注意事项</w:t>
      </w:r>
    </w:p>
    <w:p w14:paraId="407CBC58">
      <w:pPr>
        <w:adjustRightInd w:val="0"/>
        <w:snapToGrid w:val="0"/>
        <w:spacing w:line="360" w:lineRule="auto"/>
        <w:ind w:firstLine="420" w:firstLineChars="200"/>
        <w:rPr>
          <w:rStyle w:val="20"/>
          <w:rFonts w:ascii="宋体" w:hAnsi="宋体"/>
          <w:kern w:val="0"/>
          <w:szCs w:val="21"/>
        </w:rPr>
      </w:pPr>
      <w:r>
        <w:rPr>
          <w:rStyle w:val="20"/>
          <w:rFonts w:ascii="宋体" w:hAnsi="宋体"/>
          <w:kern w:val="0"/>
          <w:szCs w:val="21"/>
        </w:rPr>
        <w:t>在样品检测过程中，按照《</w:t>
      </w:r>
      <w:r>
        <w:rPr>
          <w:rStyle w:val="20"/>
          <w:rFonts w:hint="eastAsia" w:ascii="宋体"/>
          <w:kern w:val="0"/>
          <w:szCs w:val="21"/>
          <w:lang w:eastAsia="zh-CN"/>
        </w:rPr>
        <w:t>2026年新疆生产建设兵团第十二师</w:t>
      </w:r>
      <w:r>
        <w:rPr>
          <w:rStyle w:val="20"/>
          <w:rFonts w:hint="eastAsia" w:ascii="宋体"/>
          <w:kern w:val="0"/>
          <w:szCs w:val="21"/>
        </w:rPr>
        <w:t>家用可燃气体探测器产品质量监督抽查实施细则</w:t>
      </w:r>
      <w:r>
        <w:rPr>
          <w:rStyle w:val="20"/>
          <w:rFonts w:ascii="宋体" w:hAnsi="宋体"/>
          <w:kern w:val="0"/>
          <w:szCs w:val="21"/>
        </w:rPr>
        <w:t>》表1中所列项目和</w:t>
      </w:r>
      <w:r>
        <w:rPr>
          <w:rFonts w:ascii="宋体" w:hAnsi="宋体"/>
          <w:szCs w:val="21"/>
        </w:rPr>
        <w:t>GB</w:t>
      </w:r>
      <w:r>
        <w:rPr>
          <w:rFonts w:hint="eastAsia" w:ascii="宋体" w:hAnsi="宋体"/>
          <w:szCs w:val="21"/>
          <w:lang w:val="en-US" w:eastAsia="zh-CN"/>
        </w:rPr>
        <w:t xml:space="preserve"> </w:t>
      </w:r>
      <w:r>
        <w:rPr>
          <w:rFonts w:ascii="宋体" w:hAnsi="宋体"/>
          <w:szCs w:val="21"/>
        </w:rPr>
        <w:t>15322.2</w:t>
      </w:r>
      <w:r>
        <w:rPr>
          <w:rFonts w:hint="eastAsia" w:ascii="宋体" w:hAnsi="宋体"/>
          <w:szCs w:val="21"/>
        </w:rPr>
        <w:t>-20</w:t>
      </w:r>
      <w:r>
        <w:rPr>
          <w:rFonts w:ascii="宋体" w:hAnsi="宋体"/>
          <w:szCs w:val="21"/>
        </w:rPr>
        <w:t xml:space="preserve">19 </w:t>
      </w:r>
      <w:r>
        <w:rPr>
          <w:rStyle w:val="20"/>
          <w:rFonts w:hint="eastAsia" w:ascii="宋体" w:hAnsi="宋体"/>
          <w:kern w:val="0"/>
          <w:szCs w:val="21"/>
        </w:rPr>
        <w:t>《</w:t>
      </w:r>
      <w:r>
        <w:rPr>
          <w:rFonts w:hint="eastAsia" w:ascii="宋体" w:hAnsi="宋体"/>
          <w:szCs w:val="21"/>
        </w:rPr>
        <w:t>可燃气体探测器 第2部分：家用可燃气体探测器</w:t>
      </w:r>
      <w:r>
        <w:rPr>
          <w:rStyle w:val="20"/>
          <w:rFonts w:hint="eastAsia" w:ascii="宋体" w:hAnsi="宋体"/>
          <w:kern w:val="0"/>
          <w:szCs w:val="21"/>
        </w:rPr>
        <w:t>》</w:t>
      </w:r>
      <w:r>
        <w:rPr>
          <w:rStyle w:val="20"/>
          <w:rFonts w:ascii="宋体" w:hAnsi="宋体"/>
          <w:kern w:val="0"/>
          <w:szCs w:val="21"/>
        </w:rPr>
        <w:t>标准中的要求进行检测。</w:t>
      </w:r>
    </w:p>
    <w:p w14:paraId="578BC146">
      <w:pPr>
        <w:bidi w:val="0"/>
        <w:spacing w:line="360" w:lineRule="auto"/>
        <w:ind w:firstLine="420" w:firstLineChars="200"/>
        <w:rPr>
          <w:rFonts w:ascii="宋体" w:hAnsi="宋体"/>
          <w:szCs w:val="21"/>
        </w:rPr>
      </w:pPr>
      <w:r>
        <w:rPr>
          <w:rFonts w:hint="eastAsia" w:ascii="宋体" w:hAnsi="宋体"/>
          <w:szCs w:val="21"/>
        </w:rPr>
        <w:t>若被检产品明示的质量要求高于《</w:t>
      </w:r>
      <w:r>
        <w:rPr>
          <w:rFonts w:hint="eastAsia" w:ascii="宋体" w:hAnsi="宋体"/>
          <w:szCs w:val="21"/>
          <w:lang w:eastAsia="zh-CN"/>
        </w:rPr>
        <w:t>2026年</w:t>
      </w:r>
      <w:r>
        <w:rPr>
          <w:rStyle w:val="20"/>
          <w:rFonts w:hint="eastAsia" w:ascii="宋体"/>
          <w:kern w:val="0"/>
          <w:szCs w:val="21"/>
          <w:lang w:eastAsia="zh-CN"/>
        </w:rPr>
        <w:t>新疆生产建设兵团第十二师</w:t>
      </w:r>
      <w:r>
        <w:rPr>
          <w:rFonts w:hint="eastAsia" w:ascii="宋体" w:hAnsi="宋体"/>
          <w:szCs w:val="21"/>
        </w:rPr>
        <w:t>家用可燃气体探测器产品质量监督抽查实施细则》中检验项目依据的标准要求时，应按被检产品明示的质量要求判定。</w:t>
      </w:r>
    </w:p>
    <w:p w14:paraId="6B6AD8B9">
      <w:pPr>
        <w:bidi w:val="0"/>
        <w:spacing w:line="360" w:lineRule="auto"/>
        <w:ind w:firstLine="420" w:firstLineChars="200"/>
        <w:rPr>
          <w:rFonts w:ascii="宋体" w:hAnsi="宋体"/>
          <w:szCs w:val="21"/>
        </w:rPr>
      </w:pPr>
      <w:r>
        <w:rPr>
          <w:rFonts w:hint="eastAsia" w:ascii="宋体" w:hAnsi="宋体"/>
          <w:szCs w:val="21"/>
        </w:rPr>
        <w:t>若被检产品明示的质量要求低于《</w:t>
      </w:r>
      <w:r>
        <w:rPr>
          <w:rFonts w:hint="eastAsia" w:ascii="宋体" w:hAnsi="宋体"/>
          <w:szCs w:val="21"/>
          <w:lang w:eastAsia="zh-CN"/>
        </w:rPr>
        <w:t>2026年</w:t>
      </w:r>
      <w:r>
        <w:rPr>
          <w:rStyle w:val="20"/>
          <w:rFonts w:hint="eastAsia" w:ascii="宋体"/>
          <w:kern w:val="0"/>
          <w:szCs w:val="21"/>
          <w:lang w:eastAsia="zh-CN"/>
        </w:rPr>
        <w:t>新疆生产建设兵团第十二师</w:t>
      </w:r>
      <w:r>
        <w:rPr>
          <w:rFonts w:hint="eastAsia" w:ascii="宋体" w:hAnsi="宋体"/>
          <w:szCs w:val="21"/>
        </w:rPr>
        <w:t>家用可燃气体探测器产品质量监督抽查实施细则》中检验项目依据的强制性标准要求时，应按照强制性标准要求判定。</w:t>
      </w:r>
    </w:p>
    <w:p w14:paraId="7183FD8C">
      <w:pPr>
        <w:adjustRightInd w:val="0"/>
        <w:snapToGrid w:val="0"/>
        <w:spacing w:line="360" w:lineRule="auto"/>
        <w:ind w:firstLine="420" w:firstLineChars="200"/>
        <w:rPr>
          <w:bCs/>
          <w:szCs w:val="28"/>
        </w:rPr>
      </w:pPr>
      <w:r>
        <w:rPr>
          <w:szCs w:val="21"/>
        </w:rPr>
        <w:t>检验过程中应按照产品标准要求及产品特性做好个人防护，安全操作。</w:t>
      </w:r>
    </w:p>
    <w:p w14:paraId="11178C34">
      <w:pPr>
        <w:bidi w:val="0"/>
        <w:spacing w:line="360" w:lineRule="auto"/>
        <w:ind w:firstLine="420" w:firstLineChars="200"/>
      </w:pPr>
      <w:r>
        <w:rPr>
          <w:rFonts w:hint="eastAsia"/>
        </w:rPr>
        <w:t>检验结果数值修约按相关产品标准规定执行。</w:t>
      </w:r>
    </w:p>
    <w:p w14:paraId="660039A0">
      <w:pPr>
        <w:bidi w:val="0"/>
        <w:spacing w:line="360" w:lineRule="auto"/>
        <w:ind w:firstLine="420" w:firstLineChars="200"/>
      </w:pPr>
      <w:r>
        <w:rPr>
          <w:rFonts w:hint="eastAsia"/>
        </w:rPr>
        <w:t>检验过程中，如发现不合格，对于检测不合格的样品，由现场检验人员对不合格样品进行拍照，做好不合格项目的影像记录并妥善保存样品。</w:t>
      </w:r>
    </w:p>
    <w:p w14:paraId="3CEE7A56">
      <w:pPr>
        <w:bidi w:val="0"/>
        <w:spacing w:line="360" w:lineRule="auto"/>
        <w:ind w:firstLine="420" w:firstLineChars="200"/>
      </w:pPr>
      <w:r>
        <w:rPr>
          <w:rFonts w:hint="eastAsia"/>
        </w:rPr>
        <w:t>备用样品封存于销售单位，若销售单位对检验结果提出异议后，检验机构启封封存于销售单位备用样品并购买样品。备用样品封存于销售单位期间，销售单位不得私自拆封、毁损代为保管的备用样品。</w:t>
      </w:r>
    </w:p>
    <w:p w14:paraId="423AB95D">
      <w:pPr>
        <w:pStyle w:val="21"/>
        <w:spacing w:line="360" w:lineRule="auto"/>
        <w:ind w:left="0" w:leftChars="0" w:firstLine="422" w:firstLineChars="200"/>
        <w:rPr>
          <w:rStyle w:val="20"/>
          <w:rFonts w:ascii="宋体" w:hAnsi="宋体" w:eastAsia="宋体"/>
          <w:b/>
          <w:kern w:val="2"/>
          <w:sz w:val="21"/>
          <w:szCs w:val="21"/>
        </w:rPr>
      </w:pPr>
      <w:r>
        <w:rPr>
          <w:rStyle w:val="20"/>
          <w:rFonts w:hint="eastAsia" w:ascii="宋体" w:hAnsi="宋体" w:eastAsia="宋体"/>
          <w:b/>
          <w:kern w:val="2"/>
          <w:sz w:val="21"/>
          <w:szCs w:val="21"/>
        </w:rPr>
        <w:t>（四）判定原则</w:t>
      </w:r>
    </w:p>
    <w:p w14:paraId="2A7F66D6">
      <w:pPr>
        <w:widowControl w:val="0"/>
        <w:spacing w:line="360" w:lineRule="auto"/>
        <w:ind w:firstLine="422" w:firstLineChars="200"/>
        <w:textAlignment w:val="auto"/>
        <w:rPr>
          <w:rFonts w:ascii="Times New Roman" w:hAnsi="Times New Roman"/>
          <w:b/>
          <w:bCs/>
        </w:rPr>
      </w:pPr>
      <w:r>
        <w:rPr>
          <w:rFonts w:ascii="Times New Roman" w:hAnsi="Times New Roman"/>
          <w:b/>
          <w:bCs/>
        </w:rPr>
        <w:t>1、综合判定</w:t>
      </w:r>
    </w:p>
    <w:p w14:paraId="3DCBA727">
      <w:pPr>
        <w:widowControl w:val="0"/>
        <w:spacing w:line="360" w:lineRule="auto"/>
        <w:ind w:firstLine="420" w:firstLineChars="200"/>
        <w:textAlignment w:val="auto"/>
        <w:rPr>
          <w:rFonts w:ascii="宋体" w:hAnsi="宋体"/>
          <w:szCs w:val="21"/>
        </w:rPr>
      </w:pPr>
      <w:r>
        <w:rPr>
          <w:rFonts w:hint="eastAsia" w:ascii="宋体" w:hAnsi="宋体"/>
          <w:szCs w:val="21"/>
        </w:rPr>
        <w:t>经检验，检验项目全部合格，判定为被抽查产品所检项目未发现不合格；检验项目中任一项或一项以上不合格，判定为被抽查产品不合格。</w:t>
      </w:r>
    </w:p>
    <w:p w14:paraId="1C24C049">
      <w:pPr>
        <w:widowControl w:val="0"/>
        <w:spacing w:line="360" w:lineRule="auto"/>
        <w:ind w:firstLine="422" w:firstLineChars="200"/>
        <w:textAlignment w:val="auto"/>
        <w:rPr>
          <w:rFonts w:ascii="Times New Roman" w:hAnsi="Times New Roman"/>
          <w:b/>
          <w:bCs/>
        </w:rPr>
      </w:pPr>
      <w:r>
        <w:rPr>
          <w:rFonts w:hint="eastAsia" w:ascii="Times New Roman" w:hAnsi="Times New Roman"/>
          <w:b/>
          <w:bCs/>
        </w:rPr>
        <w:t>2</w:t>
      </w:r>
      <w:r>
        <w:rPr>
          <w:rFonts w:ascii="Times New Roman" w:hAnsi="Times New Roman"/>
          <w:b/>
          <w:bCs/>
        </w:rPr>
        <w:t>、结论用语</w:t>
      </w:r>
    </w:p>
    <w:p w14:paraId="4EF7D688">
      <w:pPr>
        <w:snapToGrid w:val="0"/>
        <w:spacing w:line="440" w:lineRule="exact"/>
        <w:ind w:firstLine="417" w:firstLineChars="199"/>
        <w:rPr>
          <w:color w:val="000000"/>
        </w:rPr>
      </w:pPr>
      <w:r>
        <w:rPr>
          <w:color w:val="000000"/>
        </w:rPr>
        <w:t>经抽样检验，所检项目符合</w:t>
      </w:r>
      <w:r>
        <w:rPr>
          <w:rFonts w:ascii="宋体" w:hAnsi="宋体"/>
          <w:szCs w:val="21"/>
        </w:rPr>
        <w:t>GB</w:t>
      </w:r>
      <w:r>
        <w:rPr>
          <w:rFonts w:hint="eastAsia" w:ascii="宋体" w:hAnsi="宋体"/>
          <w:szCs w:val="21"/>
          <w:lang w:val="en-US" w:eastAsia="zh-CN"/>
        </w:rPr>
        <w:t xml:space="preserve"> </w:t>
      </w:r>
      <w:r>
        <w:rPr>
          <w:rFonts w:ascii="宋体" w:hAnsi="宋体"/>
          <w:szCs w:val="21"/>
        </w:rPr>
        <w:t>15322.2</w:t>
      </w:r>
      <w:r>
        <w:rPr>
          <w:rFonts w:hint="eastAsia" w:ascii="宋体" w:hAnsi="宋体"/>
          <w:szCs w:val="21"/>
        </w:rPr>
        <w:t>-20</w:t>
      </w:r>
      <w:r>
        <w:rPr>
          <w:rFonts w:ascii="宋体" w:hAnsi="宋体"/>
          <w:szCs w:val="21"/>
        </w:rPr>
        <w:t>19</w:t>
      </w:r>
      <w:r>
        <w:rPr>
          <w:color w:val="000000"/>
        </w:rPr>
        <w:t>标准，依据《</w:t>
      </w:r>
      <w:r>
        <w:rPr>
          <w:rFonts w:hint="eastAsia"/>
          <w:color w:val="000000"/>
          <w:lang w:eastAsia="zh-CN"/>
        </w:rPr>
        <w:t>2026年</w:t>
      </w:r>
      <w:r>
        <w:rPr>
          <w:rStyle w:val="20"/>
          <w:rFonts w:hint="eastAsia" w:ascii="宋体"/>
          <w:kern w:val="0"/>
          <w:szCs w:val="21"/>
          <w:lang w:eastAsia="zh-CN"/>
        </w:rPr>
        <w:t>新疆生产建设兵团第十二师</w:t>
      </w:r>
      <w:r>
        <w:rPr>
          <w:rFonts w:hint="eastAsia"/>
          <w:color w:val="000000"/>
        </w:rPr>
        <w:t>家用可燃气体探测器产品质量监督抽查实施细则</w:t>
      </w:r>
      <w:r>
        <w:rPr>
          <w:color w:val="000000"/>
        </w:rPr>
        <w:t>》，判定为</w:t>
      </w:r>
      <w:r>
        <w:rPr>
          <w:rFonts w:hint="eastAsia" w:ascii="宋体" w:hAnsi="宋体" w:cs="宋体"/>
          <w:szCs w:val="21"/>
        </w:rPr>
        <w:t>未发现不合格</w:t>
      </w:r>
      <w:r>
        <w:rPr>
          <w:color w:val="000000"/>
        </w:rPr>
        <w:t>。</w:t>
      </w:r>
    </w:p>
    <w:p w14:paraId="1391F6C8">
      <w:pPr>
        <w:snapToGrid w:val="0"/>
        <w:spacing w:line="360" w:lineRule="auto"/>
        <w:ind w:firstLine="417" w:firstLineChars="199"/>
        <w:rPr>
          <w:rStyle w:val="20"/>
          <w:rFonts w:hint="eastAsia" w:ascii="黑体" w:hAnsi="黑体" w:eastAsia="黑体"/>
        </w:rPr>
      </w:pPr>
      <w:r>
        <w:rPr>
          <w:color w:val="000000"/>
        </w:rPr>
        <w:t>经抽样检验，xx项目不符合</w:t>
      </w:r>
      <w:r>
        <w:rPr>
          <w:rFonts w:ascii="宋体" w:hAnsi="宋体"/>
          <w:szCs w:val="21"/>
        </w:rPr>
        <w:t>GB</w:t>
      </w:r>
      <w:r>
        <w:rPr>
          <w:rFonts w:hint="eastAsia" w:ascii="宋体" w:hAnsi="宋体"/>
          <w:szCs w:val="21"/>
          <w:lang w:val="en-US" w:eastAsia="zh-CN"/>
        </w:rPr>
        <w:t xml:space="preserve"> </w:t>
      </w:r>
      <w:r>
        <w:rPr>
          <w:rFonts w:ascii="宋体" w:hAnsi="宋体"/>
          <w:szCs w:val="21"/>
        </w:rPr>
        <w:t>15322.2</w:t>
      </w:r>
      <w:r>
        <w:rPr>
          <w:rFonts w:hint="eastAsia" w:ascii="宋体" w:hAnsi="宋体"/>
          <w:szCs w:val="21"/>
        </w:rPr>
        <w:t>-20</w:t>
      </w:r>
      <w:r>
        <w:rPr>
          <w:rFonts w:ascii="宋体" w:hAnsi="宋体"/>
          <w:szCs w:val="21"/>
        </w:rPr>
        <w:t>19</w:t>
      </w:r>
      <w:r>
        <w:rPr>
          <w:color w:val="000000"/>
        </w:rPr>
        <w:t>标准，依据《</w:t>
      </w:r>
      <w:r>
        <w:rPr>
          <w:rFonts w:hint="eastAsia"/>
          <w:color w:val="000000"/>
          <w:lang w:eastAsia="zh-CN"/>
        </w:rPr>
        <w:t>2026年</w:t>
      </w:r>
      <w:r>
        <w:rPr>
          <w:rStyle w:val="20"/>
          <w:rFonts w:hint="eastAsia" w:ascii="宋体"/>
          <w:kern w:val="0"/>
          <w:szCs w:val="21"/>
          <w:lang w:eastAsia="zh-CN"/>
        </w:rPr>
        <w:t>新疆生产建设兵团第十二师</w:t>
      </w:r>
      <w:r>
        <w:rPr>
          <w:rFonts w:hint="eastAsia"/>
          <w:color w:val="000000"/>
        </w:rPr>
        <w:t>家用可燃气体探测器产品质量监督抽查实施细则</w:t>
      </w:r>
      <w:r>
        <w:rPr>
          <w:color w:val="000000"/>
        </w:rPr>
        <w:t>》，判定为</w:t>
      </w:r>
      <w:r>
        <w:rPr>
          <w:rFonts w:hint="eastAsia"/>
          <w:color w:val="000000"/>
        </w:rPr>
        <w:t>被抽查产品</w:t>
      </w:r>
      <w:r>
        <w:rPr>
          <w:color w:val="000000"/>
        </w:rPr>
        <w:t>不合格。</w:t>
      </w:r>
    </w:p>
    <w:p w14:paraId="212FAFC5">
      <w:pPr>
        <w:snapToGrid w:val="0"/>
        <w:spacing w:line="360" w:lineRule="auto"/>
        <w:ind w:firstLine="420" w:firstLineChars="200"/>
        <w:rPr>
          <w:rStyle w:val="20"/>
          <w:rFonts w:ascii="黑体" w:hAnsi="黑体" w:eastAsia="黑体"/>
        </w:rPr>
      </w:pPr>
      <w:r>
        <w:rPr>
          <w:rStyle w:val="20"/>
          <w:rFonts w:hint="eastAsia" w:ascii="黑体" w:hAnsi="黑体" w:eastAsia="黑体"/>
        </w:rPr>
        <w:t>八</w:t>
      </w:r>
      <w:r>
        <w:rPr>
          <w:rStyle w:val="20"/>
          <w:rFonts w:ascii="黑体" w:hAnsi="黑体" w:eastAsia="黑体"/>
        </w:rPr>
        <w:t>、工作分工</w:t>
      </w:r>
    </w:p>
    <w:p w14:paraId="3EA6D8D1">
      <w:pPr>
        <w:snapToGrid w:val="0"/>
        <w:spacing w:line="360" w:lineRule="auto"/>
        <w:ind w:firstLine="417" w:firstLineChars="199"/>
        <w:rPr>
          <w:rStyle w:val="20"/>
          <w:rFonts w:ascii="宋体" w:hAnsi="宋体"/>
          <w:sz w:val="18"/>
          <w:szCs w:val="18"/>
        </w:rPr>
      </w:pPr>
      <w:r>
        <w:rPr>
          <w:color w:val="000000"/>
        </w:rPr>
        <w:t>按照</w:t>
      </w:r>
      <w:r>
        <w:rPr>
          <w:rStyle w:val="20"/>
          <w:rFonts w:hint="eastAsia" w:ascii="宋体"/>
          <w:kern w:val="0"/>
          <w:szCs w:val="21"/>
          <w:lang w:eastAsia="zh-CN"/>
        </w:rPr>
        <w:t>新疆生产建设兵团第十二师</w:t>
      </w:r>
      <w:r>
        <w:rPr>
          <w:rFonts w:hint="eastAsia"/>
          <w:color w:val="000000"/>
        </w:rPr>
        <w:t>市场监督管理局</w:t>
      </w:r>
      <w:r>
        <w:rPr>
          <w:color w:val="000000"/>
        </w:rPr>
        <w:t>文件实施抽样检验工作，抽查任务由</w:t>
      </w:r>
      <w:r>
        <w:rPr>
          <w:rFonts w:hint="eastAsia"/>
          <w:color w:val="000000"/>
        </w:rPr>
        <w:t>招商新疆质量检测技术研究院有限公司</w:t>
      </w:r>
      <w:r>
        <w:rPr>
          <w:color w:val="000000"/>
        </w:rPr>
        <w:t>承担。</w:t>
      </w:r>
    </w:p>
    <w:p w14:paraId="201E9D50">
      <w:pPr>
        <w:snapToGrid w:val="0"/>
        <w:spacing w:line="360" w:lineRule="auto"/>
        <w:ind w:firstLine="361"/>
        <w:jc w:val="center"/>
        <w:rPr>
          <w:rStyle w:val="20"/>
          <w:rFonts w:ascii="宋体" w:hAnsi="宋体"/>
          <w:sz w:val="18"/>
          <w:szCs w:val="18"/>
        </w:rPr>
      </w:pPr>
      <w:r>
        <w:rPr>
          <w:rStyle w:val="20"/>
          <w:rFonts w:ascii="宋体" w:hAnsi="宋体"/>
          <w:sz w:val="18"/>
          <w:szCs w:val="18"/>
        </w:rPr>
        <w:t>表</w:t>
      </w:r>
      <w:r>
        <w:rPr>
          <w:rStyle w:val="20"/>
          <w:rFonts w:hint="eastAsia" w:ascii="宋体" w:hAnsi="宋体"/>
          <w:sz w:val="18"/>
          <w:szCs w:val="18"/>
        </w:rPr>
        <w:t>4</w:t>
      </w:r>
      <w:r>
        <w:rPr>
          <w:rStyle w:val="20"/>
          <w:rFonts w:ascii="宋体" w:hAnsi="宋体"/>
          <w:sz w:val="18"/>
          <w:szCs w:val="18"/>
        </w:rPr>
        <w:t xml:space="preserve">  抽样检验工作分工</w:t>
      </w:r>
    </w:p>
    <w:tbl>
      <w:tblPr>
        <w:tblStyle w:val="13"/>
        <w:tblW w:w="87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7105"/>
      </w:tblGrid>
      <w:tr w14:paraId="7D26E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47C8CFBE">
            <w:pPr>
              <w:ind w:firstLine="361"/>
              <w:jc w:val="center"/>
              <w:rPr>
                <w:rStyle w:val="20"/>
                <w:rFonts w:ascii="宋体" w:hAnsi="宋体"/>
                <w:sz w:val="18"/>
                <w:szCs w:val="18"/>
              </w:rPr>
            </w:pPr>
            <w:r>
              <w:rPr>
                <w:rStyle w:val="20"/>
                <w:rFonts w:ascii="宋体" w:hAnsi="宋体"/>
                <w:sz w:val="18"/>
                <w:szCs w:val="18"/>
              </w:rPr>
              <w:t>抽样机构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1F7A59DE">
            <w:pPr>
              <w:ind w:firstLine="361"/>
              <w:jc w:val="center"/>
              <w:rPr>
                <w:rStyle w:val="20"/>
                <w:rFonts w:ascii="宋体" w:hAnsi="宋体"/>
                <w:color w:val="000000"/>
                <w:sz w:val="18"/>
                <w:szCs w:val="18"/>
              </w:rPr>
            </w:pPr>
            <w:r>
              <w:rPr>
                <w:rFonts w:hint="eastAsia"/>
                <w:sz w:val="18"/>
                <w:szCs w:val="18"/>
              </w:rPr>
              <w:t>招商新疆质量检测技术研究院有限公司</w:t>
            </w:r>
          </w:p>
        </w:tc>
      </w:tr>
      <w:tr w14:paraId="3632C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7C74F078">
            <w:pPr>
              <w:ind w:firstLine="361"/>
              <w:jc w:val="center"/>
              <w:rPr>
                <w:rStyle w:val="20"/>
                <w:rFonts w:ascii="宋体" w:hAnsi="宋体"/>
                <w:sz w:val="18"/>
                <w:szCs w:val="18"/>
              </w:rPr>
            </w:pPr>
            <w:r>
              <w:rPr>
                <w:rStyle w:val="20"/>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70E79ED7">
            <w:pPr>
              <w:ind w:firstLine="361"/>
              <w:jc w:val="center"/>
              <w:rPr>
                <w:rStyle w:val="20"/>
                <w:rFonts w:hint="default" w:ascii="宋体" w:hAnsi="宋体" w:eastAsia="宋体"/>
                <w:color w:val="000000"/>
                <w:sz w:val="18"/>
                <w:szCs w:val="18"/>
                <w:lang w:val="en-US" w:eastAsia="zh-CN"/>
              </w:rPr>
            </w:pPr>
            <w:r>
              <w:rPr>
                <w:rStyle w:val="20"/>
                <w:rFonts w:hint="eastAsia" w:ascii="宋体" w:hAnsi="宋体"/>
                <w:color w:val="000000"/>
                <w:sz w:val="18"/>
                <w:szCs w:val="18"/>
                <w:lang w:val="en-US" w:eastAsia="zh-CN"/>
              </w:rPr>
              <w:t>5</w:t>
            </w:r>
          </w:p>
        </w:tc>
      </w:tr>
      <w:tr w14:paraId="2F13F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1E1B42FC">
            <w:pPr>
              <w:ind w:firstLine="361"/>
              <w:jc w:val="center"/>
              <w:rPr>
                <w:rStyle w:val="20"/>
                <w:rFonts w:ascii="宋体" w:hAnsi="宋体"/>
                <w:sz w:val="18"/>
                <w:szCs w:val="18"/>
              </w:rPr>
            </w:pPr>
            <w:r>
              <w:rPr>
                <w:rStyle w:val="20"/>
                <w:rFonts w:ascii="宋体" w:hAnsi="宋体"/>
                <w:sz w:val="18"/>
                <w:szCs w:val="18"/>
              </w:rPr>
              <w:t>检验机构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785BD637">
            <w:pPr>
              <w:ind w:firstLine="361"/>
              <w:jc w:val="center"/>
              <w:rPr>
                <w:rStyle w:val="20"/>
                <w:rFonts w:ascii="宋体" w:hAnsi="宋体"/>
                <w:color w:val="000000"/>
                <w:sz w:val="18"/>
                <w:szCs w:val="18"/>
              </w:rPr>
            </w:pPr>
            <w:r>
              <w:rPr>
                <w:rFonts w:hint="eastAsia" w:ascii="宋体" w:hAnsi="宋体"/>
                <w:color w:val="000000"/>
                <w:sz w:val="18"/>
                <w:szCs w:val="18"/>
              </w:rPr>
              <w:t>招商新疆质量检测技术研究院有限公司</w:t>
            </w:r>
          </w:p>
        </w:tc>
      </w:tr>
      <w:tr w14:paraId="7502F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1E0F2FE5">
            <w:pPr>
              <w:ind w:firstLine="361"/>
              <w:jc w:val="center"/>
              <w:rPr>
                <w:rStyle w:val="20"/>
                <w:rFonts w:ascii="宋体" w:hAnsi="宋体"/>
                <w:sz w:val="18"/>
                <w:szCs w:val="18"/>
              </w:rPr>
            </w:pPr>
            <w:r>
              <w:rPr>
                <w:rStyle w:val="20"/>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4CBA165D">
            <w:pPr>
              <w:ind w:firstLine="361"/>
              <w:jc w:val="center"/>
              <w:rPr>
                <w:rStyle w:val="20"/>
                <w:rFonts w:hint="default" w:ascii="宋体" w:hAnsi="宋体" w:eastAsia="宋体"/>
                <w:color w:val="000000"/>
                <w:sz w:val="18"/>
                <w:szCs w:val="18"/>
                <w:lang w:val="en-US" w:eastAsia="zh-CN"/>
              </w:rPr>
            </w:pPr>
            <w:r>
              <w:rPr>
                <w:rStyle w:val="20"/>
                <w:rFonts w:hint="eastAsia" w:ascii="宋体" w:hAnsi="宋体"/>
                <w:color w:val="000000"/>
                <w:sz w:val="18"/>
                <w:szCs w:val="18"/>
                <w:lang w:val="en-US" w:eastAsia="zh-CN"/>
              </w:rPr>
              <w:t>5</w:t>
            </w:r>
          </w:p>
        </w:tc>
      </w:tr>
    </w:tbl>
    <w:p w14:paraId="70DCD0D5">
      <w:pPr>
        <w:snapToGrid w:val="0"/>
        <w:spacing w:line="360" w:lineRule="auto"/>
        <w:ind w:firstLine="420" w:firstLineChars="200"/>
        <w:rPr>
          <w:rStyle w:val="20"/>
          <w:rFonts w:hint="eastAsia" w:ascii="黑体" w:hAnsi="黑体" w:eastAsia="黑体"/>
        </w:rPr>
      </w:pPr>
    </w:p>
    <w:p w14:paraId="5BF79F01">
      <w:pPr>
        <w:snapToGrid w:val="0"/>
        <w:spacing w:line="360" w:lineRule="auto"/>
        <w:ind w:firstLine="420" w:firstLineChars="200"/>
        <w:rPr>
          <w:rStyle w:val="20"/>
          <w:rFonts w:ascii="黑体" w:hAnsi="黑体" w:eastAsia="黑体"/>
        </w:rPr>
      </w:pPr>
      <w:r>
        <w:rPr>
          <w:rStyle w:val="20"/>
          <w:rFonts w:hint="eastAsia" w:ascii="黑体" w:hAnsi="黑体" w:eastAsia="黑体"/>
        </w:rPr>
        <w:t>九</w:t>
      </w:r>
      <w:r>
        <w:rPr>
          <w:rStyle w:val="20"/>
          <w:rFonts w:ascii="黑体" w:hAnsi="黑体" w:eastAsia="黑体"/>
        </w:rPr>
        <w:t>、进度要求</w:t>
      </w:r>
    </w:p>
    <w:p w14:paraId="27465722">
      <w:pPr>
        <w:snapToGrid w:val="0"/>
        <w:spacing w:line="360" w:lineRule="auto"/>
        <w:ind w:firstLine="422"/>
        <w:rPr>
          <w:rStyle w:val="20"/>
          <w:rFonts w:ascii="宋体" w:hAnsi="宋体"/>
          <w:szCs w:val="21"/>
        </w:rPr>
      </w:pPr>
      <w:r>
        <w:rPr>
          <w:rStyle w:val="20"/>
          <w:rFonts w:ascii="宋体" w:hAnsi="宋体"/>
          <w:color w:val="000000"/>
          <w:szCs w:val="21"/>
        </w:rPr>
        <w:t>根据</w:t>
      </w:r>
      <w:r>
        <w:rPr>
          <w:rStyle w:val="20"/>
          <w:rFonts w:hint="eastAsia" w:ascii="宋体"/>
          <w:kern w:val="0"/>
          <w:szCs w:val="21"/>
          <w:lang w:eastAsia="zh-CN"/>
        </w:rPr>
        <w:t>新疆生产建设兵团第十二师</w:t>
      </w:r>
      <w:r>
        <w:rPr>
          <w:rStyle w:val="20"/>
          <w:rFonts w:hint="eastAsia"/>
          <w:color w:val="000000"/>
          <w:szCs w:val="21"/>
        </w:rPr>
        <w:t>市场监督管理局</w:t>
      </w:r>
      <w:r>
        <w:rPr>
          <w:rStyle w:val="20"/>
          <w:rFonts w:ascii="宋体" w:hAnsi="宋体"/>
          <w:color w:val="000000"/>
          <w:szCs w:val="21"/>
        </w:rPr>
        <w:t>文件要求，</w:t>
      </w:r>
      <w:r>
        <w:rPr>
          <w:rFonts w:hint="eastAsia" w:ascii="宋体" w:hAnsi="宋体"/>
          <w:color w:val="000000"/>
          <w:szCs w:val="21"/>
        </w:rPr>
        <w:t>招商新疆质量检测技术研究院有限公司</w:t>
      </w:r>
      <w:r>
        <w:rPr>
          <w:rStyle w:val="20"/>
          <w:rFonts w:ascii="宋体" w:hAnsi="宋体"/>
          <w:color w:val="000000"/>
          <w:szCs w:val="21"/>
        </w:rPr>
        <w:t>明确各阶段工作的时间节点</w:t>
      </w:r>
      <w:r>
        <w:rPr>
          <w:rStyle w:val="20"/>
          <w:rFonts w:ascii="宋体" w:hAnsi="宋体"/>
          <w:szCs w:val="21"/>
        </w:rPr>
        <w:t>。</w:t>
      </w:r>
    </w:p>
    <w:p w14:paraId="0B0F1EF8">
      <w:pPr>
        <w:snapToGrid w:val="0"/>
        <w:spacing w:line="360" w:lineRule="auto"/>
        <w:ind w:firstLine="361"/>
        <w:jc w:val="center"/>
        <w:rPr>
          <w:rStyle w:val="20"/>
          <w:rFonts w:ascii="宋体" w:hAnsi="宋体"/>
          <w:sz w:val="18"/>
          <w:szCs w:val="18"/>
        </w:rPr>
      </w:pPr>
      <w:r>
        <w:rPr>
          <w:rStyle w:val="20"/>
          <w:rFonts w:ascii="宋体" w:hAnsi="宋体"/>
          <w:sz w:val="18"/>
          <w:szCs w:val="18"/>
        </w:rPr>
        <w:t>表</w:t>
      </w:r>
      <w:r>
        <w:rPr>
          <w:rStyle w:val="20"/>
          <w:rFonts w:hint="eastAsia" w:ascii="宋体" w:hAnsi="宋体"/>
          <w:sz w:val="18"/>
          <w:szCs w:val="18"/>
        </w:rPr>
        <w:t>5</w:t>
      </w:r>
      <w:r>
        <w:rPr>
          <w:rStyle w:val="20"/>
          <w:rFonts w:ascii="宋体" w:hAnsi="宋体"/>
          <w:sz w:val="18"/>
          <w:szCs w:val="18"/>
        </w:rPr>
        <w:t xml:space="preserve"> 抽样检验工作进度要求</w:t>
      </w:r>
    </w:p>
    <w:tbl>
      <w:tblPr>
        <w:tblStyle w:val="13"/>
        <w:tblW w:w="8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2"/>
        <w:gridCol w:w="4349"/>
      </w:tblGrid>
      <w:tr w14:paraId="02544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4EA6BFD9">
            <w:pPr>
              <w:spacing w:line="360" w:lineRule="auto"/>
              <w:ind w:firstLine="361"/>
              <w:jc w:val="center"/>
              <w:rPr>
                <w:rStyle w:val="20"/>
                <w:rFonts w:ascii="宋体" w:hAnsi="宋体"/>
                <w:sz w:val="18"/>
                <w:szCs w:val="18"/>
              </w:rPr>
            </w:pPr>
            <w:r>
              <w:rPr>
                <w:rStyle w:val="20"/>
                <w:rFonts w:ascii="宋体" w:hAnsi="宋体"/>
                <w:sz w:val="18"/>
                <w:szCs w:val="18"/>
              </w:rPr>
              <w:t>时间安排</w:t>
            </w:r>
          </w:p>
        </w:tc>
        <w:tc>
          <w:tcPr>
            <w:tcW w:w="4349" w:type="dxa"/>
            <w:tcBorders>
              <w:top w:val="single" w:color="000000" w:sz="4" w:space="0"/>
              <w:left w:val="single" w:color="000000" w:sz="4" w:space="0"/>
              <w:bottom w:val="single" w:color="000000" w:sz="4" w:space="0"/>
              <w:right w:val="single" w:color="000000" w:sz="4" w:space="0"/>
            </w:tcBorders>
            <w:vAlign w:val="center"/>
          </w:tcPr>
          <w:p w14:paraId="5B80C13F">
            <w:pPr>
              <w:spacing w:line="360" w:lineRule="auto"/>
              <w:ind w:firstLine="361"/>
              <w:jc w:val="center"/>
              <w:rPr>
                <w:rStyle w:val="20"/>
                <w:rFonts w:ascii="宋体" w:hAnsi="宋体"/>
                <w:sz w:val="18"/>
                <w:szCs w:val="18"/>
              </w:rPr>
            </w:pPr>
            <w:r>
              <w:rPr>
                <w:rStyle w:val="20"/>
                <w:rFonts w:ascii="宋体" w:hAnsi="宋体"/>
                <w:sz w:val="18"/>
                <w:szCs w:val="18"/>
              </w:rPr>
              <w:t>工作安排</w:t>
            </w:r>
          </w:p>
        </w:tc>
      </w:tr>
      <w:tr w14:paraId="008A3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0BC25C0C">
            <w:pPr>
              <w:spacing w:line="360" w:lineRule="auto"/>
              <w:ind w:firstLine="361"/>
              <w:jc w:val="center"/>
              <w:rPr>
                <w:rStyle w:val="20"/>
                <w:rFonts w:ascii="宋体" w:hAnsi="宋体"/>
                <w:sz w:val="18"/>
                <w:szCs w:val="18"/>
              </w:rPr>
            </w:pPr>
            <w:r>
              <w:rPr>
                <w:rStyle w:val="20"/>
                <w:rFonts w:ascii="宋体" w:hAnsi="宋体"/>
                <w:sz w:val="18"/>
                <w:szCs w:val="18"/>
              </w:rPr>
              <w:t>任务部署后5日内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24661AF9">
            <w:pPr>
              <w:spacing w:line="360" w:lineRule="auto"/>
              <w:ind w:firstLine="361"/>
              <w:jc w:val="center"/>
              <w:rPr>
                <w:rStyle w:val="20"/>
                <w:rFonts w:ascii="宋体" w:hAnsi="宋体"/>
                <w:sz w:val="18"/>
                <w:szCs w:val="18"/>
              </w:rPr>
            </w:pPr>
            <w:r>
              <w:rPr>
                <w:rStyle w:val="20"/>
                <w:rFonts w:ascii="宋体" w:hAnsi="宋体"/>
                <w:sz w:val="18"/>
                <w:szCs w:val="18"/>
              </w:rPr>
              <w:t>抽样前准备工作</w:t>
            </w:r>
          </w:p>
        </w:tc>
      </w:tr>
      <w:tr w14:paraId="2BE67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542492E3">
            <w:pPr>
              <w:spacing w:line="360" w:lineRule="auto"/>
              <w:ind w:firstLine="361"/>
              <w:jc w:val="center"/>
              <w:rPr>
                <w:rStyle w:val="20"/>
                <w:rFonts w:ascii="宋体" w:hAnsi="宋体"/>
                <w:sz w:val="18"/>
                <w:szCs w:val="18"/>
              </w:rPr>
            </w:pPr>
            <w:r>
              <w:rPr>
                <w:rStyle w:val="20"/>
                <w:rFonts w:ascii="宋体" w:hAnsi="宋体"/>
                <w:sz w:val="18"/>
                <w:szCs w:val="18"/>
              </w:rPr>
              <w:t>以任务部署文件为准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3D314CA2">
            <w:pPr>
              <w:spacing w:line="360" w:lineRule="auto"/>
              <w:ind w:firstLine="361"/>
              <w:jc w:val="center"/>
              <w:rPr>
                <w:rStyle w:val="20"/>
                <w:rFonts w:ascii="宋体" w:hAnsi="宋体"/>
                <w:sz w:val="18"/>
                <w:szCs w:val="18"/>
              </w:rPr>
            </w:pPr>
            <w:r>
              <w:rPr>
                <w:rStyle w:val="20"/>
                <w:rFonts w:ascii="宋体" w:hAnsi="宋体"/>
                <w:sz w:val="18"/>
                <w:szCs w:val="18"/>
              </w:rPr>
              <w:t>实施抽样</w:t>
            </w:r>
          </w:p>
        </w:tc>
      </w:tr>
      <w:tr w14:paraId="7F9A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07E0F18F">
            <w:pPr>
              <w:spacing w:line="360" w:lineRule="auto"/>
              <w:ind w:firstLine="361"/>
              <w:jc w:val="center"/>
              <w:rPr>
                <w:rStyle w:val="20"/>
                <w:rFonts w:ascii="宋体" w:hAnsi="宋体"/>
                <w:sz w:val="18"/>
                <w:szCs w:val="18"/>
              </w:rPr>
            </w:pPr>
            <w:r>
              <w:rPr>
                <w:rStyle w:val="20"/>
                <w:rFonts w:ascii="宋体" w:hAnsi="宋体"/>
                <w:sz w:val="18"/>
                <w:szCs w:val="18"/>
              </w:rPr>
              <w:t>整体抽样工作结束后的1个检验完成周期内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2A6B4690">
            <w:pPr>
              <w:spacing w:line="360" w:lineRule="auto"/>
              <w:ind w:firstLine="361"/>
              <w:jc w:val="center"/>
              <w:rPr>
                <w:rStyle w:val="20"/>
                <w:rFonts w:ascii="宋体" w:hAnsi="宋体"/>
                <w:sz w:val="18"/>
                <w:szCs w:val="18"/>
              </w:rPr>
            </w:pPr>
            <w:r>
              <w:rPr>
                <w:rStyle w:val="20"/>
                <w:rFonts w:ascii="宋体" w:hAnsi="宋体"/>
                <w:sz w:val="18"/>
                <w:szCs w:val="18"/>
              </w:rPr>
              <w:t>实施检验</w:t>
            </w:r>
          </w:p>
        </w:tc>
      </w:tr>
      <w:tr w14:paraId="15003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08449FA8">
            <w:pPr>
              <w:spacing w:line="360" w:lineRule="auto"/>
              <w:ind w:firstLine="361"/>
              <w:jc w:val="center"/>
              <w:rPr>
                <w:rStyle w:val="20"/>
                <w:rFonts w:ascii="宋体" w:hAnsi="宋体"/>
                <w:sz w:val="18"/>
                <w:szCs w:val="18"/>
              </w:rPr>
            </w:pPr>
            <w:r>
              <w:rPr>
                <w:rStyle w:val="20"/>
                <w:rFonts w:ascii="宋体" w:hAnsi="宋体"/>
                <w:sz w:val="18"/>
                <w:szCs w:val="18"/>
              </w:rPr>
              <w:t>检验工作完成5日内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158896B8">
            <w:pPr>
              <w:spacing w:line="360" w:lineRule="auto"/>
              <w:ind w:firstLine="361"/>
              <w:jc w:val="center"/>
              <w:rPr>
                <w:rStyle w:val="20"/>
                <w:rFonts w:ascii="宋体" w:hAnsi="宋体"/>
                <w:sz w:val="18"/>
                <w:szCs w:val="18"/>
              </w:rPr>
            </w:pPr>
            <w:r>
              <w:rPr>
                <w:rStyle w:val="20"/>
                <w:rFonts w:ascii="宋体" w:hAnsi="宋体"/>
                <w:sz w:val="18"/>
                <w:szCs w:val="18"/>
              </w:rPr>
              <w:t>检验报告及结果通知发放</w:t>
            </w:r>
          </w:p>
        </w:tc>
      </w:tr>
      <w:tr w14:paraId="1767C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32423747">
            <w:pPr>
              <w:spacing w:line="360" w:lineRule="auto"/>
              <w:ind w:firstLine="361"/>
              <w:jc w:val="center"/>
              <w:rPr>
                <w:rStyle w:val="20"/>
                <w:rFonts w:ascii="宋体" w:hAnsi="宋体"/>
                <w:sz w:val="18"/>
                <w:szCs w:val="18"/>
              </w:rPr>
            </w:pPr>
            <w:r>
              <w:rPr>
                <w:rStyle w:val="20"/>
                <w:rFonts w:ascii="宋体" w:hAnsi="宋体"/>
                <w:sz w:val="18"/>
                <w:szCs w:val="18"/>
              </w:rPr>
              <w:t>汇总上报（具体时间以通知文件为准）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360BBF2C">
            <w:pPr>
              <w:spacing w:line="360" w:lineRule="auto"/>
              <w:ind w:firstLine="361"/>
              <w:jc w:val="center"/>
              <w:rPr>
                <w:rStyle w:val="20"/>
                <w:rFonts w:ascii="宋体" w:hAnsi="宋体"/>
                <w:sz w:val="18"/>
                <w:szCs w:val="18"/>
              </w:rPr>
            </w:pPr>
            <w:r>
              <w:rPr>
                <w:rStyle w:val="20"/>
                <w:rFonts w:ascii="宋体" w:hAnsi="宋体"/>
                <w:sz w:val="18"/>
                <w:szCs w:val="18"/>
              </w:rPr>
              <w:t>结果材料汇总上报</w:t>
            </w:r>
          </w:p>
        </w:tc>
      </w:tr>
    </w:tbl>
    <w:p w14:paraId="4F40A93C">
      <w:pPr>
        <w:snapToGrid w:val="0"/>
        <w:spacing w:line="360" w:lineRule="auto"/>
        <w:ind w:firstLine="420" w:firstLineChars="200"/>
        <w:rPr>
          <w:rStyle w:val="20"/>
          <w:rFonts w:hint="eastAsia" w:ascii="黑体" w:hAnsi="黑体" w:eastAsia="黑体"/>
        </w:rPr>
      </w:pPr>
    </w:p>
    <w:p w14:paraId="49D30A34">
      <w:pPr>
        <w:snapToGrid w:val="0"/>
        <w:spacing w:line="360" w:lineRule="auto"/>
        <w:ind w:firstLine="420" w:firstLineChars="200"/>
        <w:rPr>
          <w:rStyle w:val="20"/>
          <w:rFonts w:ascii="黑体" w:hAnsi="黑体" w:eastAsia="黑体"/>
        </w:rPr>
      </w:pPr>
      <w:r>
        <w:rPr>
          <w:rStyle w:val="20"/>
          <w:rFonts w:hint="eastAsia" w:ascii="黑体" w:hAnsi="黑体" w:eastAsia="黑体"/>
        </w:rPr>
        <w:t>十</w:t>
      </w:r>
      <w:r>
        <w:rPr>
          <w:rStyle w:val="20"/>
          <w:rFonts w:ascii="黑体" w:hAnsi="黑体" w:eastAsia="黑体"/>
        </w:rPr>
        <w:t>、其他注意事项</w:t>
      </w:r>
    </w:p>
    <w:p w14:paraId="4ACC4DDD">
      <w:pPr>
        <w:spacing w:line="360" w:lineRule="auto"/>
        <w:ind w:firstLine="420" w:firstLineChars="200"/>
        <w:rPr>
          <w:rStyle w:val="20"/>
        </w:rPr>
      </w:pPr>
      <w:r>
        <w:rPr>
          <w:rFonts w:hint="eastAsia" w:ascii="宋体" w:hAnsi="宋体" w:cs="方正仿宋简体"/>
          <w:szCs w:val="21"/>
        </w:rPr>
        <w:t>（一）本次监督抽查抽样方法、检验依据、检验项目、判定规则按《</w:t>
      </w:r>
      <w:r>
        <w:rPr>
          <w:rStyle w:val="20"/>
          <w:rFonts w:hint="eastAsia" w:ascii="宋体"/>
          <w:kern w:val="0"/>
          <w:szCs w:val="21"/>
          <w:lang w:eastAsia="zh-CN"/>
        </w:rPr>
        <w:t>2026年新疆生产建设兵团第十二师</w:t>
      </w:r>
      <w:r>
        <w:rPr>
          <w:rStyle w:val="20"/>
          <w:rFonts w:hint="eastAsia" w:ascii="宋体"/>
          <w:kern w:val="0"/>
          <w:szCs w:val="21"/>
        </w:rPr>
        <w:t>家用可燃气体探测器产品质量监督抽查实施细则</w:t>
      </w:r>
      <w:r>
        <w:rPr>
          <w:rFonts w:hint="eastAsia" w:ascii="宋体" w:hAnsi="宋体" w:cs="方正仿宋简体"/>
          <w:szCs w:val="21"/>
        </w:rPr>
        <w:t>》</w:t>
      </w:r>
      <w:r>
        <w:rPr>
          <w:rStyle w:val="20"/>
          <w:rFonts w:ascii="宋体" w:hAnsi="宋体"/>
          <w:kern w:val="0"/>
          <w:szCs w:val="21"/>
        </w:rPr>
        <w:t>和</w:t>
      </w:r>
      <w:r>
        <w:rPr>
          <w:rFonts w:ascii="宋体" w:hAnsi="宋体"/>
          <w:szCs w:val="21"/>
        </w:rPr>
        <w:t>GB</w:t>
      </w:r>
      <w:r>
        <w:rPr>
          <w:rFonts w:hint="eastAsia" w:ascii="宋体" w:hAnsi="宋体"/>
          <w:szCs w:val="21"/>
          <w:lang w:val="en-US" w:eastAsia="zh-CN"/>
        </w:rPr>
        <w:t xml:space="preserve"> </w:t>
      </w:r>
      <w:r>
        <w:rPr>
          <w:rFonts w:ascii="宋体" w:hAnsi="宋体"/>
          <w:szCs w:val="21"/>
        </w:rPr>
        <w:t>15322.2</w:t>
      </w:r>
      <w:r>
        <w:rPr>
          <w:rFonts w:hint="eastAsia" w:ascii="宋体" w:hAnsi="宋体"/>
          <w:szCs w:val="21"/>
        </w:rPr>
        <w:t>-20</w:t>
      </w:r>
      <w:r>
        <w:rPr>
          <w:rFonts w:ascii="宋体" w:hAnsi="宋体"/>
          <w:szCs w:val="21"/>
        </w:rPr>
        <w:t xml:space="preserve">19 </w:t>
      </w:r>
      <w:r>
        <w:rPr>
          <w:rStyle w:val="20"/>
          <w:rFonts w:hint="eastAsia" w:ascii="宋体" w:hAnsi="宋体"/>
          <w:kern w:val="0"/>
          <w:szCs w:val="21"/>
        </w:rPr>
        <w:t>《</w:t>
      </w:r>
      <w:r>
        <w:rPr>
          <w:rFonts w:hint="eastAsia" w:ascii="宋体" w:hAnsi="宋体"/>
          <w:szCs w:val="21"/>
        </w:rPr>
        <w:t>可燃气体探测器 第2部分：家用可燃气体探测器</w:t>
      </w:r>
      <w:r>
        <w:rPr>
          <w:rStyle w:val="20"/>
          <w:rFonts w:hint="eastAsia" w:ascii="宋体" w:hAnsi="宋体"/>
          <w:kern w:val="0"/>
          <w:szCs w:val="21"/>
        </w:rPr>
        <w:t>》标准</w:t>
      </w:r>
      <w:r>
        <w:rPr>
          <w:rFonts w:hint="eastAsia" w:ascii="宋体" w:hAnsi="宋体" w:cs="方正仿宋简体"/>
          <w:szCs w:val="21"/>
        </w:rPr>
        <w:t>执行，</w:t>
      </w:r>
      <w:r>
        <w:rPr>
          <w:rStyle w:val="20"/>
          <w:rFonts w:hint="eastAsia" w:ascii="宋体"/>
          <w:kern w:val="0"/>
          <w:szCs w:val="21"/>
        </w:rPr>
        <w:t>抽样时抽样人员应确认产品主要技术参数包括探测气体种类、量程及报警设定值并填写在抽样单备注栏中，</w:t>
      </w:r>
      <w:r>
        <w:rPr>
          <w:rStyle w:val="20"/>
          <w:rFonts w:ascii="宋体" w:hAnsi="宋体"/>
          <w:szCs w:val="21"/>
        </w:rPr>
        <w:t>抽样过程需进行影像记录</w:t>
      </w:r>
      <w:r>
        <w:rPr>
          <w:rStyle w:val="20"/>
          <w:rFonts w:hint="eastAsia" w:ascii="宋体" w:hAnsi="宋体"/>
          <w:szCs w:val="21"/>
        </w:rPr>
        <w:t>，</w:t>
      </w:r>
      <w:r>
        <w:rPr>
          <w:rStyle w:val="20"/>
          <w:rFonts w:ascii="宋体" w:hAnsi="宋体"/>
          <w:szCs w:val="21"/>
        </w:rPr>
        <w:t>抽查工作采取抽检分离工作方式，抽样人员不得参与检验工作。</w:t>
      </w:r>
    </w:p>
    <w:p w14:paraId="126D88D8">
      <w:pPr>
        <w:spacing w:line="360" w:lineRule="auto"/>
        <w:ind w:firstLine="420" w:firstLineChars="200"/>
        <w:rPr>
          <w:rStyle w:val="20"/>
        </w:rPr>
      </w:pPr>
      <w:r>
        <w:rPr>
          <w:rStyle w:val="20"/>
          <w:rFonts w:hint="eastAsia"/>
        </w:rPr>
        <w:t>（二）不合格产品的销售单位对检验结果有异议，可以向</w:t>
      </w:r>
      <w:r>
        <w:rPr>
          <w:rStyle w:val="20"/>
          <w:rFonts w:hint="eastAsia" w:ascii="宋体" w:hAnsi="宋体"/>
          <w:szCs w:val="21"/>
          <w:lang w:eastAsia="zh-CN"/>
        </w:rPr>
        <w:t>新疆生产建设兵团第十二师</w:t>
      </w:r>
      <w:r>
        <w:rPr>
          <w:rStyle w:val="20"/>
          <w:rFonts w:hint="eastAsia"/>
        </w:rPr>
        <w:t>市场监督管理局提出复检申请。</w:t>
      </w:r>
    </w:p>
    <w:p w14:paraId="7CD777B4">
      <w:pPr>
        <w:spacing w:line="360" w:lineRule="auto"/>
        <w:ind w:firstLine="420" w:firstLineChars="200"/>
        <w:rPr>
          <w:rStyle w:val="20"/>
        </w:rPr>
      </w:pPr>
      <w:r>
        <w:rPr>
          <w:rStyle w:val="20"/>
          <w:rFonts w:hint="eastAsia"/>
        </w:rPr>
        <w:t>（三）销售单位应该在异议期间提出复检申请，异议期为接到检验结果通知书起的15日内，超过异议期不再受理复检申请。</w:t>
      </w:r>
    </w:p>
    <w:p w14:paraId="036AF40F">
      <w:pPr>
        <w:spacing w:line="360" w:lineRule="auto"/>
        <w:ind w:firstLine="420" w:firstLineChars="200"/>
        <w:rPr>
          <w:rStyle w:val="20"/>
        </w:rPr>
      </w:pPr>
      <w:r>
        <w:rPr>
          <w:rStyle w:val="20"/>
          <w:rFonts w:hint="eastAsia"/>
        </w:rPr>
        <w:t>（四）承担复检工作的检验单位由</w:t>
      </w:r>
      <w:r>
        <w:rPr>
          <w:rStyle w:val="20"/>
          <w:rFonts w:hint="eastAsia" w:ascii="宋体" w:hAnsi="宋体"/>
          <w:szCs w:val="21"/>
          <w:lang w:eastAsia="zh-CN"/>
        </w:rPr>
        <w:t>新疆生产建设兵团第十二师</w:t>
      </w:r>
      <w:r>
        <w:rPr>
          <w:rStyle w:val="20"/>
          <w:rFonts w:hint="eastAsia"/>
        </w:rPr>
        <w:t>市场监督管理局指定。</w:t>
      </w:r>
    </w:p>
    <w:p w14:paraId="3BE387E4">
      <w:pPr>
        <w:rPr>
          <w:rStyle w:val="20"/>
          <w:rFonts w:hint="eastAsia"/>
        </w:rPr>
      </w:pPr>
      <w:r>
        <w:rPr>
          <w:rStyle w:val="20"/>
          <w:rFonts w:hint="eastAsia"/>
        </w:rPr>
        <w:t>（五）复检结论为最终检验结论。</w:t>
      </w:r>
    </w:p>
    <w:p w14:paraId="14700FB3">
      <w:pPr>
        <w:rPr>
          <w:rStyle w:val="20"/>
          <w:rFonts w:hint="eastAsia"/>
        </w:rPr>
      </w:pPr>
    </w:p>
    <w:p w14:paraId="3C27F2EB">
      <w:pPr>
        <w:rPr>
          <w:rStyle w:val="20"/>
          <w:rFonts w:hint="eastAsia"/>
        </w:rPr>
      </w:pPr>
    </w:p>
    <w:p w14:paraId="0ACC12C3">
      <w:pPr>
        <w:rPr>
          <w:rStyle w:val="20"/>
          <w:rFonts w:hint="eastAsia"/>
          <w:u w:val="single"/>
          <w:lang w:val="en-US" w:eastAsia="zh-CN"/>
        </w:rPr>
        <w:sectPr>
          <w:pgSz w:w="11906" w:h="16838"/>
          <w:pgMar w:top="1588" w:right="1758" w:bottom="1361" w:left="1758" w:header="851" w:footer="992" w:gutter="0"/>
          <w:pgNumType w:fmt="decimal"/>
          <w:cols w:space="720" w:num="1"/>
          <w:docGrid w:linePitch="312" w:charSpace="0"/>
        </w:sectPr>
      </w:pPr>
      <w:r>
        <w:rPr>
          <w:rStyle w:val="20"/>
          <w:rFonts w:hint="eastAsia"/>
          <w:lang w:val="en-US" w:eastAsia="zh-CN"/>
        </w:rPr>
        <w:t xml:space="preserve">                      </w:t>
      </w:r>
      <w:r>
        <w:rPr>
          <w:rStyle w:val="20"/>
          <w:rFonts w:hint="eastAsia"/>
          <w:u w:val="single"/>
          <w:lang w:val="en-US" w:eastAsia="zh-CN"/>
        </w:rPr>
        <w:t xml:space="preserve">                                   </w:t>
      </w:r>
    </w:p>
    <w:p w14:paraId="31B9AEA2">
      <w:pPr>
        <w:pStyle w:val="3"/>
        <w:bidi w:val="0"/>
        <w:jc w:val="center"/>
        <w:rPr>
          <w:rFonts w:hint="eastAsia" w:ascii="宋体" w:hAnsi="宋体" w:eastAsia="宋体" w:cs="宋体"/>
          <w:sz w:val="24"/>
          <w:szCs w:val="24"/>
        </w:rPr>
      </w:pPr>
      <w:bookmarkStart w:id="20" w:name="_Toc31791"/>
      <w:r>
        <w:rPr>
          <w:rFonts w:hint="eastAsia" w:ascii="宋体" w:hAnsi="宋体" w:eastAsia="宋体" w:cs="宋体"/>
          <w:sz w:val="24"/>
          <w:szCs w:val="24"/>
          <w:lang w:val="en-US" w:eastAsia="zh-CN"/>
        </w:rPr>
        <w:t>十二、</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rPr>
        <w:t>家用燃气灶具产品质量监督抽查方案</w:t>
      </w:r>
      <w:bookmarkEnd w:id="20"/>
    </w:p>
    <w:p w14:paraId="3B6D557E">
      <w:pPr>
        <w:snapToGrid w:val="0"/>
        <w:spacing w:line="360" w:lineRule="auto"/>
        <w:ind w:firstLine="422" w:firstLineChars="200"/>
        <w:rPr>
          <w:rStyle w:val="20"/>
          <w:rFonts w:hint="eastAsia" w:ascii="黑体" w:hAnsi="黑体" w:eastAsia="黑体"/>
          <w:b/>
        </w:rPr>
      </w:pPr>
      <w:r>
        <w:rPr>
          <w:rStyle w:val="20"/>
          <w:rFonts w:ascii="黑体" w:hAnsi="黑体" w:eastAsia="黑体"/>
          <w:b/>
        </w:rPr>
        <w:t>一、抽样方式</w:t>
      </w:r>
    </w:p>
    <w:p w14:paraId="6C75980A">
      <w:pPr>
        <w:snapToGrid w:val="0"/>
        <w:spacing w:line="360" w:lineRule="auto"/>
        <w:ind w:firstLine="422" w:firstLineChars="200"/>
        <w:rPr>
          <w:rStyle w:val="20"/>
          <w:rFonts w:hint="eastAsia" w:ascii="宋体" w:hAnsi="宋体"/>
          <w:szCs w:val="21"/>
        </w:rPr>
      </w:pPr>
      <w:r>
        <w:rPr>
          <w:rStyle w:val="20"/>
          <w:b/>
        </w:rPr>
        <w:t>（一）抽样领域</w:t>
      </w:r>
    </w:p>
    <w:p w14:paraId="7656AC98">
      <w:pPr>
        <w:spacing w:line="360" w:lineRule="auto"/>
        <w:ind w:firstLine="420" w:firstLineChars="200"/>
        <w:rPr>
          <w:rFonts w:hint="eastAsia" w:ascii="宋体" w:hAnsi="宋体"/>
          <w:bCs/>
          <w:color w:val="000000"/>
          <w:szCs w:val="21"/>
        </w:rPr>
      </w:pPr>
      <w:r>
        <w:rPr>
          <w:rFonts w:hint="eastAsia" w:ascii="宋体" w:hAnsi="宋体"/>
          <w:bCs/>
          <w:color w:val="000000"/>
          <w:szCs w:val="21"/>
          <w:lang w:eastAsia="zh-CN"/>
        </w:rPr>
        <w:t>新疆生产建设兵团第十二师</w:t>
      </w:r>
      <w:r>
        <w:rPr>
          <w:rFonts w:ascii="宋体" w:hAnsi="宋体"/>
          <w:bCs/>
          <w:color w:val="000000"/>
          <w:szCs w:val="21"/>
        </w:rPr>
        <w:t>行政区域内</w:t>
      </w:r>
      <w:r>
        <w:rPr>
          <w:rFonts w:hint="eastAsia" w:ascii="宋体" w:hAnsi="宋体"/>
          <w:bCs/>
          <w:color w:val="000000"/>
          <w:szCs w:val="21"/>
        </w:rPr>
        <w:t>家用燃气灶具产品</w:t>
      </w:r>
      <w:r>
        <w:rPr>
          <w:rFonts w:ascii="宋体" w:hAnsi="宋体"/>
          <w:bCs/>
          <w:color w:val="000000"/>
          <w:szCs w:val="21"/>
        </w:rPr>
        <w:t>的销售企业。</w:t>
      </w:r>
    </w:p>
    <w:p w14:paraId="762831E3">
      <w:pPr>
        <w:snapToGrid w:val="0"/>
        <w:spacing w:line="360" w:lineRule="auto"/>
        <w:ind w:firstLine="422" w:firstLineChars="200"/>
        <w:rPr>
          <w:rStyle w:val="20"/>
          <w:b/>
        </w:rPr>
      </w:pPr>
      <w:r>
        <w:rPr>
          <w:rStyle w:val="20"/>
          <w:b/>
        </w:rPr>
        <w:t>（二）抽样型号或规格</w:t>
      </w:r>
    </w:p>
    <w:p w14:paraId="7F0EB63D">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抽取样品应为同一生产企业生产的同一规格型号的产品。</w:t>
      </w:r>
    </w:p>
    <w:p w14:paraId="72724E33">
      <w:pPr>
        <w:snapToGrid w:val="0"/>
        <w:spacing w:line="360" w:lineRule="auto"/>
        <w:ind w:firstLine="422" w:firstLineChars="200"/>
        <w:rPr>
          <w:rStyle w:val="20"/>
          <w:b/>
        </w:rPr>
      </w:pPr>
      <w:r>
        <w:rPr>
          <w:rStyle w:val="20"/>
          <w:b/>
        </w:rPr>
        <w:t>（三）样品要求</w:t>
      </w:r>
    </w:p>
    <w:p w14:paraId="262EE71A">
      <w:pPr>
        <w:snapToGrid w:val="0"/>
        <w:spacing w:line="360" w:lineRule="auto"/>
        <w:ind w:firstLine="417" w:firstLineChars="199"/>
        <w:rPr>
          <w:rFonts w:hint="eastAsia" w:ascii="宋体" w:hAnsi="宋体"/>
          <w:color w:val="000000"/>
          <w:szCs w:val="21"/>
        </w:rPr>
      </w:pPr>
      <w:r>
        <w:rPr>
          <w:rFonts w:hint="eastAsia" w:ascii="宋体" w:hAnsi="宋体"/>
          <w:bCs/>
          <w:color w:val="000000"/>
          <w:szCs w:val="21"/>
        </w:rPr>
        <w:t>本次监督抽查的</w:t>
      </w:r>
      <w:r>
        <w:rPr>
          <w:rFonts w:ascii="宋体" w:hAnsi="宋体"/>
          <w:bCs/>
          <w:color w:val="000000"/>
          <w:szCs w:val="21"/>
        </w:rPr>
        <w:t>产品</w:t>
      </w:r>
      <w:r>
        <w:rPr>
          <w:rFonts w:hint="eastAsia" w:ascii="宋体" w:hAnsi="宋体"/>
          <w:bCs/>
          <w:color w:val="000000"/>
          <w:szCs w:val="21"/>
        </w:rPr>
        <w:t>为</w:t>
      </w:r>
      <w:r>
        <w:rPr>
          <w:rStyle w:val="20"/>
          <w:rFonts w:hint="eastAsia"/>
        </w:rPr>
        <w:t>家用燃气灶具产品，</w:t>
      </w:r>
      <w:r>
        <w:rPr>
          <w:rFonts w:hint="eastAsia" w:ascii="宋体" w:hAnsi="宋体"/>
          <w:szCs w:val="21"/>
        </w:rPr>
        <w:t>优先抽取市场销售的主导产品</w:t>
      </w:r>
      <w:r>
        <w:rPr>
          <w:rFonts w:hint="eastAsia"/>
        </w:rPr>
        <w:t>。</w:t>
      </w:r>
    </w:p>
    <w:p w14:paraId="70648B90">
      <w:pPr>
        <w:snapToGrid w:val="0"/>
        <w:spacing w:line="360" w:lineRule="auto"/>
        <w:ind w:firstLine="422" w:firstLineChars="200"/>
        <w:rPr>
          <w:rStyle w:val="20"/>
          <w:b/>
        </w:rPr>
      </w:pPr>
      <w:r>
        <w:rPr>
          <w:rStyle w:val="20"/>
          <w:b/>
        </w:rPr>
        <w:t>（四）抽样形式</w:t>
      </w:r>
    </w:p>
    <w:p w14:paraId="5C4AF937">
      <w:pPr>
        <w:spacing w:line="360" w:lineRule="auto"/>
        <w:ind w:firstLine="422" w:firstLineChars="200"/>
        <w:rPr>
          <w:rStyle w:val="20"/>
          <w:rFonts w:hint="eastAsia" w:ascii="仿宋_GB2312" w:hAnsi="宋体" w:cs="Calibri"/>
          <w:b/>
          <w:bCs/>
          <w:szCs w:val="28"/>
        </w:rPr>
      </w:pPr>
      <w:r>
        <w:rPr>
          <w:rStyle w:val="20"/>
          <w:rFonts w:ascii="仿宋_GB2312" w:hAnsi="宋体" w:cs="Calibri"/>
          <w:b/>
          <w:bCs/>
          <w:szCs w:val="28"/>
        </w:rPr>
        <w:t>4.1抽样方法</w:t>
      </w:r>
    </w:p>
    <w:p w14:paraId="43478E05">
      <w:pPr>
        <w:bidi w:val="0"/>
        <w:spacing w:line="360" w:lineRule="auto"/>
        <w:ind w:firstLine="420" w:firstLineChars="200"/>
        <w:rPr>
          <w:rFonts w:hint="eastAsia"/>
        </w:rPr>
      </w:pPr>
      <w:r>
        <w:rPr>
          <w:rFonts w:hint="eastAsia"/>
        </w:rPr>
        <w:t>在销售企业待销的产品中采用科学计算器随机数法、随机数骰子或扑克牌法随机抽取有产品质量检验合格证明或者以其他形式表明合格的、近期生产的产品（特殊情况除外）。</w:t>
      </w:r>
    </w:p>
    <w:p w14:paraId="2B2023E5">
      <w:pPr>
        <w:bidi w:val="0"/>
        <w:spacing w:line="360" w:lineRule="auto"/>
      </w:pPr>
      <w:r>
        <w:t>每个销售企业抽取不超过3家不同生产厂家的产品。</w:t>
      </w:r>
    </w:p>
    <w:p w14:paraId="0B0DC603">
      <w:pPr>
        <w:spacing w:line="360" w:lineRule="auto"/>
        <w:ind w:firstLine="422" w:firstLineChars="200"/>
        <w:rPr>
          <w:rStyle w:val="20"/>
          <w:rFonts w:hint="eastAsia" w:ascii="宋体" w:hAnsi="宋体" w:cs="宋体"/>
          <w:b/>
          <w:bCs/>
          <w:szCs w:val="21"/>
        </w:rPr>
      </w:pPr>
      <w:r>
        <w:rPr>
          <w:rStyle w:val="20"/>
          <w:rFonts w:ascii="宋体" w:hAnsi="宋体" w:cs="宋体"/>
          <w:b/>
          <w:bCs/>
          <w:szCs w:val="21"/>
        </w:rPr>
        <w:t>4.2 抽样基数</w:t>
      </w:r>
    </w:p>
    <w:p w14:paraId="2A720EF3">
      <w:pPr>
        <w:spacing w:line="360" w:lineRule="auto"/>
        <w:ind w:firstLine="420" w:firstLineChars="200"/>
        <w:rPr>
          <w:rStyle w:val="20"/>
          <w:rFonts w:hint="eastAsia" w:ascii="宋体" w:hAnsi="宋体"/>
          <w:color w:val="000000"/>
          <w:szCs w:val="21"/>
        </w:rPr>
      </w:pPr>
      <w:r>
        <w:rPr>
          <w:rStyle w:val="20"/>
          <w:rFonts w:ascii="宋体" w:hAnsi="宋体"/>
          <w:color w:val="000000"/>
          <w:szCs w:val="21"/>
        </w:rPr>
        <w:t>在流通领域抽样时，抽样基数满足抽样数量即可。</w:t>
      </w:r>
    </w:p>
    <w:p w14:paraId="74B43A0B">
      <w:pPr>
        <w:spacing w:line="360" w:lineRule="auto"/>
        <w:ind w:firstLine="422" w:firstLineChars="200"/>
        <w:rPr>
          <w:rStyle w:val="20"/>
          <w:rFonts w:hint="eastAsia" w:ascii="宋体" w:hAnsi="宋体" w:cs="宋体"/>
          <w:b/>
          <w:bCs/>
          <w:szCs w:val="21"/>
        </w:rPr>
      </w:pPr>
      <w:r>
        <w:rPr>
          <w:rStyle w:val="20"/>
          <w:rFonts w:ascii="宋体" w:hAnsi="宋体" w:cs="宋体"/>
          <w:b/>
          <w:bCs/>
          <w:szCs w:val="21"/>
        </w:rPr>
        <w:t>4</w:t>
      </w:r>
      <w:r>
        <w:rPr>
          <w:rStyle w:val="20"/>
          <w:rFonts w:hint="eastAsia" w:ascii="宋体" w:hAnsi="宋体" w:cs="宋体"/>
          <w:b/>
          <w:bCs/>
          <w:szCs w:val="21"/>
        </w:rPr>
        <w:t>.3 抽样数量</w:t>
      </w:r>
    </w:p>
    <w:p w14:paraId="4123B9EC">
      <w:pPr>
        <w:bidi w:val="0"/>
        <w:spacing w:line="360" w:lineRule="auto"/>
        <w:ind w:firstLine="420" w:firstLineChars="200"/>
        <w:rPr>
          <w:rFonts w:hint="eastAsia"/>
        </w:rPr>
      </w:pPr>
      <w:r>
        <w:rPr>
          <w:rFonts w:hint="eastAsia"/>
        </w:rPr>
        <w:t>抽取的样品数量为2台，检验样品1台，备用样品1台；其中第1台购买，用于检验，第2台由被抽样单位先行无偿提供并封存于销售企业处作备用。</w:t>
      </w:r>
    </w:p>
    <w:p w14:paraId="12A06B61">
      <w:pPr>
        <w:spacing w:line="360" w:lineRule="auto"/>
        <w:ind w:firstLine="422" w:firstLineChars="200"/>
        <w:rPr>
          <w:rStyle w:val="20"/>
          <w:rFonts w:hint="eastAsia" w:ascii="宋体" w:hAnsi="宋体" w:cs="宋体"/>
          <w:b/>
          <w:bCs/>
          <w:szCs w:val="21"/>
        </w:rPr>
      </w:pPr>
      <w:r>
        <w:rPr>
          <w:rStyle w:val="20"/>
          <w:rFonts w:ascii="宋体" w:hAnsi="宋体" w:cs="宋体"/>
          <w:b/>
          <w:bCs/>
          <w:szCs w:val="21"/>
        </w:rPr>
        <w:t>4</w:t>
      </w:r>
      <w:r>
        <w:rPr>
          <w:rStyle w:val="20"/>
          <w:rFonts w:hint="eastAsia" w:ascii="宋体" w:hAnsi="宋体" w:cs="宋体"/>
          <w:b/>
          <w:bCs/>
          <w:szCs w:val="21"/>
        </w:rPr>
        <w:t>.4 抽样单</w:t>
      </w:r>
    </w:p>
    <w:p w14:paraId="2F441725">
      <w:pPr>
        <w:snapToGrid w:val="0"/>
        <w:spacing w:line="360" w:lineRule="auto"/>
        <w:ind w:firstLine="417" w:firstLineChars="199"/>
        <w:rPr>
          <w:rStyle w:val="20"/>
          <w:rFonts w:hint="eastAsia" w:ascii="宋体" w:hAnsi="宋体"/>
          <w:color w:val="000000"/>
          <w:szCs w:val="21"/>
        </w:rPr>
      </w:pPr>
      <w:r>
        <w:rPr>
          <w:rFonts w:hint="eastAsia" w:ascii="宋体" w:hAnsi="宋体"/>
          <w:color w:val="000000"/>
          <w:szCs w:val="21"/>
        </w:rPr>
        <w:t>按有关规定填写抽样单，并记录被抽查产品</w:t>
      </w:r>
      <w:r>
        <w:rPr>
          <w:rFonts w:hint="eastAsia" w:ascii="宋体" w:hAnsi="宋体" w:cs="方正仿宋简体"/>
          <w:szCs w:val="21"/>
        </w:rPr>
        <w:t>销售单位</w:t>
      </w:r>
      <w:r>
        <w:rPr>
          <w:rFonts w:hint="eastAsia" w:ascii="宋体" w:hAnsi="宋体"/>
          <w:color w:val="000000"/>
          <w:szCs w:val="21"/>
        </w:rPr>
        <w:t>相关信息。同时记录被抽查</w:t>
      </w:r>
      <w:r>
        <w:rPr>
          <w:rFonts w:hint="eastAsia" w:ascii="宋体" w:hAnsi="宋体" w:cs="方正仿宋简体"/>
          <w:szCs w:val="21"/>
        </w:rPr>
        <w:t>销售单位</w:t>
      </w:r>
      <w:r>
        <w:rPr>
          <w:rFonts w:hint="eastAsia" w:ascii="宋体" w:hAnsi="宋体"/>
          <w:color w:val="000000"/>
          <w:szCs w:val="21"/>
        </w:rPr>
        <w:t>上一年度销售的家</w:t>
      </w:r>
      <w:r>
        <w:rPr>
          <w:rFonts w:hint="eastAsia" w:ascii="宋体" w:hAnsi="宋体" w:cs="方正仿宋简体"/>
          <w:szCs w:val="21"/>
        </w:rPr>
        <w:t>用</w:t>
      </w:r>
      <w:r>
        <w:rPr>
          <w:rFonts w:ascii="宋体" w:hAnsi="宋体" w:cs="方正仿宋简体"/>
          <w:szCs w:val="21"/>
        </w:rPr>
        <w:t>燃气灶具</w:t>
      </w:r>
      <w:r>
        <w:rPr>
          <w:rFonts w:hint="eastAsia" w:ascii="宋体" w:hAnsi="宋体"/>
          <w:color w:val="000000"/>
          <w:szCs w:val="21"/>
        </w:rPr>
        <w:t>产品销售总额，以万元计；若</w:t>
      </w:r>
      <w:r>
        <w:rPr>
          <w:rFonts w:hint="eastAsia" w:ascii="宋体" w:hAnsi="宋体" w:cs="方正仿宋简体"/>
          <w:szCs w:val="21"/>
        </w:rPr>
        <w:t>销售单位</w:t>
      </w:r>
      <w:r>
        <w:rPr>
          <w:rFonts w:hint="eastAsia" w:ascii="宋体" w:hAnsi="宋体"/>
          <w:color w:val="000000"/>
          <w:szCs w:val="21"/>
        </w:rPr>
        <w:t>上一年度未销售，则记录本年度实际销售额，并加以注明。</w:t>
      </w:r>
    </w:p>
    <w:p w14:paraId="6238B50A">
      <w:pPr>
        <w:spacing w:line="360" w:lineRule="auto"/>
        <w:ind w:firstLine="422" w:firstLineChars="200"/>
        <w:rPr>
          <w:rStyle w:val="20"/>
          <w:b/>
        </w:rPr>
      </w:pPr>
      <w:r>
        <w:rPr>
          <w:rStyle w:val="20"/>
          <w:b/>
        </w:rPr>
        <w:t>（五）检验样品获取方式</w:t>
      </w:r>
    </w:p>
    <w:p w14:paraId="34862F3A">
      <w:pPr>
        <w:snapToGrid w:val="0"/>
        <w:spacing w:line="360" w:lineRule="auto"/>
        <w:ind w:firstLine="420" w:firstLineChars="200"/>
        <w:rPr>
          <w:rFonts w:hint="eastAsia" w:ascii="仿宋_GB2312" w:hAnsi="宋体" w:cs="Calibri"/>
          <w:bCs/>
          <w:szCs w:val="28"/>
        </w:rPr>
      </w:pPr>
      <w:r>
        <w:rPr>
          <w:rFonts w:ascii="仿宋_GB2312" w:hAnsi="宋体" w:cs="Calibri"/>
          <w:bCs/>
          <w:szCs w:val="28"/>
        </w:rPr>
        <w:t>抽检所需样品由抽样人员向被抽样单位购买检验样品，</w:t>
      </w:r>
      <w:r>
        <w:rPr>
          <w:rFonts w:hint="eastAsia" w:ascii="仿宋_GB2312" w:hAnsi="宋体" w:cs="Calibri"/>
          <w:bCs/>
          <w:szCs w:val="28"/>
        </w:rPr>
        <w:t>并开具发票</w:t>
      </w:r>
      <w:r>
        <w:rPr>
          <w:rFonts w:ascii="仿宋_GB2312" w:hAnsi="宋体" w:cs="Calibri"/>
          <w:bCs/>
          <w:szCs w:val="28"/>
        </w:rPr>
        <w:t>，备用样品由被抽样单位</w:t>
      </w:r>
      <w:r>
        <w:rPr>
          <w:rFonts w:ascii="宋体" w:hAnsi="宋体" w:cs="Calibri"/>
          <w:bCs/>
          <w:color w:val="000000"/>
          <w:szCs w:val="21"/>
        </w:rPr>
        <w:t>先行</w:t>
      </w:r>
      <w:r>
        <w:rPr>
          <w:rFonts w:ascii="仿宋_GB2312" w:hAnsi="宋体" w:cs="Calibri"/>
          <w:bCs/>
          <w:szCs w:val="28"/>
        </w:rPr>
        <w:t>无偿提供</w:t>
      </w:r>
      <w:r>
        <w:rPr>
          <w:rFonts w:hint="eastAsia" w:ascii="仿宋_GB2312" w:hAnsi="宋体" w:cs="Calibri"/>
          <w:bCs/>
          <w:szCs w:val="28"/>
        </w:rPr>
        <w:t>，并</w:t>
      </w:r>
      <w:r>
        <w:rPr>
          <w:rFonts w:hint="eastAsia" w:ascii="宋体" w:hAnsi="宋体" w:cs="方正仿宋简体"/>
          <w:szCs w:val="21"/>
        </w:rPr>
        <w:t>封存于销售企业</w:t>
      </w:r>
      <w:r>
        <w:rPr>
          <w:rFonts w:ascii="仿宋_GB2312" w:hAnsi="宋体" w:cs="Calibri"/>
          <w:bCs/>
          <w:szCs w:val="28"/>
        </w:rPr>
        <w:t>。</w:t>
      </w:r>
    </w:p>
    <w:p w14:paraId="1ACEA1CF">
      <w:pPr>
        <w:snapToGrid w:val="0"/>
        <w:spacing w:line="360" w:lineRule="auto"/>
        <w:ind w:firstLine="422" w:firstLineChars="200"/>
        <w:rPr>
          <w:rStyle w:val="20"/>
          <w:rFonts w:hint="eastAsia" w:ascii="黑体" w:hAnsi="黑体" w:eastAsia="黑体"/>
          <w:b/>
        </w:rPr>
      </w:pPr>
      <w:r>
        <w:rPr>
          <w:rStyle w:val="20"/>
          <w:rFonts w:ascii="黑体" w:hAnsi="黑体" w:eastAsia="黑体"/>
          <w:b/>
        </w:rPr>
        <w:t>二、企业生产规模划分</w:t>
      </w:r>
    </w:p>
    <w:p w14:paraId="04223E98">
      <w:pPr>
        <w:snapToGrid w:val="0"/>
        <w:spacing w:line="360" w:lineRule="auto"/>
        <w:ind w:firstLine="420"/>
        <w:rPr>
          <w:rStyle w:val="20"/>
          <w:rFonts w:ascii="Arial" w:hAnsi="Arial"/>
          <w:sz w:val="15"/>
          <w:szCs w:val="15"/>
        </w:rPr>
      </w:pPr>
      <w:r>
        <w:rPr>
          <w:rStyle w:val="20"/>
          <w:rFonts w:hAnsi="宋体"/>
          <w:szCs w:val="21"/>
        </w:rPr>
        <w:t>在流通领域进行抽样时，不做规模划分。</w:t>
      </w:r>
    </w:p>
    <w:p w14:paraId="30C81022">
      <w:pPr>
        <w:snapToGrid w:val="0"/>
        <w:spacing w:line="360" w:lineRule="auto"/>
        <w:ind w:firstLine="422" w:firstLineChars="200"/>
        <w:rPr>
          <w:rStyle w:val="20"/>
          <w:rFonts w:hint="eastAsia" w:ascii="宋体" w:hAnsi="宋体"/>
          <w:szCs w:val="21"/>
        </w:rPr>
      </w:pPr>
      <w:r>
        <w:rPr>
          <w:rStyle w:val="20"/>
          <w:rFonts w:ascii="黑体" w:hAnsi="黑体" w:eastAsia="黑体"/>
          <w:b/>
        </w:rPr>
        <w:t>三、产品管理情况</w:t>
      </w:r>
    </w:p>
    <w:p w14:paraId="061FA3B3">
      <w:pPr>
        <w:adjustRightInd w:val="0"/>
        <w:snapToGrid w:val="0"/>
        <w:spacing w:line="360" w:lineRule="auto"/>
        <w:ind w:firstLine="420" w:firstLineChars="200"/>
        <w:rPr>
          <w:rFonts w:hint="eastAsia" w:ascii="宋体" w:hAnsi="宋体"/>
          <w:bCs/>
          <w:szCs w:val="21"/>
        </w:rPr>
      </w:pPr>
      <w:r>
        <w:rPr>
          <w:rStyle w:val="20"/>
          <w:rFonts w:hint="eastAsia"/>
          <w:szCs w:val="21"/>
        </w:rPr>
        <w:t>家用燃气灶具属于</w:t>
      </w:r>
      <w:r>
        <w:rPr>
          <w:rFonts w:hint="eastAsia" w:ascii="宋体" w:hAnsi="宋体"/>
          <w:szCs w:val="21"/>
        </w:rPr>
        <w:t>强制性产品认证（3C认证）管理</w:t>
      </w:r>
      <w:r>
        <w:rPr>
          <w:rFonts w:ascii="宋体" w:hAnsi="宋体"/>
          <w:bCs/>
          <w:szCs w:val="21"/>
        </w:rPr>
        <w:t>。</w:t>
      </w:r>
    </w:p>
    <w:p w14:paraId="06D7B81D">
      <w:pPr>
        <w:snapToGrid w:val="0"/>
        <w:spacing w:line="360" w:lineRule="auto"/>
        <w:ind w:firstLine="422" w:firstLineChars="200"/>
        <w:rPr>
          <w:rStyle w:val="20"/>
          <w:rFonts w:hint="eastAsia" w:ascii="黑体" w:hAnsi="黑体" w:eastAsia="黑体"/>
          <w:b/>
        </w:rPr>
      </w:pPr>
      <w:r>
        <w:rPr>
          <w:rStyle w:val="20"/>
          <w:rFonts w:ascii="黑体" w:hAnsi="黑体" w:eastAsia="黑体"/>
          <w:b/>
        </w:rPr>
        <w:t>四、抽查产品的标准体系状况</w:t>
      </w:r>
    </w:p>
    <w:p w14:paraId="1CBED8D9">
      <w:pPr>
        <w:snapToGrid w:val="0"/>
        <w:spacing w:line="360" w:lineRule="auto"/>
        <w:ind w:firstLine="420"/>
        <w:rPr>
          <w:rStyle w:val="20"/>
          <w:rFonts w:hint="eastAsia" w:ascii="宋体" w:hAnsi="宋体"/>
          <w:szCs w:val="21"/>
        </w:rPr>
      </w:pPr>
      <w:r>
        <w:rPr>
          <w:rStyle w:val="20"/>
          <w:rFonts w:hint="eastAsia" w:ascii="宋体" w:hAnsi="宋体"/>
          <w:szCs w:val="21"/>
        </w:rPr>
        <w:t>本次监督抽查的</w:t>
      </w:r>
      <w:r>
        <w:rPr>
          <w:rStyle w:val="20"/>
          <w:rFonts w:hint="eastAsia"/>
          <w:szCs w:val="21"/>
        </w:rPr>
        <w:t>家用燃气灶具</w:t>
      </w:r>
      <w:r>
        <w:rPr>
          <w:rStyle w:val="20"/>
          <w:rFonts w:hint="eastAsia" w:ascii="宋体" w:hAnsi="宋体"/>
          <w:szCs w:val="21"/>
        </w:rPr>
        <w:t>产品共涉及</w:t>
      </w:r>
      <w:r>
        <w:rPr>
          <w:rStyle w:val="20"/>
          <w:rFonts w:ascii="宋体" w:hAnsi="宋体"/>
          <w:szCs w:val="21"/>
        </w:rPr>
        <w:t>1</w:t>
      </w:r>
      <w:r>
        <w:rPr>
          <w:rStyle w:val="20"/>
          <w:rFonts w:hint="eastAsia" w:ascii="宋体" w:hAnsi="宋体"/>
          <w:szCs w:val="21"/>
        </w:rPr>
        <w:t>个国家标准。</w:t>
      </w:r>
    </w:p>
    <w:p w14:paraId="6091CC08">
      <w:pPr>
        <w:adjustRightInd w:val="0"/>
        <w:snapToGrid w:val="0"/>
        <w:spacing w:line="360" w:lineRule="auto"/>
        <w:ind w:firstLine="420" w:firstLineChars="200"/>
        <w:rPr>
          <w:rFonts w:hint="eastAsia" w:ascii="宋体" w:hAnsi="宋体"/>
          <w:szCs w:val="21"/>
        </w:rPr>
      </w:pPr>
      <w:r>
        <w:rPr>
          <w:rFonts w:ascii="宋体" w:hAnsi="宋体"/>
          <w:szCs w:val="21"/>
        </w:rPr>
        <w:t>GB</w:t>
      </w:r>
      <w:r>
        <w:rPr>
          <w:rFonts w:hint="eastAsia" w:ascii="宋体" w:hAnsi="宋体"/>
          <w:szCs w:val="21"/>
          <w:lang w:val="en-US" w:eastAsia="zh-CN"/>
        </w:rPr>
        <w:t xml:space="preserve"> </w:t>
      </w:r>
      <w:r>
        <w:rPr>
          <w:rFonts w:ascii="宋体" w:hAnsi="宋体"/>
          <w:szCs w:val="21"/>
        </w:rPr>
        <w:t>16410</w:t>
      </w:r>
      <w:r>
        <w:rPr>
          <w:rFonts w:hint="eastAsia" w:ascii="宋体" w:hAnsi="宋体"/>
          <w:szCs w:val="21"/>
        </w:rPr>
        <w:t>-20</w:t>
      </w:r>
      <w:r>
        <w:rPr>
          <w:rFonts w:ascii="宋体" w:hAnsi="宋体"/>
          <w:szCs w:val="21"/>
        </w:rPr>
        <w:t xml:space="preserve">20  </w:t>
      </w:r>
      <w:r>
        <w:rPr>
          <w:rFonts w:hint="eastAsia" w:ascii="宋体" w:hAnsi="宋体"/>
          <w:szCs w:val="21"/>
        </w:rPr>
        <w:t>家用燃气灶具</w:t>
      </w:r>
    </w:p>
    <w:p w14:paraId="544D2885">
      <w:pPr>
        <w:snapToGrid w:val="0"/>
        <w:spacing w:line="360" w:lineRule="auto"/>
        <w:ind w:firstLine="422" w:firstLineChars="200"/>
        <w:rPr>
          <w:rFonts w:hint="eastAsia" w:ascii="黑体" w:hAnsi="黑体"/>
          <w:b/>
          <w:bCs/>
          <w:szCs w:val="21"/>
        </w:rPr>
      </w:pPr>
      <w:r>
        <w:rPr>
          <w:rFonts w:hint="eastAsia" w:ascii="黑体" w:hAnsi="黑体" w:eastAsia="黑体"/>
          <w:b/>
          <w:bCs/>
          <w:szCs w:val="21"/>
        </w:rPr>
        <w:t>五、招标要素</w:t>
      </w:r>
      <w:r>
        <w:rPr>
          <w:rStyle w:val="20"/>
          <w:rFonts w:hint="eastAsia" w:ascii="宋体" w:hAnsi="宋体"/>
          <w:b/>
          <w:szCs w:val="21"/>
        </w:rPr>
        <w:t>见表1</w:t>
      </w:r>
    </w:p>
    <w:p w14:paraId="2F185973">
      <w:pPr>
        <w:snapToGrid w:val="0"/>
        <w:jc w:val="center"/>
        <w:rPr>
          <w:rFonts w:hint="eastAsia" w:ascii="宋体" w:hAnsi="宋体"/>
          <w:color w:val="000000"/>
          <w:szCs w:val="21"/>
        </w:rPr>
      </w:pPr>
      <w:r>
        <w:rPr>
          <w:rFonts w:hint="eastAsia" w:ascii="宋体" w:hAnsi="宋体"/>
          <w:color w:val="000000"/>
          <w:szCs w:val="21"/>
        </w:rPr>
        <w:t>表1 招标要素</w:t>
      </w:r>
    </w:p>
    <w:tbl>
      <w:tblPr>
        <w:tblStyle w:val="13"/>
        <w:tblW w:w="0" w:type="auto"/>
        <w:jc w:val="center"/>
        <w:tblLayout w:type="fixed"/>
        <w:tblCellMar>
          <w:top w:w="0" w:type="dxa"/>
          <w:left w:w="108" w:type="dxa"/>
          <w:bottom w:w="0" w:type="dxa"/>
          <w:right w:w="108" w:type="dxa"/>
        </w:tblCellMar>
      </w:tblPr>
      <w:tblGrid>
        <w:gridCol w:w="1684"/>
        <w:gridCol w:w="1418"/>
        <w:gridCol w:w="1842"/>
        <w:gridCol w:w="1886"/>
        <w:gridCol w:w="1809"/>
      </w:tblGrid>
      <w:tr w14:paraId="0F42DB28">
        <w:tblPrEx>
          <w:tblCellMar>
            <w:top w:w="0" w:type="dxa"/>
            <w:left w:w="108" w:type="dxa"/>
            <w:bottom w:w="0" w:type="dxa"/>
            <w:right w:w="108" w:type="dxa"/>
          </w:tblCellMar>
        </w:tblPrEx>
        <w:trPr>
          <w:trHeight w:val="544"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42C502A">
            <w:pPr>
              <w:jc w:val="center"/>
              <w:textAlignment w:val="center"/>
              <w:rPr>
                <w:rFonts w:hint="eastAsia" w:ascii="黑体" w:hAnsi="黑体" w:eastAsia="黑体" w:cs="仿宋"/>
                <w:color w:val="000000"/>
                <w:szCs w:val="21"/>
              </w:rPr>
            </w:pPr>
            <w:r>
              <w:rPr>
                <w:rFonts w:hint="eastAsia" w:ascii="黑体" w:hAnsi="黑体" w:eastAsia="黑体" w:cs="Sim Sun"/>
                <w:color w:val="000000"/>
                <w:kern w:val="0"/>
                <w:sz w:val="18"/>
                <w:szCs w:val="18"/>
              </w:rPr>
              <w:t>产品名称</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30C4EB9">
            <w:pPr>
              <w:jc w:val="center"/>
              <w:textAlignment w:val="center"/>
              <w:rPr>
                <w:rFonts w:hint="eastAsia" w:ascii="黑体" w:hAnsi="黑体" w:eastAsia="黑体" w:cs="仿宋"/>
                <w:color w:val="000000"/>
                <w:szCs w:val="21"/>
              </w:rPr>
            </w:pPr>
            <w:r>
              <w:rPr>
                <w:rFonts w:hint="eastAsia" w:ascii="黑体" w:hAnsi="黑体" w:eastAsia="黑体" w:cs="Sim Sun"/>
                <w:color w:val="000000"/>
                <w:kern w:val="0"/>
                <w:sz w:val="18"/>
                <w:szCs w:val="18"/>
              </w:rPr>
              <w:t>拟抽查批次数</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A34E586">
            <w:pPr>
              <w:jc w:val="center"/>
              <w:textAlignment w:val="center"/>
              <w:rPr>
                <w:rFonts w:hint="eastAsia" w:ascii="黑体" w:hAnsi="黑体" w:eastAsia="黑体" w:cs="仿宋"/>
                <w:color w:val="000000"/>
                <w:szCs w:val="21"/>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A56291B">
            <w:pPr>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0673F270">
            <w:pPr>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286F4E">
            <w:pPr>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3489373B">
        <w:tblPrEx>
          <w:tblCellMar>
            <w:top w:w="0" w:type="dxa"/>
            <w:left w:w="108" w:type="dxa"/>
            <w:bottom w:w="0" w:type="dxa"/>
            <w:right w:w="108" w:type="dxa"/>
          </w:tblCellMar>
        </w:tblPrEx>
        <w:trPr>
          <w:trHeight w:val="541"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DE3C84">
            <w:pPr>
              <w:spacing w:line="360" w:lineRule="auto"/>
              <w:jc w:val="center"/>
              <w:textAlignment w:val="center"/>
              <w:rPr>
                <w:rFonts w:hint="eastAsia" w:ascii="宋体" w:hAnsi="宋体" w:cs="仿宋"/>
                <w:color w:val="000000"/>
                <w:sz w:val="18"/>
                <w:szCs w:val="18"/>
              </w:rPr>
            </w:pPr>
            <w:r>
              <w:rPr>
                <w:rFonts w:hint="eastAsia" w:ascii="黑体" w:hAnsi="黑体" w:eastAsia="黑体" w:cs="Sim Sun"/>
                <w:color w:val="000000"/>
                <w:kern w:val="0"/>
                <w:sz w:val="18"/>
                <w:szCs w:val="18"/>
              </w:rPr>
              <w:t>家用燃气灶具</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2C44328">
            <w:pPr>
              <w:jc w:val="center"/>
              <w:textAlignment w:val="center"/>
              <w:rPr>
                <w:rFonts w:hint="default" w:ascii="宋体" w:hAnsi="宋体" w:eastAsia="宋体" w:cs="仿宋"/>
                <w:color w:val="000000"/>
                <w:szCs w:val="21"/>
                <w:lang w:val="en-US" w:eastAsia="zh-CN"/>
              </w:rPr>
            </w:pPr>
            <w:r>
              <w:rPr>
                <w:rFonts w:hint="eastAsia" w:ascii="宋体" w:hAnsi="宋体" w:cs="仿宋"/>
                <w:color w:val="000000"/>
                <w:szCs w:val="21"/>
                <w:lang w:val="en-US" w:eastAsia="zh-CN"/>
              </w:rPr>
              <w:t>2</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E514000">
            <w:pPr>
              <w:jc w:val="center"/>
              <w:textAlignment w:val="center"/>
              <w:rPr>
                <w:rFonts w:hint="eastAsia" w:ascii="宋体" w:hAnsi="宋体" w:cs="仿宋"/>
                <w:color w:val="000000"/>
                <w:szCs w:val="21"/>
              </w:rPr>
            </w:pPr>
            <w:r>
              <w:rPr>
                <w:rFonts w:hint="eastAsia" w:ascii="宋体" w:hAnsi="宋体" w:cs="仿宋"/>
                <w:color w:val="000000"/>
                <w:szCs w:val="21"/>
              </w:rPr>
              <w:t>1</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E11448C">
            <w:pPr>
              <w:jc w:val="center"/>
              <w:textAlignment w:val="center"/>
              <w:rPr>
                <w:rFonts w:hint="eastAsia" w:ascii="宋体" w:hAnsi="宋体" w:cs="仿宋"/>
                <w:color w:val="000000"/>
                <w:szCs w:val="21"/>
              </w:rPr>
            </w:pP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77F9523">
            <w:pPr>
              <w:jc w:val="center"/>
              <w:textAlignment w:val="center"/>
              <w:rPr>
                <w:rFonts w:hint="eastAsia" w:ascii="宋体" w:hAnsi="宋体" w:cs="仿宋"/>
                <w:color w:val="000000"/>
                <w:szCs w:val="21"/>
              </w:rPr>
            </w:pPr>
          </w:p>
        </w:tc>
      </w:tr>
    </w:tbl>
    <w:p w14:paraId="0F18B245">
      <w:pPr>
        <w:snapToGrid w:val="0"/>
        <w:spacing w:line="360" w:lineRule="auto"/>
        <w:ind w:firstLine="422" w:firstLineChars="200"/>
        <w:rPr>
          <w:rStyle w:val="20"/>
          <w:rFonts w:hint="eastAsia" w:ascii="黑体" w:hAnsi="黑体" w:eastAsia="黑体"/>
          <w:b/>
        </w:rPr>
      </w:pPr>
      <w:r>
        <w:rPr>
          <w:rStyle w:val="20"/>
          <w:rFonts w:hint="eastAsia" w:ascii="黑体" w:hAnsi="黑体" w:eastAsia="黑体"/>
          <w:b/>
        </w:rPr>
        <w:t>六</w:t>
      </w:r>
      <w:r>
        <w:rPr>
          <w:rStyle w:val="20"/>
          <w:rFonts w:ascii="黑体" w:hAnsi="黑体" w:eastAsia="黑体"/>
          <w:b/>
        </w:rPr>
        <w:t>、样品处置</w:t>
      </w:r>
    </w:p>
    <w:p w14:paraId="417BC0C1">
      <w:pPr>
        <w:snapToGrid w:val="0"/>
        <w:spacing w:line="360" w:lineRule="auto"/>
        <w:ind w:firstLine="422" w:firstLineChars="200"/>
        <w:rPr>
          <w:rStyle w:val="20"/>
          <w:rFonts w:hint="eastAsia" w:ascii="宋体" w:hAnsi="宋体"/>
          <w:b/>
          <w:szCs w:val="21"/>
        </w:rPr>
      </w:pPr>
      <w:r>
        <w:rPr>
          <w:rStyle w:val="20"/>
          <w:rFonts w:ascii="宋体" w:hAnsi="宋体"/>
          <w:b/>
          <w:szCs w:val="21"/>
        </w:rPr>
        <w:t>（一）</w:t>
      </w:r>
      <w:r>
        <w:rPr>
          <w:rStyle w:val="20"/>
          <w:rFonts w:hint="eastAsia" w:ascii="宋体" w:hAnsi="宋体"/>
          <w:b/>
          <w:szCs w:val="21"/>
        </w:rPr>
        <w:t>样品处置见表2</w:t>
      </w:r>
    </w:p>
    <w:p w14:paraId="439E9517">
      <w:pPr>
        <w:adjustRightInd w:val="0"/>
        <w:snapToGrid w:val="0"/>
        <w:spacing w:line="360" w:lineRule="auto"/>
        <w:ind w:firstLine="420" w:firstLineChars="200"/>
        <w:jc w:val="center"/>
        <w:rPr>
          <w:rStyle w:val="20"/>
          <w:szCs w:val="21"/>
        </w:rPr>
      </w:pPr>
      <w:r>
        <w:rPr>
          <w:rStyle w:val="20"/>
          <w:rFonts w:hint="eastAsia"/>
          <w:szCs w:val="21"/>
        </w:rPr>
        <w:t>表2样品处置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22"/>
        <w:gridCol w:w="6483"/>
      </w:tblGrid>
      <w:tr w14:paraId="700E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5CA5931">
            <w:pPr>
              <w:snapToGrid w:val="0"/>
              <w:jc w:val="center"/>
              <w:rPr>
                <w:rStyle w:val="20"/>
              </w:rPr>
            </w:pPr>
            <w:r>
              <w:rPr>
                <w:rStyle w:val="20"/>
                <w:rFonts w:hint="eastAsia"/>
              </w:rPr>
              <w:t>序号</w:t>
            </w:r>
          </w:p>
        </w:tc>
        <w:tc>
          <w:tcPr>
            <w:tcW w:w="1222" w:type="dxa"/>
            <w:vAlign w:val="center"/>
          </w:tcPr>
          <w:p w14:paraId="2ECC6B5E">
            <w:pPr>
              <w:snapToGrid w:val="0"/>
              <w:jc w:val="center"/>
              <w:rPr>
                <w:rStyle w:val="20"/>
              </w:rPr>
            </w:pPr>
            <w:r>
              <w:rPr>
                <w:rStyle w:val="20"/>
                <w:rFonts w:hint="eastAsia"/>
              </w:rPr>
              <w:t>项目</w:t>
            </w:r>
          </w:p>
        </w:tc>
        <w:tc>
          <w:tcPr>
            <w:tcW w:w="6483" w:type="dxa"/>
            <w:vAlign w:val="center"/>
          </w:tcPr>
          <w:p w14:paraId="733FC252">
            <w:pPr>
              <w:snapToGrid w:val="0"/>
              <w:jc w:val="center"/>
              <w:rPr>
                <w:rStyle w:val="20"/>
              </w:rPr>
            </w:pPr>
            <w:r>
              <w:rPr>
                <w:rStyle w:val="20"/>
                <w:rFonts w:hint="eastAsia"/>
              </w:rPr>
              <w:t>内容</w:t>
            </w:r>
          </w:p>
        </w:tc>
      </w:tr>
      <w:tr w14:paraId="7E77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0205F313">
            <w:pPr>
              <w:snapToGrid w:val="0"/>
              <w:jc w:val="center"/>
              <w:rPr>
                <w:rStyle w:val="20"/>
              </w:rPr>
            </w:pPr>
            <w:r>
              <w:rPr>
                <w:rStyle w:val="20"/>
              </w:rPr>
              <w:t>1</w:t>
            </w:r>
          </w:p>
        </w:tc>
        <w:tc>
          <w:tcPr>
            <w:tcW w:w="1222" w:type="dxa"/>
            <w:vAlign w:val="center"/>
          </w:tcPr>
          <w:p w14:paraId="394ADC38">
            <w:pPr>
              <w:snapToGrid w:val="0"/>
              <w:jc w:val="center"/>
              <w:rPr>
                <w:rStyle w:val="20"/>
                <w:szCs w:val="21"/>
              </w:rPr>
            </w:pPr>
            <w:r>
              <w:rPr>
                <w:rStyle w:val="20"/>
                <w:rFonts w:hint="eastAsia"/>
                <w:szCs w:val="21"/>
              </w:rPr>
              <w:t>包装</w:t>
            </w:r>
          </w:p>
        </w:tc>
        <w:tc>
          <w:tcPr>
            <w:tcW w:w="6483" w:type="dxa"/>
            <w:vAlign w:val="center"/>
          </w:tcPr>
          <w:p w14:paraId="07EF32A8">
            <w:pPr>
              <w:snapToGrid w:val="0"/>
              <w:jc w:val="center"/>
              <w:rPr>
                <w:rStyle w:val="20"/>
                <w:szCs w:val="21"/>
              </w:rPr>
            </w:pPr>
            <w:r>
              <w:rPr>
                <w:rStyle w:val="20"/>
                <w:rFonts w:hint="eastAsia"/>
                <w:szCs w:val="21"/>
              </w:rPr>
              <w:t>将样品纸箱包装好,注意箱</w:t>
            </w:r>
            <w:r>
              <w:rPr>
                <w:rStyle w:val="20"/>
                <w:szCs w:val="21"/>
              </w:rPr>
              <w:t>内配件</w:t>
            </w:r>
            <w:r>
              <w:rPr>
                <w:rStyle w:val="20"/>
                <w:rFonts w:hint="eastAsia"/>
                <w:szCs w:val="21"/>
              </w:rPr>
              <w:t>（</w:t>
            </w:r>
            <w:r>
              <w:rPr>
                <w:rStyle w:val="20"/>
                <w:szCs w:val="21"/>
              </w:rPr>
              <w:t>大/小火盖、锅架</w:t>
            </w:r>
            <w:r>
              <w:rPr>
                <w:rStyle w:val="20"/>
                <w:rFonts w:hint="eastAsia"/>
                <w:szCs w:val="21"/>
              </w:rPr>
              <w:t>）配备</w:t>
            </w:r>
            <w:r>
              <w:rPr>
                <w:rStyle w:val="20"/>
                <w:szCs w:val="21"/>
              </w:rPr>
              <w:t>完整</w:t>
            </w:r>
            <w:r>
              <w:rPr>
                <w:rStyle w:val="20"/>
                <w:rFonts w:hint="eastAsia"/>
                <w:szCs w:val="21"/>
              </w:rPr>
              <w:t>。</w:t>
            </w:r>
          </w:p>
        </w:tc>
      </w:tr>
      <w:tr w14:paraId="49FE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75994B8">
            <w:pPr>
              <w:snapToGrid w:val="0"/>
              <w:jc w:val="center"/>
              <w:rPr>
                <w:rStyle w:val="20"/>
              </w:rPr>
            </w:pPr>
            <w:r>
              <w:rPr>
                <w:rStyle w:val="20"/>
              </w:rPr>
              <w:t>2</w:t>
            </w:r>
          </w:p>
        </w:tc>
        <w:tc>
          <w:tcPr>
            <w:tcW w:w="1222" w:type="dxa"/>
            <w:vAlign w:val="center"/>
          </w:tcPr>
          <w:p w14:paraId="02AB29F1">
            <w:pPr>
              <w:snapToGrid w:val="0"/>
              <w:jc w:val="center"/>
              <w:rPr>
                <w:rStyle w:val="20"/>
                <w:szCs w:val="21"/>
              </w:rPr>
            </w:pPr>
            <w:r>
              <w:rPr>
                <w:rStyle w:val="20"/>
                <w:rFonts w:hint="eastAsia"/>
                <w:szCs w:val="21"/>
              </w:rPr>
              <w:t>封样</w:t>
            </w:r>
          </w:p>
        </w:tc>
        <w:tc>
          <w:tcPr>
            <w:tcW w:w="6483" w:type="dxa"/>
            <w:vAlign w:val="center"/>
          </w:tcPr>
          <w:p w14:paraId="7B74C6E2">
            <w:pPr>
              <w:snapToGrid w:val="0"/>
              <w:jc w:val="center"/>
              <w:rPr>
                <w:rStyle w:val="20"/>
                <w:szCs w:val="21"/>
              </w:rPr>
            </w:pPr>
            <w:r>
              <w:rPr>
                <w:rStyle w:val="20"/>
                <w:rFonts w:hint="eastAsia"/>
                <w:szCs w:val="21"/>
              </w:rPr>
              <w:t>抽样人员当场在捆扎好的包装纸箱上、下开口处粘贴封样单，封样单上应由抽样人员及销售</w:t>
            </w:r>
            <w:r>
              <w:rPr>
                <w:rStyle w:val="20"/>
                <w:szCs w:val="21"/>
              </w:rPr>
              <w:t>单位</w:t>
            </w:r>
            <w:r>
              <w:rPr>
                <w:rStyle w:val="20"/>
                <w:rFonts w:hint="eastAsia"/>
                <w:szCs w:val="21"/>
              </w:rPr>
              <w:t>有关人员签字，将封样单用透明胶带加以覆盖，以防止在正常运输搬运中损坏封样状态 。</w:t>
            </w:r>
          </w:p>
        </w:tc>
      </w:tr>
      <w:tr w14:paraId="743C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CF6CBC6">
            <w:pPr>
              <w:snapToGrid w:val="0"/>
              <w:jc w:val="center"/>
              <w:rPr>
                <w:rStyle w:val="20"/>
              </w:rPr>
            </w:pPr>
            <w:r>
              <w:rPr>
                <w:rStyle w:val="20"/>
              </w:rPr>
              <w:t>3</w:t>
            </w:r>
          </w:p>
        </w:tc>
        <w:tc>
          <w:tcPr>
            <w:tcW w:w="1222" w:type="dxa"/>
            <w:vAlign w:val="center"/>
          </w:tcPr>
          <w:p w14:paraId="32F437A8">
            <w:pPr>
              <w:snapToGrid w:val="0"/>
              <w:jc w:val="center"/>
              <w:rPr>
                <w:rStyle w:val="20"/>
                <w:szCs w:val="21"/>
              </w:rPr>
            </w:pPr>
            <w:r>
              <w:rPr>
                <w:rStyle w:val="20"/>
                <w:rFonts w:hint="eastAsia"/>
                <w:szCs w:val="21"/>
              </w:rPr>
              <w:t>样品运输</w:t>
            </w:r>
          </w:p>
        </w:tc>
        <w:tc>
          <w:tcPr>
            <w:tcW w:w="6483" w:type="dxa"/>
            <w:vAlign w:val="center"/>
          </w:tcPr>
          <w:p w14:paraId="5E0801DE">
            <w:pPr>
              <w:snapToGrid w:val="0"/>
              <w:jc w:val="center"/>
              <w:rPr>
                <w:rStyle w:val="20"/>
                <w:szCs w:val="21"/>
              </w:rPr>
            </w:pPr>
            <w:r>
              <w:rPr>
                <w:rStyle w:val="20"/>
                <w:rFonts w:hint="eastAsia"/>
                <w:szCs w:val="21"/>
              </w:rPr>
              <w:t>运输中应小心轻放，严禁雨淋，注意封样完整性</w:t>
            </w:r>
          </w:p>
        </w:tc>
      </w:tr>
      <w:tr w14:paraId="1EFD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E0A7F6">
            <w:pPr>
              <w:snapToGrid w:val="0"/>
              <w:jc w:val="center"/>
              <w:rPr>
                <w:rStyle w:val="20"/>
              </w:rPr>
            </w:pPr>
            <w:r>
              <w:rPr>
                <w:rStyle w:val="20"/>
              </w:rPr>
              <w:t>4</w:t>
            </w:r>
          </w:p>
        </w:tc>
        <w:tc>
          <w:tcPr>
            <w:tcW w:w="1222" w:type="dxa"/>
            <w:vAlign w:val="center"/>
          </w:tcPr>
          <w:p w14:paraId="6C987D07">
            <w:pPr>
              <w:snapToGrid w:val="0"/>
              <w:jc w:val="center"/>
              <w:rPr>
                <w:rStyle w:val="20"/>
                <w:szCs w:val="21"/>
              </w:rPr>
            </w:pPr>
            <w:r>
              <w:rPr>
                <w:rStyle w:val="20"/>
                <w:rFonts w:hint="eastAsia"/>
                <w:szCs w:val="21"/>
              </w:rPr>
              <w:t>样品保存</w:t>
            </w:r>
          </w:p>
        </w:tc>
        <w:tc>
          <w:tcPr>
            <w:tcW w:w="6483" w:type="dxa"/>
            <w:vAlign w:val="center"/>
          </w:tcPr>
          <w:p w14:paraId="31016EA1">
            <w:pPr>
              <w:snapToGrid w:val="0"/>
              <w:jc w:val="center"/>
              <w:rPr>
                <w:rStyle w:val="20"/>
                <w:rFonts w:hint="eastAsia" w:ascii="宋体" w:hAnsi="宋体"/>
                <w:b/>
                <w:szCs w:val="21"/>
              </w:rPr>
            </w:pPr>
            <w:r>
              <w:rPr>
                <w:rStyle w:val="20"/>
                <w:rFonts w:hint="eastAsia"/>
                <w:szCs w:val="21"/>
              </w:rPr>
              <w:t>样品保存应注意防火、防潮、防盗。</w:t>
            </w:r>
            <w:r>
              <w:rPr>
                <w:rStyle w:val="20"/>
                <w:szCs w:val="21"/>
              </w:rPr>
              <w:t>检验样品和该样品抽样单、合格证等由抽样人员携带至</w:t>
            </w:r>
            <w:r>
              <w:rPr>
                <w:rStyle w:val="20"/>
                <w:rFonts w:hint="eastAsia"/>
                <w:szCs w:val="21"/>
              </w:rPr>
              <w:t>检验单位</w:t>
            </w:r>
            <w:r>
              <w:rPr>
                <w:rStyle w:val="20"/>
                <w:szCs w:val="21"/>
              </w:rPr>
              <w:t>。备用样品封存于</w:t>
            </w:r>
            <w:r>
              <w:rPr>
                <w:rStyle w:val="20"/>
                <w:rFonts w:hint="eastAsia"/>
                <w:szCs w:val="21"/>
              </w:rPr>
              <w:t>销售单位</w:t>
            </w:r>
            <w:r>
              <w:rPr>
                <w:rStyle w:val="20"/>
                <w:szCs w:val="21"/>
              </w:rPr>
              <w:t>。</w:t>
            </w:r>
          </w:p>
        </w:tc>
      </w:tr>
    </w:tbl>
    <w:p w14:paraId="65F0833E">
      <w:pPr>
        <w:snapToGrid w:val="0"/>
        <w:spacing w:line="360" w:lineRule="auto"/>
        <w:ind w:firstLine="422" w:firstLineChars="200"/>
        <w:rPr>
          <w:rStyle w:val="20"/>
          <w:rFonts w:ascii="宋体" w:hAnsi="宋体"/>
          <w:b/>
          <w:szCs w:val="21"/>
        </w:rPr>
      </w:pPr>
    </w:p>
    <w:p w14:paraId="0C47B73B">
      <w:pPr>
        <w:snapToGrid w:val="0"/>
        <w:spacing w:line="360" w:lineRule="auto"/>
        <w:ind w:firstLine="422" w:firstLineChars="200"/>
        <w:rPr>
          <w:rStyle w:val="20"/>
          <w:rFonts w:hint="eastAsia" w:ascii="宋体" w:hAnsi="宋体"/>
          <w:b/>
          <w:szCs w:val="21"/>
        </w:rPr>
      </w:pPr>
      <w:r>
        <w:rPr>
          <w:rStyle w:val="20"/>
          <w:rFonts w:ascii="宋体" w:hAnsi="宋体"/>
          <w:b/>
          <w:szCs w:val="21"/>
        </w:rPr>
        <w:t>（</w:t>
      </w:r>
      <w:r>
        <w:rPr>
          <w:rStyle w:val="20"/>
          <w:rFonts w:hint="eastAsia" w:ascii="宋体" w:hAnsi="宋体"/>
          <w:b/>
          <w:szCs w:val="21"/>
        </w:rPr>
        <w:t>二</w:t>
      </w:r>
      <w:r>
        <w:rPr>
          <w:rStyle w:val="20"/>
          <w:rFonts w:ascii="宋体" w:hAnsi="宋体"/>
          <w:b/>
          <w:szCs w:val="21"/>
        </w:rPr>
        <w:t xml:space="preserve">） 现场取证 </w:t>
      </w:r>
    </w:p>
    <w:p w14:paraId="364CFD12">
      <w:pPr>
        <w:snapToGrid w:val="0"/>
        <w:spacing w:line="360" w:lineRule="auto"/>
        <w:ind w:firstLine="420" w:firstLineChars="200"/>
        <w:rPr>
          <w:rStyle w:val="20"/>
          <w:rFonts w:hint="eastAsia" w:ascii="宋体" w:hAnsi="宋体"/>
          <w:szCs w:val="21"/>
        </w:rPr>
      </w:pPr>
      <w:r>
        <w:rPr>
          <w:rStyle w:val="20"/>
          <w:rFonts w:ascii="宋体" w:hAnsi="宋体"/>
          <w:szCs w:val="21"/>
        </w:rPr>
        <w:t>对抽样现场、贮存环境、样品标识、库存数量等进行拍照或摄像记录。对抽查样品状态及其他可能影响抽查结果的情形，采用拍照方式进行现场取证，并将照片保留24个月。现场取得的证据包括：</w:t>
      </w:r>
    </w:p>
    <w:p w14:paraId="42955C94">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1.企业外观照片，若企业悬挂名称的，应包含在照片内；</w:t>
      </w:r>
    </w:p>
    <w:p w14:paraId="770D66B7">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2.企业营业执照复印件或照片；</w:t>
      </w:r>
    </w:p>
    <w:p w14:paraId="582A6939">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3.抽样人员抽取样品照片，应包含有抽样人员和样品信息；</w:t>
      </w:r>
    </w:p>
    <w:p w14:paraId="6E139B87">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4.外包装的样品照片（照片上可基本反映产品信息）；</w:t>
      </w:r>
    </w:p>
    <w:p w14:paraId="0142727F">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5.查验抽查样品完好性，拍摄样品外观（正面、侧面等角度）、标识或铭牌（若有）、合格证、随机部件等照片；</w:t>
      </w:r>
    </w:p>
    <w:p w14:paraId="6D2F2DB4">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6.封样完毕后，所封样品码放整齐后的外观照片和封条近照；</w:t>
      </w:r>
    </w:p>
    <w:p w14:paraId="45F93BBE">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7.同时包含所封样品、抽样人员(2名)和被抽查企业人员的照片；</w:t>
      </w:r>
    </w:p>
    <w:p w14:paraId="0575B5E1">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8.受检单位相关人员在《产品质量监督抽查/复查抽样单》上确认签字的照片；</w:t>
      </w:r>
    </w:p>
    <w:p w14:paraId="0FCF21A7">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9.备用样品</w:t>
      </w:r>
      <w:r>
        <w:rPr>
          <w:rStyle w:val="20"/>
          <w:rFonts w:ascii="Times New Roman" w:hAnsi="Times New Roman" w:eastAsia="宋体"/>
          <w:kern w:val="2"/>
          <w:sz w:val="21"/>
          <w:szCs w:val="21"/>
        </w:rPr>
        <w:t>封存于销售企业存放处照片；</w:t>
      </w:r>
    </w:p>
    <w:p w14:paraId="184ABDE4">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10.产品的贮存</w:t>
      </w:r>
      <w:r>
        <w:rPr>
          <w:rStyle w:val="20"/>
          <w:rFonts w:ascii="Times New Roman" w:hAnsi="Times New Roman" w:eastAsia="宋体"/>
          <w:kern w:val="2"/>
          <w:sz w:val="21"/>
          <w:szCs w:val="21"/>
        </w:rPr>
        <w:t>环境、</w:t>
      </w:r>
      <w:r>
        <w:rPr>
          <w:rStyle w:val="20"/>
          <w:rFonts w:hint="eastAsia" w:ascii="Times New Roman" w:hAnsi="Times New Roman" w:eastAsia="宋体"/>
          <w:kern w:val="2"/>
          <w:sz w:val="21"/>
          <w:szCs w:val="21"/>
        </w:rPr>
        <w:t>库存数量照片；</w:t>
      </w:r>
    </w:p>
    <w:p w14:paraId="06638C7A">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11.每家企业至少拍摄清晰照片为9-10张；</w:t>
      </w:r>
    </w:p>
    <w:p w14:paraId="3410E416">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12.抽样工作实施过程，如采用全程视频，则无需拍照，只需在上述节点保证清晰画面即可；</w:t>
      </w:r>
    </w:p>
    <w:p w14:paraId="070AE993">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13</w:t>
      </w:r>
      <w:r>
        <w:rPr>
          <w:rStyle w:val="20"/>
          <w:rFonts w:ascii="Times New Roman" w:hAnsi="Times New Roman" w:eastAsia="宋体"/>
          <w:kern w:val="2"/>
          <w:sz w:val="21"/>
          <w:szCs w:val="21"/>
        </w:rPr>
        <w:t>.被抽查产品的贮存环境、库存数量等通过拍照或者录像的方式留存证据。</w:t>
      </w:r>
    </w:p>
    <w:p w14:paraId="48AF6E1D">
      <w:pPr>
        <w:snapToGrid w:val="0"/>
        <w:spacing w:line="360" w:lineRule="auto"/>
        <w:ind w:firstLine="422" w:firstLineChars="200"/>
        <w:rPr>
          <w:rStyle w:val="20"/>
          <w:rFonts w:hint="eastAsia" w:ascii="黑体" w:hAnsi="黑体" w:eastAsia="黑体"/>
          <w:b/>
        </w:rPr>
      </w:pPr>
      <w:r>
        <w:rPr>
          <w:rStyle w:val="20"/>
          <w:rFonts w:hint="eastAsia" w:ascii="黑体" w:hAnsi="黑体" w:eastAsia="黑体"/>
          <w:b/>
        </w:rPr>
        <w:t>七</w:t>
      </w:r>
      <w:r>
        <w:rPr>
          <w:rStyle w:val="20"/>
          <w:rFonts w:ascii="黑体" w:hAnsi="黑体" w:eastAsia="黑体"/>
          <w:b/>
        </w:rPr>
        <w:t>、检验应注意的问题</w:t>
      </w:r>
    </w:p>
    <w:p w14:paraId="0D2033D7">
      <w:pPr>
        <w:pStyle w:val="21"/>
        <w:spacing w:line="360" w:lineRule="auto"/>
        <w:ind w:left="0" w:leftChars="0" w:firstLine="422" w:firstLineChars="200"/>
        <w:rPr>
          <w:rStyle w:val="20"/>
          <w:rFonts w:hint="eastAsia" w:ascii="宋体" w:hAnsi="宋体" w:eastAsia="宋体"/>
          <w:b/>
          <w:kern w:val="2"/>
          <w:sz w:val="21"/>
          <w:szCs w:val="21"/>
        </w:rPr>
      </w:pPr>
      <w:r>
        <w:rPr>
          <w:rStyle w:val="20"/>
          <w:rFonts w:ascii="宋体" w:hAnsi="宋体" w:eastAsia="宋体"/>
          <w:b/>
          <w:kern w:val="2"/>
          <w:sz w:val="21"/>
          <w:szCs w:val="21"/>
        </w:rPr>
        <w:t>(一) 检验项目</w:t>
      </w:r>
    </w:p>
    <w:p w14:paraId="277188C3">
      <w:pPr>
        <w:spacing w:line="440" w:lineRule="exact"/>
        <w:ind w:firstLine="420" w:firstLineChars="200"/>
        <w:jc w:val="left"/>
        <w:rPr>
          <w:rStyle w:val="20"/>
          <w:rFonts w:hint="eastAsia" w:ascii="宋体" w:hAnsi="宋体"/>
          <w:color w:val="000000"/>
          <w:kern w:val="0"/>
          <w:szCs w:val="21"/>
        </w:rPr>
      </w:pPr>
      <w:r>
        <w:rPr>
          <w:rStyle w:val="20"/>
          <w:rFonts w:ascii="宋体" w:hAnsi="宋体"/>
          <w:color w:val="000000"/>
          <w:kern w:val="0"/>
          <w:szCs w:val="21"/>
        </w:rPr>
        <w:t>检验项目见表</w:t>
      </w:r>
      <w:r>
        <w:rPr>
          <w:rStyle w:val="20"/>
          <w:rFonts w:hint="eastAsia" w:ascii="宋体" w:hAnsi="宋体"/>
          <w:color w:val="000000"/>
          <w:kern w:val="0"/>
          <w:szCs w:val="21"/>
        </w:rPr>
        <w:t>3</w:t>
      </w:r>
    </w:p>
    <w:p w14:paraId="49986985">
      <w:pPr>
        <w:widowControl w:val="0"/>
        <w:adjustRightInd w:val="0"/>
        <w:snapToGrid w:val="0"/>
        <w:spacing w:line="360" w:lineRule="auto"/>
        <w:ind w:firstLine="3150" w:firstLineChars="1500"/>
        <w:textAlignment w:val="auto"/>
        <w:rPr>
          <w:rStyle w:val="20"/>
          <w:rFonts w:hint="eastAsia"/>
          <w:kern w:val="0"/>
          <w:szCs w:val="21"/>
        </w:rPr>
      </w:pPr>
      <w:r>
        <w:rPr>
          <w:rStyle w:val="20"/>
          <w:rFonts w:hint="eastAsia"/>
          <w:kern w:val="0"/>
          <w:szCs w:val="21"/>
        </w:rPr>
        <w:t>表3 家用燃气灶具检验项目</w:t>
      </w:r>
    </w:p>
    <w:tbl>
      <w:tblPr>
        <w:tblStyle w:val="13"/>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982"/>
        <w:gridCol w:w="2694"/>
        <w:gridCol w:w="2262"/>
      </w:tblGrid>
      <w:tr w14:paraId="2B47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831" w:type="dxa"/>
            <w:vMerge w:val="restart"/>
            <w:noWrap w:val="0"/>
            <w:vAlign w:val="center"/>
          </w:tcPr>
          <w:p w14:paraId="34BFB1A2">
            <w:pPr>
              <w:snapToGrid w:val="0"/>
              <w:jc w:val="center"/>
              <w:rPr>
                <w:rFonts w:ascii="宋体" w:hAnsi="宋体"/>
                <w:sz w:val="18"/>
                <w:szCs w:val="18"/>
              </w:rPr>
            </w:pPr>
            <w:r>
              <w:rPr>
                <w:rFonts w:hint="eastAsia" w:ascii="宋体" w:hAnsi="宋体"/>
                <w:sz w:val="18"/>
                <w:szCs w:val="18"/>
              </w:rPr>
              <w:t>序号</w:t>
            </w:r>
          </w:p>
        </w:tc>
        <w:tc>
          <w:tcPr>
            <w:tcW w:w="2982" w:type="dxa"/>
            <w:vMerge w:val="restart"/>
            <w:noWrap w:val="0"/>
            <w:vAlign w:val="center"/>
          </w:tcPr>
          <w:p w14:paraId="52F4FBB0">
            <w:pPr>
              <w:snapToGrid w:val="0"/>
              <w:jc w:val="center"/>
              <w:rPr>
                <w:rFonts w:ascii="宋体" w:hAnsi="宋体"/>
                <w:sz w:val="18"/>
                <w:szCs w:val="18"/>
              </w:rPr>
            </w:pPr>
            <w:r>
              <w:rPr>
                <w:rFonts w:hint="eastAsia" w:ascii="宋体" w:hAnsi="宋体"/>
                <w:sz w:val="18"/>
                <w:szCs w:val="18"/>
              </w:rPr>
              <w:t>检验项目</w:t>
            </w:r>
          </w:p>
        </w:tc>
        <w:tc>
          <w:tcPr>
            <w:tcW w:w="2694" w:type="dxa"/>
            <w:vMerge w:val="restart"/>
            <w:noWrap w:val="0"/>
            <w:vAlign w:val="center"/>
          </w:tcPr>
          <w:p w14:paraId="025EE79D">
            <w:pPr>
              <w:snapToGrid w:val="0"/>
              <w:jc w:val="center"/>
              <w:rPr>
                <w:rFonts w:ascii="宋体" w:hAnsi="宋体"/>
                <w:sz w:val="18"/>
                <w:szCs w:val="18"/>
              </w:rPr>
            </w:pPr>
            <w:r>
              <w:rPr>
                <w:rFonts w:hint="eastAsia" w:ascii="宋体" w:hAnsi="宋体" w:cs="仿宋"/>
                <w:sz w:val="18"/>
                <w:szCs w:val="18"/>
              </w:rPr>
              <w:t>依据标准</w:t>
            </w:r>
          </w:p>
        </w:tc>
        <w:tc>
          <w:tcPr>
            <w:tcW w:w="2262" w:type="dxa"/>
            <w:vMerge w:val="restart"/>
            <w:noWrap w:val="0"/>
            <w:vAlign w:val="center"/>
          </w:tcPr>
          <w:p w14:paraId="3C4D65FA">
            <w:pPr>
              <w:snapToGrid w:val="0"/>
              <w:jc w:val="center"/>
              <w:rPr>
                <w:rFonts w:ascii="宋体" w:hAnsi="宋体"/>
                <w:sz w:val="18"/>
                <w:szCs w:val="18"/>
              </w:rPr>
            </w:pPr>
            <w:r>
              <w:rPr>
                <w:rFonts w:hint="eastAsia" w:ascii="宋体" w:hAnsi="宋体"/>
                <w:sz w:val="18"/>
                <w:szCs w:val="18"/>
              </w:rPr>
              <w:t>检验方法</w:t>
            </w:r>
          </w:p>
        </w:tc>
      </w:tr>
      <w:tr w14:paraId="1877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831" w:type="dxa"/>
            <w:vMerge w:val="continue"/>
            <w:noWrap w:val="0"/>
            <w:vAlign w:val="center"/>
          </w:tcPr>
          <w:p w14:paraId="48BD40F6">
            <w:pPr>
              <w:snapToGrid w:val="0"/>
              <w:jc w:val="center"/>
              <w:rPr>
                <w:rFonts w:ascii="宋体" w:hAnsi="宋体"/>
                <w:sz w:val="18"/>
                <w:szCs w:val="18"/>
              </w:rPr>
            </w:pPr>
          </w:p>
        </w:tc>
        <w:tc>
          <w:tcPr>
            <w:tcW w:w="2982" w:type="dxa"/>
            <w:vMerge w:val="continue"/>
            <w:noWrap w:val="0"/>
            <w:vAlign w:val="center"/>
          </w:tcPr>
          <w:p w14:paraId="02D79B77">
            <w:pPr>
              <w:snapToGrid w:val="0"/>
              <w:jc w:val="center"/>
              <w:rPr>
                <w:rFonts w:ascii="宋体" w:hAnsi="宋体"/>
                <w:sz w:val="18"/>
                <w:szCs w:val="18"/>
              </w:rPr>
            </w:pPr>
          </w:p>
        </w:tc>
        <w:tc>
          <w:tcPr>
            <w:tcW w:w="2694" w:type="dxa"/>
            <w:vMerge w:val="continue"/>
            <w:noWrap w:val="0"/>
            <w:vAlign w:val="center"/>
          </w:tcPr>
          <w:p w14:paraId="1DF23C2A">
            <w:pPr>
              <w:snapToGrid w:val="0"/>
              <w:jc w:val="center"/>
              <w:rPr>
                <w:rFonts w:ascii="宋体" w:hAnsi="宋体"/>
                <w:sz w:val="18"/>
                <w:szCs w:val="18"/>
              </w:rPr>
            </w:pPr>
          </w:p>
        </w:tc>
        <w:tc>
          <w:tcPr>
            <w:tcW w:w="2262" w:type="dxa"/>
            <w:vMerge w:val="continue"/>
            <w:noWrap w:val="0"/>
            <w:vAlign w:val="center"/>
          </w:tcPr>
          <w:p w14:paraId="1843F7B8">
            <w:pPr>
              <w:snapToGrid w:val="0"/>
              <w:jc w:val="center"/>
              <w:rPr>
                <w:rFonts w:ascii="宋体" w:hAnsi="宋体"/>
                <w:sz w:val="18"/>
                <w:szCs w:val="18"/>
              </w:rPr>
            </w:pPr>
          </w:p>
        </w:tc>
      </w:tr>
      <w:tr w14:paraId="1129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noWrap w:val="0"/>
            <w:vAlign w:val="center"/>
          </w:tcPr>
          <w:p w14:paraId="2F46CF83">
            <w:pPr>
              <w:snapToGrid w:val="0"/>
              <w:jc w:val="center"/>
              <w:rPr>
                <w:rFonts w:ascii="宋体" w:hAnsi="宋体"/>
                <w:sz w:val="18"/>
                <w:szCs w:val="18"/>
              </w:rPr>
            </w:pPr>
            <w:r>
              <w:rPr>
                <w:rFonts w:ascii="宋体" w:hAnsi="宋体"/>
                <w:sz w:val="18"/>
                <w:szCs w:val="18"/>
              </w:rPr>
              <w:t>1</w:t>
            </w:r>
          </w:p>
        </w:tc>
        <w:tc>
          <w:tcPr>
            <w:tcW w:w="2982" w:type="dxa"/>
            <w:noWrap w:val="0"/>
            <w:vAlign w:val="center"/>
          </w:tcPr>
          <w:p w14:paraId="2F58C3C7">
            <w:pPr>
              <w:snapToGrid w:val="0"/>
              <w:jc w:val="center"/>
              <w:rPr>
                <w:rFonts w:ascii="宋体" w:hAnsi="宋体"/>
                <w:sz w:val="18"/>
                <w:szCs w:val="18"/>
              </w:rPr>
            </w:pPr>
            <w:r>
              <w:rPr>
                <w:rFonts w:hint="eastAsia" w:ascii="宋体" w:hAnsi="宋体"/>
                <w:sz w:val="18"/>
                <w:szCs w:val="18"/>
              </w:rPr>
              <w:t>从燃气</w:t>
            </w:r>
            <w:r>
              <w:rPr>
                <w:rFonts w:ascii="宋体" w:hAnsi="宋体"/>
                <w:sz w:val="18"/>
                <w:szCs w:val="18"/>
              </w:rPr>
              <w:t>入口到燃气阀门</w:t>
            </w:r>
            <w:r>
              <w:rPr>
                <w:rFonts w:hint="eastAsia" w:ascii="宋体" w:hAnsi="宋体"/>
                <w:sz w:val="18"/>
                <w:szCs w:val="18"/>
              </w:rPr>
              <w:t>气密性</w:t>
            </w:r>
          </w:p>
        </w:tc>
        <w:tc>
          <w:tcPr>
            <w:tcW w:w="2694" w:type="dxa"/>
            <w:noWrap w:val="0"/>
            <w:vAlign w:val="center"/>
          </w:tcPr>
          <w:p w14:paraId="43404061">
            <w:pPr>
              <w:jc w:val="center"/>
              <w:rPr>
                <w:rFonts w:ascii="宋体" w:hAnsi="宋体"/>
                <w:sz w:val="18"/>
                <w:szCs w:val="18"/>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r>
              <w:rPr>
                <w:rFonts w:hint="eastAsia" w:ascii="宋体" w:hAnsi="宋体"/>
                <w:sz w:val="18"/>
                <w:szCs w:val="18"/>
              </w:rPr>
              <w:t>中5.2.1</w:t>
            </w:r>
          </w:p>
        </w:tc>
        <w:tc>
          <w:tcPr>
            <w:tcW w:w="2262" w:type="dxa"/>
            <w:noWrap w:val="0"/>
            <w:vAlign w:val="center"/>
          </w:tcPr>
          <w:p w14:paraId="7D8F0BBD">
            <w:pPr>
              <w:jc w:val="center"/>
              <w:rPr>
                <w:rFonts w:ascii="宋体" w:hAnsi="宋体"/>
                <w:sz w:val="18"/>
                <w:szCs w:val="18"/>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p>
        </w:tc>
      </w:tr>
      <w:tr w14:paraId="56FB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noWrap w:val="0"/>
            <w:vAlign w:val="center"/>
          </w:tcPr>
          <w:p w14:paraId="07439B1D">
            <w:pPr>
              <w:snapToGrid w:val="0"/>
              <w:jc w:val="center"/>
              <w:rPr>
                <w:rFonts w:hint="eastAsia" w:ascii="宋体" w:hAnsi="宋体" w:eastAsia="宋体"/>
                <w:sz w:val="18"/>
                <w:szCs w:val="18"/>
                <w:lang w:val="en-US" w:eastAsia="zh-CN"/>
              </w:rPr>
            </w:pPr>
            <w:r>
              <w:rPr>
                <w:rFonts w:hint="eastAsia" w:ascii="宋体" w:hAnsi="宋体"/>
                <w:sz w:val="18"/>
                <w:szCs w:val="18"/>
              </w:rPr>
              <w:t>2</w:t>
            </w:r>
          </w:p>
        </w:tc>
        <w:tc>
          <w:tcPr>
            <w:tcW w:w="2982" w:type="dxa"/>
            <w:noWrap w:val="0"/>
            <w:vAlign w:val="center"/>
          </w:tcPr>
          <w:p w14:paraId="0FDE2EC5">
            <w:pPr>
              <w:snapToGrid w:val="0"/>
              <w:jc w:val="center"/>
              <w:rPr>
                <w:rFonts w:ascii="宋体" w:hAnsi="宋体"/>
                <w:sz w:val="18"/>
                <w:szCs w:val="18"/>
              </w:rPr>
            </w:pPr>
            <w:r>
              <w:rPr>
                <w:rFonts w:hint="eastAsia" w:ascii="宋体" w:hAnsi="宋体"/>
                <w:sz w:val="18"/>
                <w:szCs w:val="18"/>
              </w:rPr>
              <w:t>干烟气中一氧化碳浓度</w:t>
            </w:r>
          </w:p>
        </w:tc>
        <w:tc>
          <w:tcPr>
            <w:tcW w:w="2694" w:type="dxa"/>
            <w:noWrap w:val="0"/>
            <w:vAlign w:val="center"/>
          </w:tcPr>
          <w:p w14:paraId="4800B6C1">
            <w:pPr>
              <w:jc w:val="center"/>
              <w:rPr>
                <w:rFonts w:ascii="宋体" w:hAnsi="宋体"/>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r>
              <w:rPr>
                <w:rFonts w:hint="eastAsia" w:ascii="宋体" w:hAnsi="宋体"/>
                <w:sz w:val="18"/>
                <w:szCs w:val="18"/>
              </w:rPr>
              <w:t>中5.2.3</w:t>
            </w:r>
          </w:p>
        </w:tc>
        <w:tc>
          <w:tcPr>
            <w:tcW w:w="2262" w:type="dxa"/>
            <w:noWrap w:val="0"/>
            <w:vAlign w:val="center"/>
          </w:tcPr>
          <w:p w14:paraId="0182F082">
            <w:pPr>
              <w:jc w:val="center"/>
              <w:rPr>
                <w:rFonts w:ascii="宋体" w:hAnsi="宋体"/>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p>
        </w:tc>
      </w:tr>
      <w:tr w14:paraId="0D07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noWrap w:val="0"/>
            <w:vAlign w:val="center"/>
          </w:tcPr>
          <w:p w14:paraId="79BBD9F3">
            <w:pPr>
              <w:snapToGrid w:val="0"/>
              <w:jc w:val="center"/>
              <w:rPr>
                <w:rFonts w:hint="eastAsia" w:ascii="宋体" w:hAnsi="宋体" w:eastAsia="宋体"/>
                <w:sz w:val="18"/>
                <w:szCs w:val="18"/>
                <w:lang w:val="en-US" w:eastAsia="zh-CN"/>
              </w:rPr>
            </w:pPr>
            <w:r>
              <w:rPr>
                <w:rFonts w:hint="eastAsia" w:ascii="宋体" w:hAnsi="宋体"/>
                <w:sz w:val="18"/>
                <w:szCs w:val="18"/>
              </w:rPr>
              <w:t>3</w:t>
            </w:r>
          </w:p>
        </w:tc>
        <w:tc>
          <w:tcPr>
            <w:tcW w:w="2982" w:type="dxa"/>
            <w:noWrap w:val="0"/>
            <w:vAlign w:val="center"/>
          </w:tcPr>
          <w:p w14:paraId="07B90DB4">
            <w:pPr>
              <w:snapToGrid w:val="0"/>
              <w:jc w:val="center"/>
              <w:rPr>
                <w:rFonts w:ascii="宋体" w:hAnsi="宋体"/>
                <w:sz w:val="18"/>
                <w:szCs w:val="18"/>
              </w:rPr>
            </w:pPr>
            <w:r>
              <w:rPr>
                <w:rFonts w:hint="eastAsia" w:ascii="宋体" w:hAnsi="宋体"/>
                <w:sz w:val="18"/>
                <w:szCs w:val="18"/>
              </w:rPr>
              <w:t>熄火保护装置</w:t>
            </w:r>
          </w:p>
        </w:tc>
        <w:tc>
          <w:tcPr>
            <w:tcW w:w="2694" w:type="dxa"/>
            <w:noWrap w:val="0"/>
            <w:vAlign w:val="center"/>
          </w:tcPr>
          <w:p w14:paraId="0AC37582">
            <w:pPr>
              <w:jc w:val="center"/>
              <w:rPr>
                <w:rFonts w:ascii="宋体" w:hAnsi="宋体"/>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r>
              <w:rPr>
                <w:rFonts w:hint="eastAsia" w:ascii="宋体" w:hAnsi="宋体"/>
                <w:sz w:val="18"/>
                <w:szCs w:val="18"/>
              </w:rPr>
              <w:t>中5.2.8.1</w:t>
            </w:r>
          </w:p>
        </w:tc>
        <w:tc>
          <w:tcPr>
            <w:tcW w:w="2262" w:type="dxa"/>
            <w:noWrap w:val="0"/>
            <w:vAlign w:val="center"/>
          </w:tcPr>
          <w:p w14:paraId="5DA6BFFA">
            <w:pPr>
              <w:jc w:val="center"/>
              <w:rPr>
                <w:rFonts w:ascii="宋体" w:hAnsi="宋体"/>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p>
        </w:tc>
      </w:tr>
      <w:tr w14:paraId="2040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noWrap w:val="0"/>
            <w:vAlign w:val="center"/>
          </w:tcPr>
          <w:p w14:paraId="0288983F">
            <w:pPr>
              <w:snapToGrid w:val="0"/>
              <w:jc w:val="center"/>
              <w:rPr>
                <w:rFonts w:hint="default" w:ascii="宋体" w:hAnsi="宋体" w:eastAsia="宋体"/>
                <w:sz w:val="18"/>
                <w:szCs w:val="18"/>
                <w:lang w:val="en-US" w:eastAsia="zh-CN"/>
              </w:rPr>
            </w:pPr>
            <w:r>
              <w:rPr>
                <w:rFonts w:hint="eastAsia" w:ascii="宋体" w:hAnsi="宋体"/>
                <w:sz w:val="18"/>
                <w:szCs w:val="18"/>
              </w:rPr>
              <w:t>4</w:t>
            </w:r>
          </w:p>
        </w:tc>
        <w:tc>
          <w:tcPr>
            <w:tcW w:w="2982" w:type="dxa"/>
            <w:noWrap w:val="0"/>
            <w:vAlign w:val="center"/>
          </w:tcPr>
          <w:p w14:paraId="71FD31F8">
            <w:pPr>
              <w:snapToGrid w:val="0"/>
              <w:jc w:val="center"/>
              <w:rPr>
                <w:rFonts w:ascii="宋体" w:hAnsi="宋体"/>
                <w:sz w:val="18"/>
                <w:szCs w:val="18"/>
              </w:rPr>
            </w:pPr>
            <w:r>
              <w:rPr>
                <w:rFonts w:hint="eastAsia" w:ascii="宋体" w:hAnsi="宋体"/>
                <w:sz w:val="18"/>
                <w:szCs w:val="18"/>
              </w:rPr>
              <w:t>燃气导管尺寸</w:t>
            </w:r>
          </w:p>
        </w:tc>
        <w:tc>
          <w:tcPr>
            <w:tcW w:w="2694" w:type="dxa"/>
            <w:noWrap w:val="0"/>
            <w:vAlign w:val="center"/>
          </w:tcPr>
          <w:p w14:paraId="2780C831">
            <w:pPr>
              <w:jc w:val="center"/>
              <w:rPr>
                <w:rFonts w:ascii="宋体" w:hAnsi="宋体"/>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r>
              <w:rPr>
                <w:rFonts w:hint="eastAsia" w:ascii="宋体" w:hAnsi="宋体"/>
                <w:sz w:val="18"/>
                <w:szCs w:val="18"/>
              </w:rPr>
              <w:t>中5.3.1.8</w:t>
            </w:r>
          </w:p>
        </w:tc>
        <w:tc>
          <w:tcPr>
            <w:tcW w:w="2262" w:type="dxa"/>
            <w:noWrap w:val="0"/>
            <w:vAlign w:val="center"/>
          </w:tcPr>
          <w:p w14:paraId="4A55D924">
            <w:pPr>
              <w:jc w:val="center"/>
              <w:rPr>
                <w:rFonts w:ascii="宋体" w:hAnsi="宋体"/>
                <w:sz w:val="18"/>
                <w:szCs w:val="18"/>
              </w:rPr>
            </w:pPr>
            <w:r>
              <w:rPr>
                <w:rFonts w:hint="eastAsia" w:ascii="宋体" w:hAnsi="宋体"/>
                <w:sz w:val="18"/>
                <w:szCs w:val="18"/>
              </w:rPr>
              <w:t xml:space="preserve">GB </w:t>
            </w:r>
            <w:r>
              <w:rPr>
                <w:rFonts w:ascii="宋体" w:hAnsi="宋体"/>
                <w:sz w:val="18"/>
                <w:szCs w:val="18"/>
              </w:rPr>
              <w:t>16410</w:t>
            </w:r>
            <w:r>
              <w:rPr>
                <w:rFonts w:hint="eastAsia" w:ascii="宋体" w:hAnsi="宋体"/>
                <w:sz w:val="18"/>
                <w:szCs w:val="18"/>
              </w:rPr>
              <w:t>-20</w:t>
            </w:r>
            <w:r>
              <w:rPr>
                <w:rFonts w:ascii="宋体" w:hAnsi="宋体"/>
                <w:sz w:val="18"/>
                <w:szCs w:val="18"/>
              </w:rPr>
              <w:t>20</w:t>
            </w:r>
          </w:p>
        </w:tc>
      </w:tr>
      <w:tr w14:paraId="7960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9" w:type="dxa"/>
            <w:gridSpan w:val="4"/>
            <w:noWrap w:val="0"/>
            <w:vAlign w:val="center"/>
          </w:tcPr>
          <w:p w14:paraId="1D0FB03C">
            <w:pPr>
              <w:jc w:val="left"/>
              <w:rPr>
                <w:rFonts w:ascii="宋体" w:hAnsi="宋体"/>
                <w:color w:val="000000"/>
                <w:sz w:val="18"/>
                <w:szCs w:val="18"/>
              </w:rPr>
            </w:pPr>
            <w:r>
              <w:rPr>
                <w:rFonts w:hint="eastAsia" w:ascii="宋体" w:hAnsi="宋体"/>
                <w:color w:val="000000"/>
                <w:sz w:val="18"/>
                <w:szCs w:val="18"/>
              </w:rPr>
              <w:t>注：</w:t>
            </w:r>
          </w:p>
          <w:p w14:paraId="37E6E324">
            <w:pPr>
              <w:jc w:val="left"/>
              <w:rPr>
                <w:rFonts w:ascii="宋体" w:hAnsi="宋体"/>
                <w:color w:val="000000"/>
                <w:sz w:val="18"/>
                <w:szCs w:val="18"/>
              </w:rPr>
            </w:pPr>
            <w:r>
              <w:rPr>
                <w:rFonts w:hint="eastAsia" w:ascii="宋体" w:hAnsi="宋体"/>
                <w:color w:val="000000"/>
                <w:sz w:val="18"/>
                <w:szCs w:val="18"/>
              </w:rPr>
              <w:t>a. GB 16410-2020《家用燃气灶具》 于2022年1月1日实施。</w:t>
            </w:r>
          </w:p>
          <w:p w14:paraId="6E4C8CD2">
            <w:pPr>
              <w:jc w:val="left"/>
              <w:rPr>
                <w:rFonts w:ascii="宋体" w:hAnsi="宋体"/>
                <w:color w:val="000000"/>
                <w:sz w:val="18"/>
                <w:szCs w:val="18"/>
              </w:rPr>
            </w:pPr>
            <w:r>
              <w:rPr>
                <w:rFonts w:ascii="宋体" w:hAnsi="宋体"/>
                <w:color w:val="000000"/>
                <w:sz w:val="18"/>
                <w:szCs w:val="18"/>
              </w:rPr>
              <w:t>b. 抽取</w:t>
            </w:r>
            <w:r>
              <w:rPr>
                <w:rFonts w:hint="eastAsia" w:ascii="宋体" w:hAnsi="宋体"/>
                <w:color w:val="000000"/>
                <w:sz w:val="18"/>
                <w:szCs w:val="18"/>
              </w:rPr>
              <w:t>的</w:t>
            </w:r>
            <w:r>
              <w:rPr>
                <w:rFonts w:ascii="宋体" w:hAnsi="宋体"/>
                <w:color w:val="000000"/>
                <w:sz w:val="18"/>
                <w:szCs w:val="18"/>
              </w:rPr>
              <w:t>样品</w:t>
            </w:r>
            <w:r>
              <w:rPr>
                <w:rFonts w:hint="eastAsia" w:ascii="宋体" w:hAnsi="宋体"/>
                <w:color w:val="000000"/>
                <w:sz w:val="18"/>
                <w:szCs w:val="18"/>
              </w:rPr>
              <w:t>生产</w:t>
            </w:r>
            <w:r>
              <w:rPr>
                <w:rFonts w:ascii="宋体" w:hAnsi="宋体"/>
                <w:color w:val="000000"/>
                <w:sz w:val="18"/>
                <w:szCs w:val="18"/>
              </w:rPr>
              <w:t>日期</w:t>
            </w:r>
            <w:r>
              <w:rPr>
                <w:rFonts w:hint="eastAsia" w:ascii="宋体" w:hAnsi="宋体"/>
                <w:color w:val="000000"/>
                <w:sz w:val="18"/>
                <w:szCs w:val="18"/>
              </w:rPr>
              <w:t>在2022年1月1日</w:t>
            </w:r>
            <w:r>
              <w:rPr>
                <w:rFonts w:ascii="宋体" w:hAnsi="宋体"/>
                <w:color w:val="000000"/>
                <w:sz w:val="18"/>
                <w:szCs w:val="18"/>
              </w:rPr>
              <w:t>之后</w:t>
            </w:r>
            <w:r>
              <w:rPr>
                <w:rFonts w:hint="eastAsia" w:ascii="宋体" w:hAnsi="宋体"/>
                <w:color w:val="000000"/>
                <w:sz w:val="18"/>
                <w:szCs w:val="18"/>
              </w:rPr>
              <w:t>，</w:t>
            </w:r>
            <w:r>
              <w:rPr>
                <w:rFonts w:ascii="宋体" w:hAnsi="宋体"/>
                <w:color w:val="000000"/>
                <w:sz w:val="18"/>
                <w:szCs w:val="18"/>
              </w:rPr>
              <w:t>依据</w:t>
            </w:r>
            <w:r>
              <w:rPr>
                <w:rFonts w:hint="eastAsia" w:ascii="宋体" w:hAnsi="宋体"/>
                <w:color w:val="000000"/>
                <w:sz w:val="18"/>
                <w:szCs w:val="18"/>
              </w:rPr>
              <w:t>GB 16410-2020《家用燃气灶具》进行</w:t>
            </w:r>
            <w:r>
              <w:rPr>
                <w:rFonts w:ascii="宋体" w:hAnsi="宋体"/>
                <w:color w:val="000000"/>
                <w:sz w:val="18"/>
                <w:szCs w:val="18"/>
              </w:rPr>
              <w:t>检验和判定</w:t>
            </w:r>
            <w:r>
              <w:rPr>
                <w:rFonts w:hint="eastAsia" w:ascii="宋体" w:hAnsi="宋体"/>
                <w:color w:val="000000"/>
                <w:sz w:val="18"/>
                <w:szCs w:val="18"/>
              </w:rPr>
              <w:t>。</w:t>
            </w:r>
          </w:p>
        </w:tc>
      </w:tr>
    </w:tbl>
    <w:p w14:paraId="1C05F697">
      <w:pPr>
        <w:widowControl w:val="0"/>
        <w:adjustRightInd w:val="0"/>
        <w:snapToGrid w:val="0"/>
        <w:spacing w:line="360" w:lineRule="auto"/>
        <w:textAlignment w:val="auto"/>
        <w:rPr>
          <w:rStyle w:val="20"/>
          <w:rFonts w:hint="eastAsia"/>
          <w:kern w:val="0"/>
          <w:szCs w:val="21"/>
        </w:rPr>
      </w:pPr>
    </w:p>
    <w:p w14:paraId="17DA127B">
      <w:pPr>
        <w:spacing w:line="360" w:lineRule="auto"/>
        <w:ind w:firstLine="422" w:firstLineChars="200"/>
        <w:rPr>
          <w:rStyle w:val="20"/>
          <w:rFonts w:hint="eastAsia" w:ascii="宋体" w:hAnsi="宋体"/>
          <w:b/>
          <w:szCs w:val="21"/>
        </w:rPr>
      </w:pPr>
      <w:r>
        <w:rPr>
          <w:rFonts w:hint="eastAsia" w:ascii="宋体" w:hAnsi="宋体"/>
          <w:b/>
          <w:bCs/>
          <w:szCs w:val="21"/>
        </w:rPr>
        <w:t>（二）</w:t>
      </w:r>
      <w:r>
        <w:rPr>
          <w:rFonts w:hint="eastAsia" w:ascii="宋体" w:hAnsi="宋体"/>
          <w:b/>
          <w:szCs w:val="21"/>
        </w:rPr>
        <w:t>其他注意事项</w:t>
      </w:r>
    </w:p>
    <w:p w14:paraId="2403AE56">
      <w:pPr>
        <w:adjustRightInd w:val="0"/>
        <w:snapToGrid w:val="0"/>
        <w:spacing w:line="360" w:lineRule="auto"/>
        <w:ind w:firstLine="420" w:firstLineChars="200"/>
        <w:rPr>
          <w:rStyle w:val="20"/>
          <w:rFonts w:hint="eastAsia" w:ascii="宋体" w:hAnsi="宋体"/>
          <w:kern w:val="0"/>
          <w:szCs w:val="21"/>
        </w:rPr>
      </w:pPr>
      <w:r>
        <w:rPr>
          <w:rStyle w:val="20"/>
          <w:rFonts w:ascii="宋体" w:hAnsi="宋体"/>
          <w:kern w:val="0"/>
          <w:szCs w:val="21"/>
        </w:rPr>
        <w:t>在样品检测过程中，按照《</w:t>
      </w:r>
      <w:r>
        <w:rPr>
          <w:rStyle w:val="20"/>
          <w:rFonts w:hint="eastAsia" w:ascii="宋体"/>
          <w:kern w:val="0"/>
          <w:szCs w:val="21"/>
          <w:lang w:eastAsia="zh-CN"/>
        </w:rPr>
        <w:t>2026年</w:t>
      </w:r>
      <w:r>
        <w:rPr>
          <w:rStyle w:val="20"/>
          <w:rFonts w:hint="eastAsia"/>
          <w:lang w:eastAsia="zh-CN"/>
        </w:rPr>
        <w:t>新疆生产建设兵团第十二师</w:t>
      </w:r>
      <w:r>
        <w:rPr>
          <w:rStyle w:val="20"/>
          <w:rFonts w:hint="eastAsia" w:ascii="宋体"/>
          <w:kern w:val="0"/>
          <w:szCs w:val="21"/>
        </w:rPr>
        <w:t>家用燃气灶具产品质量监督抽查实施细则</w:t>
      </w:r>
      <w:r>
        <w:rPr>
          <w:rStyle w:val="20"/>
          <w:rFonts w:ascii="宋体" w:hAnsi="宋体"/>
          <w:kern w:val="0"/>
          <w:szCs w:val="21"/>
        </w:rPr>
        <w:t>》表1中所列项目</w:t>
      </w:r>
      <w:r>
        <w:rPr>
          <w:rFonts w:ascii="宋体" w:hAnsi="宋体"/>
          <w:szCs w:val="21"/>
        </w:rPr>
        <w:t>GB</w:t>
      </w:r>
      <w:r>
        <w:rPr>
          <w:rFonts w:hint="eastAsia" w:ascii="宋体" w:hAnsi="宋体"/>
          <w:szCs w:val="21"/>
          <w:lang w:val="en-US" w:eastAsia="zh-CN"/>
        </w:rPr>
        <w:t xml:space="preserve"> </w:t>
      </w:r>
      <w:r>
        <w:rPr>
          <w:rFonts w:ascii="宋体" w:hAnsi="宋体"/>
          <w:szCs w:val="21"/>
        </w:rPr>
        <w:t>16410</w:t>
      </w:r>
      <w:r>
        <w:rPr>
          <w:rFonts w:hint="eastAsia" w:ascii="宋体" w:hAnsi="宋体"/>
          <w:szCs w:val="21"/>
        </w:rPr>
        <w:t>-20</w:t>
      </w:r>
      <w:r>
        <w:rPr>
          <w:rFonts w:ascii="宋体" w:hAnsi="宋体"/>
          <w:szCs w:val="21"/>
        </w:rPr>
        <w:t>20</w:t>
      </w:r>
      <w:r>
        <w:rPr>
          <w:rStyle w:val="20"/>
          <w:rFonts w:hint="eastAsia" w:ascii="宋体" w:hAnsi="宋体"/>
          <w:kern w:val="0"/>
          <w:szCs w:val="21"/>
        </w:rPr>
        <w:t>《</w:t>
      </w:r>
      <w:r>
        <w:rPr>
          <w:rFonts w:hint="eastAsia" w:ascii="宋体" w:hAnsi="宋体"/>
          <w:szCs w:val="21"/>
        </w:rPr>
        <w:t>家用燃气灶具</w:t>
      </w:r>
      <w:r>
        <w:rPr>
          <w:rStyle w:val="20"/>
          <w:rFonts w:hint="eastAsia" w:ascii="宋体" w:hAnsi="宋体"/>
          <w:kern w:val="0"/>
          <w:szCs w:val="21"/>
        </w:rPr>
        <w:t>》</w:t>
      </w:r>
      <w:r>
        <w:rPr>
          <w:rStyle w:val="20"/>
          <w:rFonts w:ascii="宋体" w:hAnsi="宋体"/>
          <w:kern w:val="0"/>
          <w:szCs w:val="21"/>
        </w:rPr>
        <w:t>标准中的要求进行检测。</w:t>
      </w:r>
    </w:p>
    <w:p w14:paraId="3C43CED1">
      <w:pPr>
        <w:bidi w:val="0"/>
        <w:spacing w:line="360" w:lineRule="auto"/>
        <w:ind w:firstLine="420" w:firstLineChars="200"/>
        <w:rPr>
          <w:rFonts w:hint="eastAsia" w:ascii="宋体" w:hAnsi="宋体"/>
          <w:szCs w:val="21"/>
        </w:rPr>
      </w:pPr>
      <w:r>
        <w:rPr>
          <w:rFonts w:hint="eastAsia" w:ascii="宋体" w:hAnsi="宋体"/>
          <w:szCs w:val="21"/>
        </w:rPr>
        <w:t>若被检产品明示的质量要求高于《</w:t>
      </w:r>
      <w:r>
        <w:rPr>
          <w:rFonts w:hint="eastAsia" w:ascii="宋体" w:hAnsi="宋体"/>
          <w:szCs w:val="21"/>
          <w:lang w:eastAsia="zh-CN"/>
        </w:rPr>
        <w:t>2026年</w:t>
      </w:r>
      <w:r>
        <w:rPr>
          <w:rStyle w:val="20"/>
          <w:rFonts w:hint="eastAsia"/>
          <w:lang w:eastAsia="zh-CN"/>
        </w:rPr>
        <w:t>新疆生产建设兵团第十二师</w:t>
      </w:r>
      <w:r>
        <w:rPr>
          <w:rFonts w:hint="eastAsia" w:ascii="宋体" w:hAnsi="宋体"/>
          <w:szCs w:val="21"/>
        </w:rPr>
        <w:t>家用燃气</w:t>
      </w:r>
      <w:r>
        <w:rPr>
          <w:rFonts w:ascii="宋体" w:hAnsi="宋体"/>
          <w:szCs w:val="21"/>
        </w:rPr>
        <w:t>灶具</w:t>
      </w:r>
      <w:r>
        <w:rPr>
          <w:rFonts w:hint="eastAsia" w:ascii="宋体" w:hAnsi="宋体"/>
          <w:szCs w:val="21"/>
        </w:rPr>
        <w:t>产品质量监督抽查实施细则》中检验项目依据的标准要求时，应按被检产品明示的质量要求判定。</w:t>
      </w:r>
    </w:p>
    <w:p w14:paraId="1061FCE6">
      <w:pPr>
        <w:bidi w:val="0"/>
        <w:spacing w:line="360" w:lineRule="auto"/>
        <w:ind w:firstLine="420" w:firstLineChars="200"/>
        <w:rPr>
          <w:rFonts w:hint="eastAsia" w:ascii="宋体" w:hAnsi="宋体"/>
          <w:szCs w:val="21"/>
        </w:rPr>
      </w:pPr>
      <w:r>
        <w:rPr>
          <w:rFonts w:hint="eastAsia" w:ascii="宋体" w:hAnsi="宋体"/>
          <w:szCs w:val="21"/>
        </w:rPr>
        <w:t>若被检产品明示的质量要求低于《</w:t>
      </w:r>
      <w:r>
        <w:rPr>
          <w:rFonts w:hint="eastAsia" w:ascii="宋体" w:hAnsi="宋体"/>
          <w:szCs w:val="21"/>
          <w:lang w:eastAsia="zh-CN"/>
        </w:rPr>
        <w:t>2026年</w:t>
      </w:r>
      <w:r>
        <w:rPr>
          <w:rStyle w:val="20"/>
          <w:rFonts w:hint="eastAsia"/>
          <w:lang w:eastAsia="zh-CN"/>
        </w:rPr>
        <w:t>新疆生产建设兵团第十二师</w:t>
      </w:r>
      <w:r>
        <w:rPr>
          <w:rFonts w:hint="eastAsia" w:ascii="宋体" w:hAnsi="宋体"/>
          <w:szCs w:val="21"/>
        </w:rPr>
        <w:t>家用燃气</w:t>
      </w:r>
      <w:r>
        <w:rPr>
          <w:rFonts w:ascii="宋体" w:hAnsi="宋体"/>
          <w:szCs w:val="21"/>
        </w:rPr>
        <w:t>灶具</w:t>
      </w:r>
      <w:r>
        <w:rPr>
          <w:rFonts w:hint="eastAsia" w:ascii="宋体" w:hAnsi="宋体"/>
          <w:szCs w:val="21"/>
        </w:rPr>
        <w:t>产品质量监督抽查实施细则》中检验项目依据的强制性标准要求时，应按照强制性标准要求判定。</w:t>
      </w:r>
    </w:p>
    <w:p w14:paraId="1A2FB649">
      <w:pPr>
        <w:bidi w:val="0"/>
        <w:spacing w:line="360" w:lineRule="auto"/>
        <w:ind w:firstLine="420" w:firstLineChars="200"/>
        <w:rPr>
          <w:rFonts w:hint="eastAsia"/>
        </w:rPr>
      </w:pPr>
      <w:r>
        <w:rPr>
          <w:rFonts w:hint="eastAsia"/>
        </w:rPr>
        <w:t xml:space="preserve">检验过程中应按照产品标准要求及产品特性做好个人防护，安全操作。 </w:t>
      </w:r>
    </w:p>
    <w:p w14:paraId="3370C0DF">
      <w:pPr>
        <w:bidi w:val="0"/>
        <w:spacing w:line="360" w:lineRule="auto"/>
        <w:ind w:firstLine="420" w:firstLineChars="200"/>
        <w:rPr>
          <w:rFonts w:hint="eastAsia"/>
        </w:rPr>
      </w:pPr>
      <w:r>
        <w:rPr>
          <w:rFonts w:hint="eastAsia"/>
        </w:rPr>
        <w:t>检验结果数值修约应按相关产品标准规定执行。</w:t>
      </w:r>
    </w:p>
    <w:p w14:paraId="07A40741">
      <w:pPr>
        <w:bidi w:val="0"/>
        <w:spacing w:line="360" w:lineRule="auto"/>
        <w:ind w:firstLine="420" w:firstLineChars="200"/>
        <w:rPr>
          <w:rFonts w:hint="eastAsia"/>
        </w:rPr>
      </w:pPr>
      <w:r>
        <w:rPr>
          <w:rFonts w:hint="eastAsia"/>
        </w:rPr>
        <w:t>检验过程中，如发现不合格，对于检验不合格的样品，由现场检验人员对不合格样品进行拍照，做好不合格项目的影像记录并妥善保存样品。</w:t>
      </w:r>
    </w:p>
    <w:p w14:paraId="3AB6ECBB">
      <w:pPr>
        <w:bidi w:val="0"/>
        <w:spacing w:line="360" w:lineRule="auto"/>
        <w:ind w:firstLine="420" w:firstLineChars="200"/>
        <w:rPr>
          <w:rFonts w:hint="eastAsia"/>
        </w:rPr>
      </w:pPr>
      <w:r>
        <w:rPr>
          <w:rFonts w:hint="eastAsia"/>
        </w:rPr>
        <w:t>备用样品封存于销售单位，若销售单位对检验结果提出异议后，检验机构启封封存于销售单位备用样品并购买样品。备用样品封存于销售单位期间，销售单位不得私自拆封、毁损代为保管的备用样品。</w:t>
      </w:r>
    </w:p>
    <w:p w14:paraId="16A48A8B">
      <w:pPr>
        <w:pStyle w:val="21"/>
        <w:spacing w:line="360" w:lineRule="auto"/>
        <w:ind w:left="0" w:leftChars="0" w:firstLine="422" w:firstLineChars="200"/>
        <w:rPr>
          <w:rStyle w:val="20"/>
          <w:rFonts w:hint="eastAsia" w:ascii="宋体" w:hAnsi="宋体" w:eastAsia="宋体"/>
          <w:b/>
          <w:kern w:val="2"/>
          <w:sz w:val="21"/>
          <w:szCs w:val="21"/>
        </w:rPr>
      </w:pPr>
      <w:r>
        <w:rPr>
          <w:rStyle w:val="20"/>
          <w:rFonts w:hint="eastAsia" w:ascii="宋体" w:hAnsi="宋体" w:eastAsia="宋体"/>
          <w:b/>
          <w:kern w:val="2"/>
          <w:sz w:val="21"/>
          <w:szCs w:val="21"/>
        </w:rPr>
        <w:t>（三）判定原则</w:t>
      </w:r>
    </w:p>
    <w:p w14:paraId="4163AA59">
      <w:pPr>
        <w:widowControl w:val="0"/>
        <w:spacing w:line="360" w:lineRule="auto"/>
        <w:ind w:firstLine="422" w:firstLineChars="200"/>
        <w:textAlignment w:val="auto"/>
        <w:rPr>
          <w:rFonts w:ascii="Times New Roman" w:hAnsi="Times New Roman"/>
          <w:b/>
          <w:bCs/>
        </w:rPr>
      </w:pPr>
      <w:r>
        <w:rPr>
          <w:rFonts w:ascii="Times New Roman" w:hAnsi="Times New Roman"/>
          <w:b/>
          <w:bCs/>
        </w:rPr>
        <w:t>1、综合判定</w:t>
      </w:r>
    </w:p>
    <w:p w14:paraId="278AE67C">
      <w:pPr>
        <w:widowControl w:val="0"/>
        <w:spacing w:line="360" w:lineRule="auto"/>
        <w:ind w:firstLine="420" w:firstLineChars="200"/>
        <w:textAlignment w:val="auto"/>
        <w:rPr>
          <w:color w:val="000000"/>
          <w:szCs w:val="21"/>
        </w:rPr>
      </w:pPr>
      <w:r>
        <w:rPr>
          <w:rFonts w:hint="eastAsia"/>
          <w:color w:val="000000"/>
          <w:szCs w:val="21"/>
        </w:rPr>
        <w:t>经检验，检验项目全部合格，判定为被抽查产品所检项目未发现不合格；检验项目中任一项或一项以上不合格，判定为被抽查产品不合格。</w:t>
      </w:r>
    </w:p>
    <w:p w14:paraId="16B8E7D5">
      <w:pPr>
        <w:widowControl w:val="0"/>
        <w:spacing w:line="360" w:lineRule="auto"/>
        <w:ind w:firstLine="422" w:firstLineChars="200"/>
        <w:textAlignment w:val="auto"/>
        <w:rPr>
          <w:rFonts w:ascii="Times New Roman" w:hAnsi="Times New Roman"/>
          <w:b/>
          <w:bCs/>
        </w:rPr>
      </w:pPr>
      <w:r>
        <w:rPr>
          <w:rFonts w:hint="eastAsia" w:ascii="Times New Roman" w:hAnsi="Times New Roman"/>
          <w:b/>
          <w:bCs/>
        </w:rPr>
        <w:t>2</w:t>
      </w:r>
      <w:r>
        <w:rPr>
          <w:rFonts w:ascii="Times New Roman" w:hAnsi="Times New Roman"/>
          <w:b/>
          <w:bCs/>
        </w:rPr>
        <w:t>、结论用语</w:t>
      </w:r>
    </w:p>
    <w:p w14:paraId="4EA2A67A">
      <w:pPr>
        <w:snapToGrid w:val="0"/>
        <w:spacing w:line="440" w:lineRule="exact"/>
        <w:ind w:firstLine="417" w:firstLineChars="199"/>
        <w:rPr>
          <w:color w:val="000000"/>
          <w:szCs w:val="21"/>
        </w:rPr>
      </w:pPr>
      <w:r>
        <w:rPr>
          <w:color w:val="000000"/>
          <w:szCs w:val="21"/>
        </w:rPr>
        <w:t>经抽样检验，所检项目符合GB</w:t>
      </w:r>
      <w:r>
        <w:rPr>
          <w:rFonts w:hint="eastAsia"/>
          <w:color w:val="000000"/>
          <w:szCs w:val="21"/>
          <w:lang w:val="en-US" w:eastAsia="zh-CN"/>
        </w:rPr>
        <w:t xml:space="preserve"> </w:t>
      </w:r>
      <w:r>
        <w:rPr>
          <w:color w:val="000000"/>
          <w:szCs w:val="21"/>
        </w:rPr>
        <w:t>16410</w:t>
      </w:r>
      <w:r>
        <w:rPr>
          <w:rFonts w:hint="eastAsia"/>
          <w:color w:val="000000"/>
          <w:szCs w:val="21"/>
        </w:rPr>
        <w:t>-20</w:t>
      </w:r>
      <w:r>
        <w:rPr>
          <w:color w:val="000000"/>
          <w:szCs w:val="21"/>
        </w:rPr>
        <w:t>20标准，依据《</w:t>
      </w:r>
      <w:r>
        <w:rPr>
          <w:rStyle w:val="20"/>
          <w:rFonts w:hint="eastAsia"/>
          <w:lang w:eastAsia="zh-CN"/>
        </w:rPr>
        <w:t>2026年新疆生产建设兵团第十二师</w:t>
      </w:r>
      <w:r>
        <w:rPr>
          <w:rFonts w:hint="eastAsia"/>
          <w:color w:val="000000"/>
          <w:szCs w:val="21"/>
        </w:rPr>
        <w:t>家用燃气灶具产品质量监督抽查实施细则</w:t>
      </w:r>
      <w:r>
        <w:rPr>
          <w:color w:val="000000"/>
          <w:szCs w:val="21"/>
        </w:rPr>
        <w:t>》，判定为</w:t>
      </w:r>
      <w:r>
        <w:rPr>
          <w:rFonts w:hint="eastAsia" w:ascii="宋体" w:hAnsi="宋体" w:cs="宋体"/>
          <w:szCs w:val="21"/>
        </w:rPr>
        <w:t>未发现不合格</w:t>
      </w:r>
      <w:r>
        <w:rPr>
          <w:color w:val="000000"/>
          <w:szCs w:val="21"/>
        </w:rPr>
        <w:t>。</w:t>
      </w:r>
    </w:p>
    <w:p w14:paraId="50D976D4">
      <w:pPr>
        <w:snapToGrid w:val="0"/>
        <w:spacing w:line="360" w:lineRule="auto"/>
        <w:ind w:firstLine="417" w:firstLineChars="199"/>
        <w:rPr>
          <w:color w:val="000000"/>
          <w:szCs w:val="21"/>
        </w:rPr>
      </w:pPr>
      <w:r>
        <w:rPr>
          <w:color w:val="000000"/>
          <w:szCs w:val="21"/>
        </w:rPr>
        <w:t>经抽样检验，xx项目不符合GB</w:t>
      </w:r>
      <w:r>
        <w:rPr>
          <w:rFonts w:hint="eastAsia"/>
          <w:color w:val="000000"/>
          <w:szCs w:val="21"/>
          <w:lang w:val="en-US" w:eastAsia="zh-CN"/>
        </w:rPr>
        <w:t xml:space="preserve"> </w:t>
      </w:r>
      <w:r>
        <w:rPr>
          <w:color w:val="000000"/>
          <w:szCs w:val="21"/>
        </w:rPr>
        <w:t>16410</w:t>
      </w:r>
      <w:r>
        <w:rPr>
          <w:rFonts w:hint="eastAsia"/>
          <w:color w:val="000000"/>
          <w:szCs w:val="21"/>
        </w:rPr>
        <w:t>-20</w:t>
      </w:r>
      <w:r>
        <w:rPr>
          <w:color w:val="000000"/>
          <w:szCs w:val="21"/>
        </w:rPr>
        <w:t>20标准，依据《</w:t>
      </w:r>
      <w:r>
        <w:rPr>
          <w:rFonts w:hint="eastAsia"/>
          <w:color w:val="000000"/>
          <w:szCs w:val="21"/>
          <w:lang w:eastAsia="zh-CN"/>
        </w:rPr>
        <w:t>2026年</w:t>
      </w:r>
      <w:r>
        <w:rPr>
          <w:rStyle w:val="20"/>
          <w:rFonts w:hint="eastAsia"/>
          <w:lang w:eastAsia="zh-CN"/>
        </w:rPr>
        <w:t>新疆生产建设兵团第十二师</w:t>
      </w:r>
      <w:r>
        <w:rPr>
          <w:rFonts w:hint="eastAsia"/>
          <w:color w:val="000000"/>
          <w:szCs w:val="21"/>
        </w:rPr>
        <w:t>家用燃气灶具产品质量监督抽查实施细则</w:t>
      </w:r>
      <w:r>
        <w:rPr>
          <w:color w:val="000000"/>
          <w:szCs w:val="21"/>
        </w:rPr>
        <w:t>》，判定为</w:t>
      </w:r>
      <w:r>
        <w:rPr>
          <w:rFonts w:hint="eastAsia"/>
          <w:color w:val="000000"/>
          <w:szCs w:val="21"/>
        </w:rPr>
        <w:t>被抽查产品</w:t>
      </w:r>
      <w:r>
        <w:rPr>
          <w:color w:val="000000"/>
          <w:szCs w:val="21"/>
        </w:rPr>
        <w:t>不合格</w:t>
      </w:r>
      <w:r>
        <w:rPr>
          <w:rFonts w:hint="eastAsia"/>
          <w:color w:val="000000"/>
          <w:szCs w:val="21"/>
        </w:rPr>
        <w:t>。</w:t>
      </w:r>
    </w:p>
    <w:p w14:paraId="41B07B0E">
      <w:pPr>
        <w:snapToGrid w:val="0"/>
        <w:spacing w:line="360" w:lineRule="auto"/>
        <w:ind w:firstLine="422" w:firstLineChars="200"/>
        <w:rPr>
          <w:rStyle w:val="20"/>
          <w:rFonts w:hint="eastAsia" w:ascii="黑体" w:hAnsi="黑体" w:eastAsia="黑体"/>
          <w:b/>
        </w:rPr>
      </w:pPr>
      <w:r>
        <w:rPr>
          <w:rStyle w:val="20"/>
          <w:rFonts w:hint="eastAsia" w:ascii="黑体" w:hAnsi="黑体" w:eastAsia="黑体"/>
          <w:b/>
        </w:rPr>
        <w:t>八、工作分工</w:t>
      </w:r>
    </w:p>
    <w:p w14:paraId="2A6DB256">
      <w:pPr>
        <w:snapToGrid w:val="0"/>
        <w:spacing w:line="440" w:lineRule="exact"/>
        <w:ind w:firstLine="417" w:firstLineChars="199"/>
        <w:rPr>
          <w:rStyle w:val="20"/>
          <w:rFonts w:hint="eastAsia" w:ascii="宋体" w:hAnsi="宋体"/>
          <w:sz w:val="18"/>
          <w:szCs w:val="18"/>
        </w:rPr>
      </w:pPr>
      <w:r>
        <w:t>按照</w:t>
      </w:r>
      <w:r>
        <w:rPr>
          <w:rStyle w:val="20"/>
          <w:rFonts w:hint="eastAsia"/>
          <w:lang w:eastAsia="zh-CN"/>
        </w:rPr>
        <w:t>新疆生产建设兵团第十二师</w:t>
      </w:r>
      <w:r>
        <w:rPr>
          <w:rFonts w:hint="eastAsia"/>
        </w:rPr>
        <w:t>市场监督管理局</w:t>
      </w:r>
      <w:r>
        <w:t>文件实施抽样检验工作，抽查任务由</w:t>
      </w:r>
      <w:r>
        <w:rPr>
          <w:rFonts w:hint="eastAsia"/>
        </w:rPr>
        <w:t>招商新疆质量检测技术研究院有限公司</w:t>
      </w:r>
      <w:r>
        <w:t>承担。</w:t>
      </w:r>
    </w:p>
    <w:p w14:paraId="4D5F5672">
      <w:pPr>
        <w:snapToGrid w:val="0"/>
        <w:spacing w:line="360" w:lineRule="auto"/>
        <w:ind w:firstLine="420"/>
        <w:jc w:val="center"/>
        <w:rPr>
          <w:rStyle w:val="20"/>
          <w:rFonts w:hint="eastAsia" w:ascii="宋体" w:hAnsi="宋体"/>
          <w:sz w:val="18"/>
          <w:szCs w:val="18"/>
        </w:rPr>
      </w:pPr>
      <w:r>
        <w:rPr>
          <w:rStyle w:val="20"/>
          <w:rFonts w:ascii="宋体" w:hAnsi="宋体"/>
          <w:sz w:val="18"/>
          <w:szCs w:val="18"/>
        </w:rPr>
        <w:t>表</w:t>
      </w:r>
      <w:r>
        <w:rPr>
          <w:rStyle w:val="20"/>
          <w:rFonts w:hint="eastAsia" w:ascii="宋体" w:hAnsi="宋体"/>
          <w:sz w:val="18"/>
          <w:szCs w:val="18"/>
        </w:rPr>
        <w:t>3</w:t>
      </w:r>
      <w:r>
        <w:rPr>
          <w:rStyle w:val="20"/>
          <w:rFonts w:ascii="宋体" w:hAnsi="宋体"/>
          <w:sz w:val="18"/>
          <w:szCs w:val="18"/>
        </w:rPr>
        <w:t xml:space="preserve">  抽样检验工作分工</w:t>
      </w:r>
    </w:p>
    <w:tbl>
      <w:tblPr>
        <w:tblStyle w:val="13"/>
        <w:tblW w:w="87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7105"/>
      </w:tblGrid>
      <w:tr w14:paraId="77B41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5D843F02">
            <w:pPr>
              <w:jc w:val="center"/>
              <w:rPr>
                <w:rStyle w:val="20"/>
              </w:rPr>
            </w:pPr>
            <w:r>
              <w:rPr>
                <w:rStyle w:val="20"/>
              </w:rPr>
              <w:t>抽样机构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357229A3">
            <w:pPr>
              <w:jc w:val="center"/>
              <w:rPr>
                <w:rStyle w:val="20"/>
              </w:rPr>
            </w:pPr>
            <w:r>
              <w:rPr>
                <w:rFonts w:hint="eastAsia"/>
              </w:rPr>
              <w:t>招商新疆质量检测技术研究院有限公司</w:t>
            </w:r>
          </w:p>
        </w:tc>
      </w:tr>
      <w:tr w14:paraId="4BD26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535625ED">
            <w:pPr>
              <w:jc w:val="center"/>
              <w:rPr>
                <w:rStyle w:val="20"/>
              </w:rPr>
            </w:pPr>
            <w:r>
              <w:rPr>
                <w:rStyle w:val="20"/>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2AF9CA4B">
            <w:pPr>
              <w:jc w:val="center"/>
              <w:rPr>
                <w:rStyle w:val="20"/>
                <w:rFonts w:hint="default" w:eastAsia="宋体"/>
                <w:lang w:val="en-US" w:eastAsia="zh-CN"/>
              </w:rPr>
            </w:pPr>
            <w:r>
              <w:rPr>
                <w:rStyle w:val="20"/>
                <w:rFonts w:hint="eastAsia"/>
                <w:lang w:val="en-US" w:eastAsia="zh-CN"/>
              </w:rPr>
              <w:t>2</w:t>
            </w:r>
          </w:p>
        </w:tc>
      </w:tr>
      <w:tr w14:paraId="7394A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61C19217">
            <w:pPr>
              <w:jc w:val="center"/>
              <w:rPr>
                <w:rStyle w:val="20"/>
              </w:rPr>
            </w:pPr>
            <w:r>
              <w:rPr>
                <w:rStyle w:val="20"/>
              </w:rPr>
              <w:t>检验机构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5A0E59B7">
            <w:pPr>
              <w:jc w:val="center"/>
              <w:rPr>
                <w:rStyle w:val="20"/>
              </w:rPr>
            </w:pPr>
            <w:r>
              <w:rPr>
                <w:rFonts w:hint="eastAsia"/>
              </w:rPr>
              <w:t>招商新疆质量检测技术研究院有限公司</w:t>
            </w:r>
          </w:p>
        </w:tc>
      </w:tr>
      <w:tr w14:paraId="317E5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28F494FF">
            <w:pPr>
              <w:jc w:val="center"/>
              <w:rPr>
                <w:rStyle w:val="20"/>
              </w:rPr>
            </w:pPr>
            <w:r>
              <w:rPr>
                <w:rStyle w:val="20"/>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4A04B41B">
            <w:pPr>
              <w:jc w:val="center"/>
              <w:rPr>
                <w:rStyle w:val="20"/>
                <w:rFonts w:hint="default" w:eastAsia="宋体"/>
                <w:lang w:val="en-US" w:eastAsia="zh-CN"/>
              </w:rPr>
            </w:pPr>
            <w:r>
              <w:rPr>
                <w:rStyle w:val="20"/>
                <w:rFonts w:hint="eastAsia"/>
                <w:lang w:val="en-US" w:eastAsia="zh-CN"/>
              </w:rPr>
              <w:t>2</w:t>
            </w:r>
          </w:p>
        </w:tc>
      </w:tr>
    </w:tbl>
    <w:p w14:paraId="502A7E8D">
      <w:pPr>
        <w:snapToGrid w:val="0"/>
        <w:spacing w:line="360" w:lineRule="auto"/>
        <w:ind w:firstLine="422" w:firstLineChars="200"/>
        <w:rPr>
          <w:rStyle w:val="20"/>
          <w:rFonts w:hint="eastAsia" w:ascii="黑体" w:hAnsi="黑体" w:eastAsia="黑体"/>
          <w:b/>
        </w:rPr>
      </w:pPr>
    </w:p>
    <w:p w14:paraId="56B0C1E5">
      <w:pPr>
        <w:snapToGrid w:val="0"/>
        <w:spacing w:line="360" w:lineRule="auto"/>
        <w:ind w:firstLine="422" w:firstLineChars="200"/>
        <w:rPr>
          <w:rStyle w:val="20"/>
          <w:rFonts w:hint="eastAsia" w:ascii="黑体" w:hAnsi="黑体" w:eastAsia="黑体"/>
          <w:b/>
        </w:rPr>
      </w:pPr>
      <w:r>
        <w:rPr>
          <w:rStyle w:val="20"/>
          <w:rFonts w:hint="eastAsia" w:ascii="黑体" w:hAnsi="黑体" w:eastAsia="黑体"/>
          <w:b/>
        </w:rPr>
        <w:t>九</w:t>
      </w:r>
      <w:r>
        <w:rPr>
          <w:rStyle w:val="20"/>
          <w:rFonts w:ascii="黑体" w:hAnsi="黑体" w:eastAsia="黑体"/>
          <w:b/>
        </w:rPr>
        <w:t>、进度要求</w:t>
      </w:r>
    </w:p>
    <w:p w14:paraId="560B5A63">
      <w:pPr>
        <w:snapToGrid w:val="0"/>
        <w:spacing w:line="360" w:lineRule="auto"/>
        <w:ind w:firstLine="420"/>
        <w:rPr>
          <w:rStyle w:val="20"/>
          <w:rFonts w:hint="eastAsia" w:ascii="宋体" w:hAnsi="宋体"/>
          <w:szCs w:val="21"/>
        </w:rPr>
      </w:pPr>
      <w:r>
        <w:rPr>
          <w:rStyle w:val="20"/>
          <w:rFonts w:ascii="宋体" w:hAnsi="宋体"/>
          <w:color w:val="000000"/>
          <w:szCs w:val="21"/>
        </w:rPr>
        <w:t>根据</w:t>
      </w:r>
      <w:r>
        <w:rPr>
          <w:rStyle w:val="20"/>
          <w:rFonts w:hint="eastAsia"/>
          <w:lang w:eastAsia="zh-CN"/>
        </w:rPr>
        <w:t>新疆生产建设兵团第十二师</w:t>
      </w:r>
      <w:r>
        <w:rPr>
          <w:rStyle w:val="20"/>
          <w:rFonts w:hint="eastAsia"/>
          <w:color w:val="000000"/>
          <w:szCs w:val="21"/>
        </w:rPr>
        <w:t>市场监督管理局</w:t>
      </w:r>
      <w:r>
        <w:rPr>
          <w:rStyle w:val="20"/>
          <w:rFonts w:ascii="宋体" w:hAnsi="宋体"/>
          <w:color w:val="000000"/>
          <w:szCs w:val="21"/>
        </w:rPr>
        <w:t>文件要求，</w:t>
      </w:r>
      <w:r>
        <w:rPr>
          <w:rFonts w:hint="eastAsia"/>
        </w:rPr>
        <w:t>招商新疆质量检测技术研究院有限公司</w:t>
      </w:r>
      <w:r>
        <w:rPr>
          <w:rStyle w:val="20"/>
          <w:rFonts w:ascii="宋体" w:hAnsi="宋体"/>
          <w:color w:val="000000"/>
          <w:szCs w:val="21"/>
        </w:rPr>
        <w:t>明确各阶段工作的时间节点</w:t>
      </w:r>
      <w:r>
        <w:rPr>
          <w:rStyle w:val="20"/>
          <w:rFonts w:ascii="宋体" w:hAnsi="宋体"/>
          <w:szCs w:val="21"/>
        </w:rPr>
        <w:t>。</w:t>
      </w:r>
    </w:p>
    <w:p w14:paraId="0C976CE6">
      <w:pPr>
        <w:snapToGrid w:val="0"/>
        <w:spacing w:line="360" w:lineRule="auto"/>
        <w:ind w:firstLine="420"/>
        <w:jc w:val="center"/>
        <w:rPr>
          <w:rStyle w:val="20"/>
          <w:rFonts w:hint="eastAsia" w:ascii="宋体" w:hAnsi="宋体"/>
          <w:sz w:val="18"/>
          <w:szCs w:val="18"/>
        </w:rPr>
      </w:pPr>
      <w:r>
        <w:rPr>
          <w:rStyle w:val="20"/>
          <w:rFonts w:ascii="宋体" w:hAnsi="宋体"/>
          <w:sz w:val="18"/>
          <w:szCs w:val="18"/>
        </w:rPr>
        <w:t>表</w:t>
      </w:r>
      <w:r>
        <w:rPr>
          <w:rStyle w:val="20"/>
          <w:rFonts w:hint="eastAsia" w:ascii="宋体" w:hAnsi="宋体"/>
          <w:sz w:val="18"/>
          <w:szCs w:val="18"/>
        </w:rPr>
        <w:t>4</w:t>
      </w:r>
      <w:r>
        <w:rPr>
          <w:rStyle w:val="20"/>
          <w:rFonts w:ascii="宋体" w:hAnsi="宋体"/>
          <w:sz w:val="18"/>
          <w:szCs w:val="18"/>
        </w:rPr>
        <w:t xml:space="preserve"> 抽样检验工作进度要求</w:t>
      </w:r>
    </w:p>
    <w:tbl>
      <w:tblPr>
        <w:tblStyle w:val="13"/>
        <w:tblW w:w="8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2"/>
        <w:gridCol w:w="4349"/>
      </w:tblGrid>
      <w:tr w14:paraId="06737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28395A5F">
            <w:pPr>
              <w:jc w:val="center"/>
              <w:rPr>
                <w:rStyle w:val="20"/>
              </w:rPr>
            </w:pPr>
            <w:r>
              <w:rPr>
                <w:rStyle w:val="20"/>
              </w:rPr>
              <w:t>时间安排</w:t>
            </w:r>
          </w:p>
        </w:tc>
        <w:tc>
          <w:tcPr>
            <w:tcW w:w="4349" w:type="dxa"/>
            <w:tcBorders>
              <w:top w:val="single" w:color="000000" w:sz="4" w:space="0"/>
              <w:left w:val="single" w:color="000000" w:sz="4" w:space="0"/>
              <w:bottom w:val="single" w:color="000000" w:sz="4" w:space="0"/>
              <w:right w:val="single" w:color="000000" w:sz="4" w:space="0"/>
            </w:tcBorders>
            <w:vAlign w:val="center"/>
          </w:tcPr>
          <w:p w14:paraId="3B4CA56F">
            <w:pPr>
              <w:jc w:val="center"/>
              <w:rPr>
                <w:rStyle w:val="20"/>
              </w:rPr>
            </w:pPr>
            <w:r>
              <w:rPr>
                <w:rStyle w:val="20"/>
              </w:rPr>
              <w:t>工作安排</w:t>
            </w:r>
          </w:p>
        </w:tc>
      </w:tr>
      <w:tr w14:paraId="06180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16018C7E">
            <w:pPr>
              <w:jc w:val="center"/>
              <w:rPr>
                <w:rStyle w:val="20"/>
              </w:rPr>
            </w:pPr>
            <w:r>
              <w:rPr>
                <w:rStyle w:val="20"/>
              </w:rPr>
              <w:t>任务部署后5日内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547776DE">
            <w:pPr>
              <w:jc w:val="center"/>
              <w:rPr>
                <w:rStyle w:val="20"/>
              </w:rPr>
            </w:pPr>
            <w:r>
              <w:rPr>
                <w:rStyle w:val="20"/>
              </w:rPr>
              <w:t>抽样前准备工作</w:t>
            </w:r>
          </w:p>
        </w:tc>
      </w:tr>
      <w:tr w14:paraId="5D879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6399BDEC">
            <w:pPr>
              <w:jc w:val="center"/>
              <w:rPr>
                <w:rStyle w:val="20"/>
              </w:rPr>
            </w:pPr>
            <w:r>
              <w:rPr>
                <w:rStyle w:val="20"/>
              </w:rPr>
              <w:t>以任务部署文件为准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1C17F10F">
            <w:pPr>
              <w:jc w:val="center"/>
              <w:rPr>
                <w:rStyle w:val="20"/>
              </w:rPr>
            </w:pPr>
            <w:r>
              <w:rPr>
                <w:rStyle w:val="20"/>
              </w:rPr>
              <w:t>实施抽样</w:t>
            </w:r>
          </w:p>
        </w:tc>
      </w:tr>
      <w:tr w14:paraId="0146E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3690673D">
            <w:pPr>
              <w:jc w:val="center"/>
              <w:rPr>
                <w:rStyle w:val="20"/>
              </w:rPr>
            </w:pPr>
            <w:r>
              <w:rPr>
                <w:rStyle w:val="20"/>
              </w:rPr>
              <w:t>整体抽样工作结束后的1个检验完成周期内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5CD56314">
            <w:pPr>
              <w:jc w:val="center"/>
              <w:rPr>
                <w:rStyle w:val="20"/>
              </w:rPr>
            </w:pPr>
            <w:r>
              <w:rPr>
                <w:rStyle w:val="20"/>
              </w:rPr>
              <w:t>实施检验</w:t>
            </w:r>
          </w:p>
        </w:tc>
      </w:tr>
      <w:tr w14:paraId="5C2B9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172E5084">
            <w:pPr>
              <w:jc w:val="center"/>
              <w:rPr>
                <w:rStyle w:val="20"/>
              </w:rPr>
            </w:pPr>
            <w:r>
              <w:rPr>
                <w:rStyle w:val="20"/>
              </w:rPr>
              <w:t>检验工作完成5日内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66D38895">
            <w:pPr>
              <w:jc w:val="center"/>
              <w:rPr>
                <w:rStyle w:val="20"/>
              </w:rPr>
            </w:pPr>
            <w:r>
              <w:rPr>
                <w:rStyle w:val="20"/>
              </w:rPr>
              <w:t>检验报告及结果通知发放</w:t>
            </w:r>
          </w:p>
        </w:tc>
      </w:tr>
      <w:tr w14:paraId="2C214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1034C083">
            <w:pPr>
              <w:jc w:val="center"/>
              <w:rPr>
                <w:rStyle w:val="20"/>
              </w:rPr>
            </w:pPr>
            <w:r>
              <w:rPr>
                <w:rStyle w:val="20"/>
              </w:rPr>
              <w:t>汇总上报（具体时间以通知文件为准）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52CA0B53">
            <w:pPr>
              <w:jc w:val="center"/>
              <w:rPr>
                <w:rStyle w:val="20"/>
              </w:rPr>
            </w:pPr>
            <w:r>
              <w:rPr>
                <w:rStyle w:val="20"/>
              </w:rPr>
              <w:t>结果材料汇总和总结上报</w:t>
            </w:r>
          </w:p>
        </w:tc>
      </w:tr>
    </w:tbl>
    <w:p w14:paraId="14F9DE70">
      <w:pPr>
        <w:snapToGrid w:val="0"/>
        <w:spacing w:line="360" w:lineRule="auto"/>
        <w:ind w:firstLine="422" w:firstLineChars="200"/>
        <w:rPr>
          <w:rStyle w:val="20"/>
          <w:rFonts w:hint="eastAsia" w:ascii="黑体" w:hAnsi="黑体" w:eastAsia="黑体"/>
          <w:b/>
        </w:rPr>
      </w:pPr>
    </w:p>
    <w:p w14:paraId="50D73292">
      <w:pPr>
        <w:snapToGrid w:val="0"/>
        <w:spacing w:line="360" w:lineRule="auto"/>
        <w:ind w:firstLine="422" w:firstLineChars="200"/>
        <w:rPr>
          <w:rStyle w:val="20"/>
          <w:rFonts w:hint="eastAsia" w:ascii="黑体" w:hAnsi="黑体" w:eastAsia="黑体"/>
          <w:b/>
        </w:rPr>
      </w:pPr>
      <w:r>
        <w:rPr>
          <w:rStyle w:val="20"/>
          <w:rFonts w:hint="eastAsia" w:ascii="黑体" w:hAnsi="黑体" w:eastAsia="黑体"/>
          <w:b/>
        </w:rPr>
        <w:t>十</w:t>
      </w:r>
      <w:r>
        <w:rPr>
          <w:rStyle w:val="20"/>
          <w:rFonts w:ascii="黑体" w:hAnsi="黑体" w:eastAsia="黑体"/>
          <w:b/>
        </w:rPr>
        <w:t>、其他注意事项</w:t>
      </w:r>
    </w:p>
    <w:p w14:paraId="6ABBFA9B">
      <w:pPr>
        <w:spacing w:line="360" w:lineRule="auto"/>
        <w:ind w:firstLine="420" w:firstLineChars="200"/>
        <w:rPr>
          <w:rFonts w:hint="eastAsia" w:ascii="宋体" w:hAnsi="宋体"/>
          <w:szCs w:val="21"/>
        </w:rPr>
      </w:pPr>
      <w:r>
        <w:rPr>
          <w:rFonts w:hint="eastAsia" w:ascii="宋体" w:hAnsi="宋体" w:cs="方正仿宋简体"/>
          <w:szCs w:val="21"/>
        </w:rPr>
        <w:t>（一）本次监督抽查抽样方法、检验依据、检验项目、判定规则按《</w:t>
      </w:r>
      <w:r>
        <w:rPr>
          <w:rFonts w:hint="eastAsia" w:ascii="宋体"/>
          <w:kern w:val="0"/>
          <w:szCs w:val="21"/>
          <w:lang w:eastAsia="zh-CN"/>
        </w:rPr>
        <w:t>2026年</w:t>
      </w:r>
      <w:r>
        <w:rPr>
          <w:rStyle w:val="20"/>
          <w:rFonts w:hint="eastAsia"/>
          <w:lang w:eastAsia="zh-CN"/>
        </w:rPr>
        <w:t>新疆生产建设兵团第十二师</w:t>
      </w:r>
      <w:r>
        <w:rPr>
          <w:rFonts w:hint="eastAsia" w:ascii="宋体"/>
          <w:kern w:val="0"/>
          <w:szCs w:val="21"/>
        </w:rPr>
        <w:t>家用燃气灶具产品质量监督抽查实施细则</w:t>
      </w:r>
      <w:r>
        <w:rPr>
          <w:rFonts w:hint="eastAsia" w:ascii="宋体" w:hAnsi="宋体" w:cs="方正仿宋简体"/>
          <w:szCs w:val="21"/>
        </w:rPr>
        <w:t>》</w:t>
      </w:r>
      <w:r>
        <w:rPr>
          <w:rFonts w:hint="eastAsia" w:ascii="宋体" w:hAnsi="宋体" w:cs="方正仿宋简体"/>
          <w:szCs w:val="21"/>
          <w:lang w:val="en-US" w:eastAsia="zh-CN"/>
        </w:rPr>
        <w:t>和</w:t>
      </w:r>
      <w:r>
        <w:rPr>
          <w:rFonts w:ascii="宋体" w:hAnsi="宋体"/>
          <w:szCs w:val="21"/>
        </w:rPr>
        <w:t>GB</w:t>
      </w:r>
      <w:r>
        <w:rPr>
          <w:rFonts w:hint="eastAsia" w:ascii="宋体" w:hAnsi="宋体"/>
          <w:szCs w:val="21"/>
          <w:lang w:val="en-US" w:eastAsia="zh-CN"/>
        </w:rPr>
        <w:t xml:space="preserve"> </w:t>
      </w:r>
      <w:r>
        <w:rPr>
          <w:rFonts w:ascii="宋体" w:hAnsi="宋体"/>
          <w:szCs w:val="21"/>
        </w:rPr>
        <w:t>16410</w:t>
      </w:r>
      <w:r>
        <w:rPr>
          <w:rFonts w:hint="eastAsia" w:ascii="宋体" w:hAnsi="宋体"/>
          <w:szCs w:val="21"/>
        </w:rPr>
        <w:t>-20</w:t>
      </w:r>
      <w:r>
        <w:rPr>
          <w:rFonts w:ascii="宋体" w:hAnsi="宋体"/>
          <w:szCs w:val="21"/>
        </w:rPr>
        <w:t>20</w:t>
      </w:r>
      <w:r>
        <w:rPr>
          <w:rStyle w:val="20"/>
          <w:rFonts w:hint="eastAsia" w:ascii="宋体" w:hAnsi="宋体"/>
          <w:kern w:val="0"/>
          <w:szCs w:val="21"/>
        </w:rPr>
        <w:t>《</w:t>
      </w:r>
      <w:r>
        <w:rPr>
          <w:rFonts w:hint="eastAsia" w:ascii="宋体" w:hAnsi="宋体"/>
          <w:szCs w:val="21"/>
        </w:rPr>
        <w:t>家用燃气灶具</w:t>
      </w:r>
      <w:r>
        <w:rPr>
          <w:rStyle w:val="20"/>
          <w:rFonts w:hint="eastAsia" w:ascii="宋体" w:hAnsi="宋体"/>
          <w:kern w:val="0"/>
          <w:szCs w:val="21"/>
        </w:rPr>
        <w:t>》</w:t>
      </w:r>
      <w:r>
        <w:rPr>
          <w:rFonts w:hint="eastAsia" w:ascii="宋体" w:hAnsi="宋体" w:cs="方正仿宋简体"/>
          <w:szCs w:val="21"/>
        </w:rPr>
        <w:t>执行，</w:t>
      </w:r>
      <w:r>
        <w:rPr>
          <w:rStyle w:val="20"/>
          <w:rFonts w:ascii="宋体" w:hAnsi="宋体"/>
          <w:szCs w:val="21"/>
        </w:rPr>
        <w:t>抽样过程需进行影像记录</w:t>
      </w:r>
      <w:r>
        <w:rPr>
          <w:rStyle w:val="20"/>
          <w:rFonts w:hint="eastAsia" w:ascii="宋体" w:hAnsi="宋体"/>
          <w:szCs w:val="21"/>
        </w:rPr>
        <w:t>，</w:t>
      </w:r>
      <w:r>
        <w:rPr>
          <w:rStyle w:val="20"/>
          <w:rFonts w:ascii="宋体" w:hAnsi="宋体"/>
          <w:szCs w:val="21"/>
        </w:rPr>
        <w:t>抽查工作采取抽检分离工作方式，抽样人员不得参与检验工作。</w:t>
      </w:r>
    </w:p>
    <w:p w14:paraId="4889F7E8">
      <w:pPr>
        <w:bidi w:val="0"/>
        <w:ind w:firstLine="420" w:firstLineChars="200"/>
        <w:rPr>
          <w:rFonts w:hint="eastAsia" w:ascii="宋体" w:hAnsi="宋体"/>
          <w:szCs w:val="21"/>
        </w:rPr>
      </w:pPr>
      <w:r>
        <w:rPr>
          <w:rFonts w:hint="eastAsia" w:ascii="宋体" w:hAnsi="宋体"/>
          <w:szCs w:val="21"/>
        </w:rPr>
        <w:t>（二）不合格产品的销售单位对检验结果有异议，可以向</w:t>
      </w:r>
      <w:r>
        <w:rPr>
          <w:rStyle w:val="20"/>
          <w:rFonts w:hint="eastAsia"/>
          <w:lang w:eastAsia="zh-CN"/>
        </w:rPr>
        <w:t>新疆生产建设兵团第十二师</w:t>
      </w:r>
      <w:r>
        <w:rPr>
          <w:rFonts w:hint="eastAsia" w:ascii="宋体" w:hAnsi="宋体"/>
          <w:szCs w:val="21"/>
        </w:rPr>
        <w:t>市场监督管理局提出复检申请。</w:t>
      </w:r>
    </w:p>
    <w:p w14:paraId="6FF852D3">
      <w:pPr>
        <w:spacing w:line="360" w:lineRule="auto"/>
        <w:ind w:firstLine="420" w:firstLineChars="200"/>
        <w:rPr>
          <w:rStyle w:val="20"/>
        </w:rPr>
      </w:pPr>
      <w:r>
        <w:rPr>
          <w:rFonts w:hint="eastAsia" w:ascii="宋体" w:hAnsi="宋体"/>
          <w:szCs w:val="21"/>
        </w:rPr>
        <w:t>（三）销售单位应该在异议期间提出复检申请，异议期为接到检验结果通知书起的15日内，</w:t>
      </w:r>
      <w:r>
        <w:rPr>
          <w:rStyle w:val="20"/>
          <w:rFonts w:hint="eastAsia"/>
        </w:rPr>
        <w:t>超过异议期不再受理复检申请。</w:t>
      </w:r>
    </w:p>
    <w:p w14:paraId="248E56CD">
      <w:pPr>
        <w:spacing w:line="360" w:lineRule="auto"/>
        <w:ind w:firstLine="420" w:firstLineChars="200"/>
        <w:rPr>
          <w:rStyle w:val="20"/>
        </w:rPr>
      </w:pPr>
      <w:r>
        <w:rPr>
          <w:rStyle w:val="20"/>
          <w:rFonts w:hint="eastAsia"/>
        </w:rPr>
        <w:t>（四）承担复检工作的检验单位由</w:t>
      </w:r>
      <w:r>
        <w:rPr>
          <w:rStyle w:val="20"/>
          <w:rFonts w:hint="eastAsia" w:ascii="宋体" w:hAnsi="宋体"/>
          <w:szCs w:val="21"/>
          <w:lang w:eastAsia="zh-CN"/>
        </w:rPr>
        <w:t>新疆生产建设兵团第十二师</w:t>
      </w:r>
      <w:r>
        <w:rPr>
          <w:rStyle w:val="20"/>
          <w:rFonts w:hint="eastAsia" w:ascii="宋体" w:hAnsi="宋体"/>
          <w:szCs w:val="21"/>
        </w:rPr>
        <w:t>市场监督管理局</w:t>
      </w:r>
      <w:r>
        <w:rPr>
          <w:rStyle w:val="20"/>
          <w:rFonts w:hint="eastAsia"/>
        </w:rPr>
        <w:t>指定。</w:t>
      </w:r>
    </w:p>
    <w:p w14:paraId="6E8360DB">
      <w:pPr>
        <w:spacing w:line="360" w:lineRule="auto"/>
        <w:ind w:firstLine="420" w:firstLineChars="200"/>
        <w:rPr>
          <w:rStyle w:val="20"/>
        </w:rPr>
      </w:pPr>
      <w:r>
        <w:rPr>
          <w:rStyle w:val="20"/>
          <w:rFonts w:hint="eastAsia"/>
        </w:rPr>
        <w:t>（五）复检结论为最终检验结论。</w:t>
      </w:r>
    </w:p>
    <w:p w14:paraId="2C389D21">
      <w:pPr>
        <w:rPr>
          <w:rStyle w:val="20"/>
          <w:rFonts w:hint="default"/>
          <w:u w:val="single"/>
          <w:lang w:val="en-US" w:eastAsia="zh-CN"/>
        </w:rPr>
      </w:pPr>
    </w:p>
    <w:p w14:paraId="4EB403FC">
      <w:pPr>
        <w:rPr>
          <w:rStyle w:val="20"/>
          <w:rFonts w:hint="eastAsia"/>
          <w:u w:val="single"/>
          <w:lang w:val="en-US" w:eastAsia="zh-CN"/>
        </w:rPr>
        <w:sectPr>
          <w:pgSz w:w="11906" w:h="16838"/>
          <w:pgMar w:top="1588" w:right="1758" w:bottom="1361" w:left="1758" w:header="851" w:footer="992" w:gutter="0"/>
          <w:pgNumType w:fmt="decimal"/>
          <w:cols w:space="720" w:num="1"/>
          <w:docGrid w:linePitch="312" w:charSpace="0"/>
        </w:sectPr>
      </w:pPr>
      <w:r>
        <w:rPr>
          <w:rStyle w:val="20"/>
          <w:rFonts w:hint="eastAsia"/>
          <w:u w:val="none"/>
          <w:lang w:val="en-US" w:eastAsia="zh-CN"/>
        </w:rPr>
        <w:t xml:space="preserve">                      </w:t>
      </w:r>
      <w:r>
        <w:rPr>
          <w:rStyle w:val="20"/>
          <w:rFonts w:hint="eastAsia"/>
          <w:u w:val="single"/>
          <w:lang w:val="en-US" w:eastAsia="zh-CN"/>
        </w:rPr>
        <w:t xml:space="preserve">                                        </w:t>
      </w:r>
    </w:p>
    <w:p w14:paraId="52A23980">
      <w:pPr>
        <w:pStyle w:val="3"/>
        <w:bidi w:val="0"/>
        <w:jc w:val="center"/>
        <w:rPr>
          <w:rFonts w:hint="eastAsia" w:ascii="黑体" w:hAnsi="黑体" w:eastAsia="黑体"/>
          <w:bCs/>
          <w:color w:val="000000"/>
          <w:szCs w:val="21"/>
        </w:rPr>
      </w:pPr>
      <w:bookmarkStart w:id="21" w:name="_Toc24412"/>
      <w:r>
        <w:rPr>
          <w:rFonts w:hint="eastAsia" w:ascii="宋体" w:hAnsi="宋体" w:eastAsia="宋体" w:cs="宋体"/>
          <w:sz w:val="24"/>
          <w:szCs w:val="24"/>
          <w:lang w:val="en-US" w:eastAsia="zh-CN"/>
        </w:rPr>
        <w:t>十三、</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rPr>
        <w:t>冷热水用无规共聚聚丙烯（PP-R)管材产品质量监督抽查方案</w:t>
      </w:r>
      <w:bookmarkEnd w:id="21"/>
    </w:p>
    <w:p w14:paraId="33F57F39">
      <w:pPr>
        <w:adjustRightInd w:val="0"/>
        <w:snapToGrid w:val="0"/>
        <w:spacing w:line="360" w:lineRule="auto"/>
        <w:ind w:left="422"/>
        <w:rPr>
          <w:rFonts w:ascii="黑体" w:hAnsi="黑体" w:eastAsia="黑体"/>
          <w:b/>
          <w:bCs/>
        </w:rPr>
      </w:pPr>
      <w:r>
        <w:rPr>
          <w:rFonts w:hint="eastAsia" w:ascii="黑体" w:hAnsi="黑体" w:eastAsia="黑体"/>
          <w:b/>
          <w:bCs/>
        </w:rPr>
        <w:t>一、抽样方式</w:t>
      </w:r>
    </w:p>
    <w:p w14:paraId="2CF89E12">
      <w:pPr>
        <w:adjustRightInd w:val="0"/>
        <w:snapToGrid w:val="0"/>
        <w:spacing w:line="360" w:lineRule="auto"/>
        <w:ind w:firstLine="422" w:firstLineChars="200"/>
        <w:rPr>
          <w:rFonts w:ascii="宋体" w:hAnsi="宋体" w:cs="方正仿宋简体"/>
          <w:szCs w:val="21"/>
        </w:rPr>
      </w:pPr>
      <w:r>
        <w:rPr>
          <w:rFonts w:hint="eastAsia" w:ascii="宋体" w:hAnsi="宋体" w:cs="方正仿宋简体"/>
          <w:b/>
          <w:bCs/>
          <w:szCs w:val="21"/>
        </w:rPr>
        <w:t>（一）抽样领域</w:t>
      </w:r>
    </w:p>
    <w:p w14:paraId="24AF01DD">
      <w:pPr>
        <w:adjustRightInd w:val="0"/>
        <w:snapToGrid w:val="0"/>
        <w:spacing w:line="360" w:lineRule="auto"/>
        <w:ind w:firstLine="420" w:firstLineChars="200"/>
        <w:rPr>
          <w:rFonts w:hint="eastAsia" w:ascii="宋体" w:hAnsi="宋体" w:cs="方正仿宋简体"/>
          <w:szCs w:val="21"/>
        </w:rPr>
      </w:pPr>
      <w:r>
        <w:rPr>
          <w:rFonts w:hint="eastAsia" w:ascii="宋体" w:hAnsi="宋体"/>
          <w:color w:val="000000"/>
          <w:szCs w:val="21"/>
        </w:rPr>
        <w:t>在</w:t>
      </w:r>
      <w:r>
        <w:rPr>
          <w:rFonts w:hint="eastAsia" w:ascii="宋体" w:hAnsi="宋体"/>
          <w:color w:val="000000"/>
          <w:szCs w:val="21"/>
          <w:lang w:eastAsia="zh-CN"/>
        </w:rPr>
        <w:t>新疆生产建设兵团第十二师</w:t>
      </w:r>
      <w:r>
        <w:rPr>
          <w:rFonts w:hint="eastAsia" w:ascii="宋体" w:hAnsi="宋体"/>
          <w:color w:val="000000"/>
          <w:szCs w:val="21"/>
        </w:rPr>
        <w:t>行政区域内生产</w:t>
      </w:r>
      <w:r>
        <w:rPr>
          <w:rFonts w:hint="eastAsia" w:ascii="宋体" w:hAnsi="宋体"/>
          <w:color w:val="000000"/>
          <w:szCs w:val="21"/>
          <w:lang w:val="en-US" w:eastAsia="zh-CN"/>
        </w:rPr>
        <w:t>及</w:t>
      </w:r>
      <w:r>
        <w:rPr>
          <w:rFonts w:hint="eastAsia" w:ascii="宋体" w:hAnsi="宋体"/>
          <w:color w:val="000000"/>
          <w:szCs w:val="21"/>
        </w:rPr>
        <w:t>流通领域抽样。</w:t>
      </w:r>
    </w:p>
    <w:p w14:paraId="13DBF458">
      <w:pPr>
        <w:adjustRightInd w:val="0"/>
        <w:snapToGrid w:val="0"/>
        <w:spacing w:line="360" w:lineRule="auto"/>
        <w:ind w:firstLine="422" w:firstLineChars="200"/>
        <w:rPr>
          <w:rFonts w:ascii="宋体" w:hAnsi="宋体" w:cs="方正仿宋简体"/>
          <w:b/>
          <w:bCs/>
          <w:szCs w:val="21"/>
        </w:rPr>
      </w:pPr>
      <w:r>
        <w:rPr>
          <w:rFonts w:hint="eastAsia" w:ascii="宋体" w:hAnsi="宋体" w:cs="方正仿宋简体"/>
          <w:b/>
          <w:bCs/>
          <w:szCs w:val="21"/>
        </w:rPr>
        <w:t>（二）抽样型号或规格</w:t>
      </w:r>
    </w:p>
    <w:p w14:paraId="78D158D5">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产品</w:t>
      </w:r>
      <w:r>
        <w:rPr>
          <w:rFonts w:ascii="宋体" w:hAnsi="宋体"/>
          <w:color w:val="000000"/>
          <w:szCs w:val="21"/>
        </w:rPr>
        <w:t>执行</w:t>
      </w:r>
      <w:r>
        <w:rPr>
          <w:rFonts w:hint="eastAsia" w:ascii="宋体" w:hAnsi="宋体"/>
          <w:color w:val="000000"/>
          <w:szCs w:val="21"/>
        </w:rPr>
        <w:t>标准中涉及的型号或规格。抽取样品应为同一型号规格、同一批次的产品，优先抽取企业生产量大、具有代表性的型号规格的产品。</w:t>
      </w:r>
    </w:p>
    <w:p w14:paraId="3E71D4A1">
      <w:pPr>
        <w:adjustRightInd w:val="0"/>
        <w:snapToGrid w:val="0"/>
        <w:spacing w:line="360" w:lineRule="auto"/>
        <w:ind w:firstLine="422" w:firstLineChars="200"/>
        <w:rPr>
          <w:rFonts w:hint="eastAsia" w:ascii="宋体" w:hAnsi="宋体" w:cs="方正仿宋简体"/>
          <w:b/>
          <w:bCs/>
          <w:szCs w:val="21"/>
        </w:rPr>
      </w:pPr>
      <w:r>
        <w:rPr>
          <w:rFonts w:hint="eastAsia" w:ascii="宋体" w:hAnsi="宋体" w:cs="方正仿宋简体"/>
          <w:b/>
          <w:bCs/>
          <w:szCs w:val="21"/>
        </w:rPr>
        <w:t>（三）抽样方法和数量</w:t>
      </w:r>
    </w:p>
    <w:p w14:paraId="7B393936">
      <w:pPr>
        <w:adjustRightInd w:val="0"/>
        <w:snapToGrid w:val="0"/>
        <w:spacing w:line="360" w:lineRule="auto"/>
        <w:ind w:left="420"/>
        <w:rPr>
          <w:rFonts w:hint="eastAsia" w:ascii="宋体" w:hAnsi="宋体"/>
          <w:color w:val="000000"/>
          <w:szCs w:val="21"/>
        </w:rPr>
      </w:pPr>
      <w:r>
        <w:rPr>
          <w:rFonts w:hint="eastAsia" w:ascii="宋体" w:hAnsi="宋体"/>
          <w:color w:val="000000"/>
          <w:szCs w:val="21"/>
        </w:rPr>
        <w:t>以随机抽样的方式在受检单位成品堆放区中抽取，随机数使用随机数表等方法产生。</w:t>
      </w:r>
    </w:p>
    <w:p w14:paraId="7BEFCF11">
      <w:pPr>
        <w:adjustRightInd w:val="0"/>
        <w:snapToGrid w:val="0"/>
        <w:spacing w:line="360" w:lineRule="auto"/>
        <w:ind w:left="420"/>
        <w:rPr>
          <w:rFonts w:hint="eastAsia" w:ascii="宋体" w:hAnsi="宋体"/>
          <w:color w:val="000000"/>
          <w:szCs w:val="21"/>
        </w:rPr>
      </w:pPr>
      <w:r>
        <w:rPr>
          <w:rFonts w:hint="eastAsia" w:ascii="宋体" w:hAnsi="宋体"/>
          <w:color w:val="000000"/>
          <w:szCs w:val="21"/>
        </w:rPr>
        <w:t>随机抽取有质量检验合格证明或者以其他形式表明合格的产品。</w:t>
      </w:r>
    </w:p>
    <w:p w14:paraId="015AE3DC">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抽样基数满足抽样数量即可。</w:t>
      </w:r>
    </w:p>
    <w:p w14:paraId="56F9B19D">
      <w:pPr>
        <w:adjustRightInd w:val="0"/>
        <w:snapToGrid w:val="0"/>
        <w:spacing w:line="360" w:lineRule="auto"/>
        <w:ind w:firstLine="420" w:firstLineChars="200"/>
        <w:rPr>
          <w:rFonts w:ascii="宋体" w:hAnsi="宋体"/>
          <w:color w:val="000000"/>
          <w:szCs w:val="21"/>
        </w:rPr>
      </w:pPr>
      <w:r>
        <w:rPr>
          <w:rFonts w:ascii="宋体" w:hAnsi="宋体"/>
          <w:color w:val="000000"/>
          <w:szCs w:val="21"/>
        </w:rPr>
        <w:t>抽样数量</w:t>
      </w:r>
      <w:r>
        <w:rPr>
          <w:rFonts w:hint="eastAsia" w:ascii="宋体" w:hAnsi="宋体"/>
          <w:color w:val="000000"/>
          <w:szCs w:val="21"/>
          <w:lang w:eastAsia="zh-CN"/>
        </w:rPr>
        <w:t>：</w:t>
      </w:r>
      <w:r>
        <w:rPr>
          <w:rFonts w:hint="eastAsia" w:ascii="宋体" w:hAnsi="宋体"/>
          <w:color w:val="000000"/>
          <w:szCs w:val="21"/>
        </w:rPr>
        <w:t>在同一批次产品抽取</w:t>
      </w:r>
      <w:r>
        <w:rPr>
          <w:rFonts w:hint="eastAsia" w:ascii="宋体" w:hAnsi="宋体"/>
          <w:color w:val="000000"/>
          <w:szCs w:val="21"/>
          <w:lang w:val="en-US" w:eastAsia="zh-CN"/>
        </w:rPr>
        <w:t>3</w:t>
      </w:r>
      <w:r>
        <w:rPr>
          <w:rFonts w:hint="eastAsia" w:ascii="宋体" w:hAnsi="宋体"/>
          <w:color w:val="000000"/>
          <w:szCs w:val="21"/>
        </w:rPr>
        <w:t>根管材，每根截取</w:t>
      </w:r>
      <w:r>
        <w:rPr>
          <w:rFonts w:ascii="宋体" w:hAnsi="宋体"/>
          <w:color w:val="000000"/>
          <w:szCs w:val="21"/>
        </w:rPr>
        <w:t>4</w:t>
      </w:r>
      <w:r>
        <w:rPr>
          <w:rFonts w:hint="eastAsia" w:ascii="宋体" w:hAnsi="宋体"/>
          <w:color w:val="000000"/>
          <w:szCs w:val="21"/>
        </w:rPr>
        <w:t>段，每段</w:t>
      </w:r>
      <w:r>
        <w:rPr>
          <w:rFonts w:ascii="宋体" w:hAnsi="宋体"/>
          <w:color w:val="000000"/>
          <w:szCs w:val="21"/>
        </w:rPr>
        <w:t>1m</w:t>
      </w:r>
      <w:r>
        <w:rPr>
          <w:rFonts w:hint="eastAsia" w:ascii="宋体" w:hAnsi="宋体"/>
          <w:color w:val="000000"/>
          <w:szCs w:val="21"/>
        </w:rPr>
        <w:t>，其中</w:t>
      </w:r>
      <w:r>
        <w:rPr>
          <w:rFonts w:ascii="宋体" w:hAnsi="宋体"/>
          <w:color w:val="000000"/>
          <w:szCs w:val="21"/>
        </w:rPr>
        <w:t>2</w:t>
      </w:r>
      <w:r>
        <w:rPr>
          <w:rFonts w:hint="eastAsia" w:ascii="宋体" w:hAnsi="宋体"/>
          <w:color w:val="000000"/>
          <w:szCs w:val="21"/>
        </w:rPr>
        <w:t>段作为检验样品，</w:t>
      </w:r>
      <w:r>
        <w:rPr>
          <w:rFonts w:ascii="宋体" w:hAnsi="宋体"/>
          <w:color w:val="000000"/>
          <w:szCs w:val="21"/>
        </w:rPr>
        <w:t>2</w:t>
      </w:r>
      <w:r>
        <w:rPr>
          <w:rFonts w:hint="eastAsia" w:ascii="宋体" w:hAnsi="宋体"/>
          <w:color w:val="000000"/>
          <w:szCs w:val="21"/>
        </w:rPr>
        <w:t>段作为备用样品。如每根管材的长度不足</w:t>
      </w:r>
      <w:r>
        <w:rPr>
          <w:rFonts w:ascii="宋体" w:hAnsi="宋体"/>
          <w:color w:val="000000"/>
          <w:szCs w:val="21"/>
        </w:rPr>
        <w:t>4m</w:t>
      </w:r>
      <w:r>
        <w:rPr>
          <w:rFonts w:hint="eastAsia" w:ascii="宋体" w:hAnsi="宋体"/>
          <w:color w:val="000000"/>
          <w:szCs w:val="21"/>
        </w:rPr>
        <w:t>，可以增加抽取管材根数，保证截取段数满足上述要求。</w:t>
      </w:r>
    </w:p>
    <w:p w14:paraId="35275CD2">
      <w:pPr>
        <w:adjustRightInd w:val="0"/>
        <w:snapToGrid w:val="0"/>
        <w:spacing w:line="360" w:lineRule="auto"/>
        <w:ind w:firstLine="422" w:firstLineChars="200"/>
        <w:rPr>
          <w:rFonts w:ascii="宋体" w:hAnsi="宋体" w:cs="方正仿宋简体"/>
          <w:b/>
          <w:bCs/>
          <w:szCs w:val="21"/>
        </w:rPr>
      </w:pPr>
      <w:r>
        <w:rPr>
          <w:rFonts w:hint="eastAsia" w:ascii="宋体" w:hAnsi="宋体" w:cs="方正仿宋简体"/>
          <w:b/>
          <w:bCs/>
          <w:szCs w:val="21"/>
        </w:rPr>
        <w:t>（四）抽样形式</w:t>
      </w:r>
    </w:p>
    <w:p w14:paraId="32BD1813">
      <w:pPr>
        <w:adjustRightInd w:val="0"/>
        <w:snapToGrid w:val="0"/>
        <w:spacing w:line="360" w:lineRule="auto"/>
        <w:ind w:firstLine="420" w:firstLineChars="200"/>
        <w:rPr>
          <w:rFonts w:ascii="宋体" w:hAnsi="宋体" w:cs="方正仿宋简体"/>
          <w:szCs w:val="21"/>
        </w:rPr>
      </w:pPr>
      <w:r>
        <w:rPr>
          <w:rFonts w:hint="eastAsia" w:ascii="宋体" w:hAnsi="宋体"/>
          <w:color w:val="000000"/>
          <w:szCs w:val="21"/>
        </w:rPr>
        <w:t>在待销产品中随机抽</w:t>
      </w:r>
      <w:r>
        <w:rPr>
          <w:rFonts w:hint="eastAsia" w:ascii="宋体" w:hAnsi="宋体"/>
          <w:szCs w:val="21"/>
        </w:rPr>
        <w:t>取有产品质量检验合格证明或者以其他形式表明合格的产品</w:t>
      </w:r>
      <w:r>
        <w:rPr>
          <w:rFonts w:hint="eastAsia" w:ascii="宋体" w:hAnsi="宋体" w:cs="方正仿宋简体"/>
          <w:szCs w:val="21"/>
        </w:rPr>
        <w:t>同一受检单位抽取一个批次样品。</w:t>
      </w:r>
    </w:p>
    <w:p w14:paraId="35B15D08">
      <w:pPr>
        <w:adjustRightInd w:val="0"/>
        <w:snapToGrid w:val="0"/>
        <w:spacing w:line="360" w:lineRule="auto"/>
        <w:ind w:firstLine="422" w:firstLineChars="200"/>
        <w:rPr>
          <w:rFonts w:hint="eastAsia" w:ascii="宋体" w:hAnsi="宋体" w:cs="方正仿宋简体"/>
          <w:b/>
          <w:szCs w:val="21"/>
        </w:rPr>
      </w:pPr>
      <w:r>
        <w:rPr>
          <w:rFonts w:hint="eastAsia" w:ascii="宋体" w:hAnsi="宋体" w:cs="方正仿宋简体"/>
          <w:b/>
          <w:szCs w:val="21"/>
        </w:rPr>
        <w:t>（五）检验样品获取方式</w:t>
      </w:r>
    </w:p>
    <w:p w14:paraId="76E97A49">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检验样品、备用样品付费购买</w:t>
      </w:r>
      <w:r>
        <w:rPr>
          <w:rFonts w:hint="eastAsia" w:ascii="宋体" w:hAnsi="宋体" w:cs="方正仿宋简体"/>
          <w:szCs w:val="21"/>
          <w:lang w:eastAsia="zh-CN"/>
        </w:rPr>
        <w:t>，</w:t>
      </w:r>
      <w:r>
        <w:rPr>
          <w:rFonts w:hint="eastAsia" w:ascii="宋体" w:hAnsi="宋体"/>
          <w:szCs w:val="21"/>
          <w:lang w:val="en-US" w:eastAsia="zh-CN"/>
        </w:rPr>
        <w:t>也可由企业自愿无偿提供</w:t>
      </w:r>
      <w:r>
        <w:rPr>
          <w:rFonts w:hint="eastAsia" w:ascii="宋体" w:hAnsi="宋体" w:cs="方正仿宋简体"/>
          <w:szCs w:val="21"/>
        </w:rPr>
        <w:t>。</w:t>
      </w:r>
    </w:p>
    <w:p w14:paraId="6BC79CE3">
      <w:pPr>
        <w:snapToGrid w:val="0"/>
        <w:spacing w:line="360" w:lineRule="auto"/>
        <w:ind w:firstLine="422" w:firstLineChars="200"/>
        <w:rPr>
          <w:rFonts w:ascii="宋体" w:hAnsi="宋体"/>
          <w:color w:val="FF0000"/>
          <w:sz w:val="18"/>
          <w:szCs w:val="21"/>
        </w:rPr>
      </w:pPr>
      <w:r>
        <w:rPr>
          <w:rFonts w:hint="eastAsia" w:ascii="黑体" w:hAnsi="黑体" w:eastAsia="黑体"/>
          <w:b/>
          <w:bCs/>
          <w:color w:val="000000"/>
        </w:rPr>
        <w:t>二、</w:t>
      </w:r>
      <w:r>
        <w:rPr>
          <w:rFonts w:hint="eastAsia" w:ascii="黑体" w:hAnsi="黑体" w:eastAsia="黑体"/>
          <w:b/>
          <w:bCs/>
        </w:rPr>
        <w:t>企业规模划分</w:t>
      </w:r>
    </w:p>
    <w:p w14:paraId="6747DD15">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按照国家统计局《统计上大中小微型企业划分办法》划分，企业规模划分见表1。</w:t>
      </w:r>
    </w:p>
    <w:p w14:paraId="189032A3">
      <w:pPr>
        <w:adjustRightInd w:val="0"/>
        <w:snapToGrid w:val="0"/>
        <w:jc w:val="center"/>
        <w:rPr>
          <w:rFonts w:ascii="宋体"/>
          <w:color w:val="000000"/>
          <w:sz w:val="18"/>
        </w:rPr>
      </w:pPr>
      <w:r>
        <w:rPr>
          <w:rFonts w:hint="eastAsia" w:ascii="宋体" w:hAnsi="宋体"/>
          <w:color w:val="000000"/>
          <w:sz w:val="18"/>
        </w:rPr>
        <w:t>表1</w:t>
      </w:r>
      <w:r>
        <w:rPr>
          <w:rFonts w:ascii="宋体" w:hAnsi="宋体"/>
          <w:color w:val="000000"/>
          <w:sz w:val="18"/>
        </w:rPr>
        <w:t xml:space="preserve">  </w:t>
      </w:r>
      <w:r>
        <w:rPr>
          <w:rFonts w:hint="eastAsia" w:ascii="宋体" w:hAnsi="宋体"/>
          <w:color w:val="000000"/>
          <w:sz w:val="18"/>
        </w:rPr>
        <w:t>企业规模划分方法</w:t>
      </w:r>
    </w:p>
    <w:tbl>
      <w:tblPr>
        <w:tblStyle w:val="13"/>
        <w:tblW w:w="4816" w:type="pct"/>
        <w:jc w:val="center"/>
        <w:tblLayout w:type="autofit"/>
        <w:tblCellMar>
          <w:top w:w="0" w:type="dxa"/>
          <w:left w:w="108" w:type="dxa"/>
          <w:bottom w:w="0" w:type="dxa"/>
          <w:right w:w="108" w:type="dxa"/>
        </w:tblCellMar>
      </w:tblPr>
      <w:tblGrid>
        <w:gridCol w:w="1016"/>
        <w:gridCol w:w="1190"/>
        <w:gridCol w:w="721"/>
        <w:gridCol w:w="1142"/>
        <w:gridCol w:w="1591"/>
        <w:gridCol w:w="1576"/>
        <w:gridCol w:w="1053"/>
      </w:tblGrid>
      <w:tr w14:paraId="006A9676">
        <w:tblPrEx>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center"/>
          </w:tcPr>
          <w:p w14:paraId="55470B60">
            <w:pPr>
              <w:snapToGrid w:val="0"/>
              <w:jc w:val="center"/>
              <w:rPr>
                <w:rFonts w:ascii="宋体" w:hAnsi="宋体"/>
                <w:color w:val="000000"/>
                <w:sz w:val="18"/>
                <w:szCs w:val="18"/>
              </w:rPr>
            </w:pPr>
            <w:r>
              <w:rPr>
                <w:rFonts w:hint="eastAsia" w:ascii="宋体" w:hAnsi="宋体"/>
                <w:color w:val="000000"/>
                <w:sz w:val="18"/>
                <w:szCs w:val="18"/>
              </w:rPr>
              <w:t>行业名称</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B2241D2">
            <w:pPr>
              <w:snapToGrid w:val="0"/>
              <w:jc w:val="center"/>
              <w:rPr>
                <w:rFonts w:ascii="宋体" w:hAnsi="宋体"/>
                <w:color w:val="000000"/>
                <w:sz w:val="18"/>
                <w:szCs w:val="18"/>
              </w:rPr>
            </w:pPr>
            <w:r>
              <w:rPr>
                <w:rFonts w:hint="eastAsia" w:ascii="宋体" w:hAnsi="宋体"/>
                <w:color w:val="000000"/>
                <w:sz w:val="18"/>
                <w:szCs w:val="18"/>
              </w:rPr>
              <w:t>指标名称</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1BD3E649">
            <w:pPr>
              <w:snapToGrid w:val="0"/>
              <w:jc w:val="center"/>
              <w:rPr>
                <w:rFonts w:ascii="宋体" w:hAnsi="宋体"/>
                <w:color w:val="000000"/>
                <w:sz w:val="18"/>
                <w:szCs w:val="18"/>
              </w:rPr>
            </w:pPr>
            <w:r>
              <w:rPr>
                <w:rFonts w:hint="eastAsia" w:ascii="宋体" w:hAnsi="宋体"/>
                <w:color w:val="000000"/>
                <w:sz w:val="18"/>
                <w:szCs w:val="18"/>
              </w:rPr>
              <w:t>计量</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1423F8F1">
            <w:pPr>
              <w:snapToGrid w:val="0"/>
              <w:jc w:val="center"/>
              <w:rPr>
                <w:rFonts w:ascii="宋体" w:hAnsi="宋体"/>
                <w:color w:val="000000"/>
                <w:sz w:val="18"/>
                <w:szCs w:val="18"/>
              </w:rPr>
            </w:pPr>
            <w:r>
              <w:rPr>
                <w:rFonts w:hint="eastAsia" w:ascii="宋体" w:hAnsi="宋体"/>
                <w:color w:val="000000"/>
                <w:sz w:val="18"/>
                <w:szCs w:val="18"/>
              </w:rPr>
              <w:t>大型</w:t>
            </w:r>
          </w:p>
        </w:tc>
        <w:tc>
          <w:tcPr>
            <w:tcW w:w="957" w:type="pct"/>
            <w:tcBorders>
              <w:top w:val="single" w:color="auto" w:sz="4" w:space="0"/>
              <w:left w:val="single" w:color="auto" w:sz="4" w:space="0"/>
              <w:bottom w:val="single" w:color="auto" w:sz="4" w:space="0"/>
              <w:right w:val="single" w:color="auto" w:sz="4" w:space="0"/>
            </w:tcBorders>
            <w:noWrap w:val="0"/>
            <w:vAlign w:val="center"/>
          </w:tcPr>
          <w:p w14:paraId="3969EE35">
            <w:pPr>
              <w:snapToGrid w:val="0"/>
              <w:jc w:val="center"/>
              <w:rPr>
                <w:rFonts w:ascii="宋体" w:hAnsi="宋体"/>
                <w:color w:val="000000"/>
                <w:sz w:val="18"/>
                <w:szCs w:val="18"/>
              </w:rPr>
            </w:pPr>
            <w:r>
              <w:rPr>
                <w:rFonts w:hint="eastAsia" w:ascii="宋体" w:hAnsi="宋体"/>
                <w:color w:val="000000"/>
                <w:sz w:val="18"/>
                <w:szCs w:val="18"/>
              </w:rPr>
              <w:t>中型</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2EAF3AA4">
            <w:pPr>
              <w:snapToGrid w:val="0"/>
              <w:jc w:val="center"/>
              <w:rPr>
                <w:rFonts w:ascii="宋体" w:hAnsi="宋体"/>
                <w:color w:val="000000"/>
                <w:sz w:val="18"/>
                <w:szCs w:val="18"/>
              </w:rPr>
            </w:pPr>
            <w:r>
              <w:rPr>
                <w:rFonts w:hint="eastAsia" w:ascii="宋体" w:hAnsi="宋体"/>
                <w:color w:val="000000"/>
                <w:sz w:val="18"/>
                <w:szCs w:val="18"/>
              </w:rPr>
              <w:t>小型</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0F77E298">
            <w:pPr>
              <w:snapToGrid w:val="0"/>
              <w:jc w:val="center"/>
              <w:rPr>
                <w:rFonts w:ascii="宋体" w:hAnsi="宋体"/>
                <w:color w:val="000000"/>
                <w:sz w:val="18"/>
                <w:szCs w:val="18"/>
              </w:rPr>
            </w:pPr>
            <w:r>
              <w:rPr>
                <w:rFonts w:hint="eastAsia" w:ascii="宋体" w:hAnsi="宋体"/>
                <w:color w:val="000000"/>
                <w:sz w:val="18"/>
                <w:szCs w:val="18"/>
              </w:rPr>
              <w:t>微型</w:t>
            </w:r>
          </w:p>
        </w:tc>
      </w:tr>
      <w:tr w14:paraId="372D6649">
        <w:tblPrEx>
          <w:tblCellMar>
            <w:top w:w="0" w:type="dxa"/>
            <w:left w:w="108" w:type="dxa"/>
            <w:bottom w:w="0" w:type="dxa"/>
            <w:right w:w="108" w:type="dxa"/>
          </w:tblCellMar>
        </w:tblPrEx>
        <w:trPr>
          <w:trHeight w:val="340" w:hRule="atLeast"/>
          <w:jc w:val="center"/>
        </w:trPr>
        <w:tc>
          <w:tcPr>
            <w:tcW w:w="611" w:type="pct"/>
            <w:vMerge w:val="restart"/>
            <w:tcBorders>
              <w:top w:val="single" w:color="auto" w:sz="4" w:space="0"/>
              <w:left w:val="single" w:color="auto" w:sz="4" w:space="0"/>
              <w:bottom w:val="single" w:color="auto" w:sz="4" w:space="0"/>
              <w:right w:val="single" w:color="auto" w:sz="4" w:space="0"/>
            </w:tcBorders>
            <w:noWrap w:val="0"/>
            <w:vAlign w:val="center"/>
          </w:tcPr>
          <w:p w14:paraId="106B6AEA">
            <w:pPr>
              <w:snapToGrid w:val="0"/>
              <w:jc w:val="center"/>
              <w:rPr>
                <w:rFonts w:ascii="宋体" w:hAnsi="宋体"/>
                <w:color w:val="000000"/>
                <w:sz w:val="18"/>
                <w:szCs w:val="18"/>
              </w:rPr>
            </w:pPr>
            <w:r>
              <w:rPr>
                <w:rFonts w:hint="eastAsia" w:ascii="宋体" w:hAnsi="宋体"/>
                <w:color w:val="000000"/>
                <w:sz w:val="18"/>
                <w:szCs w:val="18"/>
              </w:rPr>
              <w:t>工业</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5E90F23">
            <w:pPr>
              <w:snapToGrid w:val="0"/>
              <w:jc w:val="center"/>
              <w:rPr>
                <w:rFonts w:ascii="宋体" w:hAnsi="宋体"/>
                <w:color w:val="000000"/>
                <w:sz w:val="18"/>
                <w:szCs w:val="18"/>
              </w:rPr>
            </w:pPr>
            <w:r>
              <w:rPr>
                <w:rFonts w:hint="eastAsia" w:ascii="宋体" w:hAnsi="宋体"/>
                <w:color w:val="000000"/>
                <w:sz w:val="18"/>
                <w:szCs w:val="18"/>
              </w:rPr>
              <w:t>从业人员</w:t>
            </w:r>
            <w:r>
              <w:rPr>
                <w:rFonts w:ascii="宋体" w:hAnsi="宋体"/>
                <w:color w:val="000000"/>
                <w:sz w:val="18"/>
                <w:szCs w:val="18"/>
              </w:rPr>
              <w:t>(X)</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228E44C3">
            <w:pPr>
              <w:snapToGrid w:val="0"/>
              <w:jc w:val="center"/>
              <w:rPr>
                <w:rFonts w:ascii="宋体" w:hAnsi="宋体"/>
                <w:color w:val="000000"/>
                <w:sz w:val="18"/>
                <w:szCs w:val="18"/>
              </w:rPr>
            </w:pPr>
            <w:r>
              <w:rPr>
                <w:rFonts w:hint="eastAsia" w:ascii="宋体" w:hAnsi="宋体"/>
                <w:color w:val="000000"/>
                <w:sz w:val="18"/>
                <w:szCs w:val="18"/>
              </w:rPr>
              <w:t>人</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504EAB0F">
            <w:pPr>
              <w:snapToGrid w:val="0"/>
              <w:jc w:val="center"/>
              <w:rPr>
                <w:rFonts w:ascii="宋体" w:hAnsi="宋体"/>
                <w:color w:val="000000"/>
                <w:sz w:val="18"/>
                <w:szCs w:val="18"/>
              </w:rPr>
            </w:pPr>
            <w:r>
              <w:rPr>
                <w:rFonts w:ascii="宋体" w:hAnsi="宋体"/>
                <w:color w:val="000000"/>
                <w:sz w:val="18"/>
                <w:szCs w:val="18"/>
              </w:rPr>
              <w:t>X</w:t>
            </w:r>
            <w:r>
              <w:rPr>
                <w:rFonts w:hint="eastAsia" w:ascii="宋体" w:hAnsi="宋体"/>
                <w:color w:val="000000"/>
                <w:sz w:val="18"/>
                <w:szCs w:val="18"/>
              </w:rPr>
              <w:t>≥</w:t>
            </w:r>
            <w:r>
              <w:rPr>
                <w:rFonts w:ascii="宋体" w:hAnsi="宋体"/>
                <w:color w:val="000000"/>
                <w:sz w:val="18"/>
                <w:szCs w:val="18"/>
              </w:rPr>
              <w:t>1000</w:t>
            </w:r>
          </w:p>
        </w:tc>
        <w:tc>
          <w:tcPr>
            <w:tcW w:w="957" w:type="pct"/>
            <w:tcBorders>
              <w:top w:val="single" w:color="auto" w:sz="4" w:space="0"/>
              <w:left w:val="single" w:color="auto" w:sz="4" w:space="0"/>
              <w:bottom w:val="single" w:color="auto" w:sz="4" w:space="0"/>
              <w:right w:val="single" w:color="auto" w:sz="4" w:space="0"/>
            </w:tcBorders>
            <w:noWrap w:val="0"/>
            <w:vAlign w:val="center"/>
          </w:tcPr>
          <w:p w14:paraId="3662256D">
            <w:pPr>
              <w:snapToGrid w:val="0"/>
              <w:jc w:val="center"/>
              <w:rPr>
                <w:rFonts w:ascii="宋体" w:hAnsi="宋体"/>
                <w:color w:val="000000"/>
                <w:sz w:val="18"/>
                <w:szCs w:val="18"/>
              </w:rPr>
            </w:pPr>
            <w:r>
              <w:rPr>
                <w:rFonts w:ascii="宋体" w:hAnsi="宋体"/>
                <w:color w:val="000000"/>
                <w:sz w:val="18"/>
                <w:szCs w:val="18"/>
              </w:rPr>
              <w:t>300</w:t>
            </w:r>
            <w:r>
              <w:rPr>
                <w:rFonts w:hint="eastAsia" w:ascii="宋体" w:hAnsi="宋体"/>
                <w:color w:val="000000"/>
                <w:sz w:val="18"/>
                <w:szCs w:val="18"/>
              </w:rPr>
              <w:t>≤</w:t>
            </w:r>
            <w:r>
              <w:rPr>
                <w:rFonts w:ascii="宋体" w:hAnsi="宋体"/>
                <w:color w:val="000000"/>
                <w:sz w:val="18"/>
                <w:szCs w:val="18"/>
              </w:rPr>
              <w:t>X</w:t>
            </w:r>
            <w:r>
              <w:rPr>
                <w:rFonts w:hint="eastAsia" w:ascii="宋体" w:hAnsi="宋体"/>
                <w:color w:val="000000"/>
                <w:sz w:val="18"/>
                <w:szCs w:val="18"/>
              </w:rPr>
              <w:t>＜</w:t>
            </w:r>
            <w:r>
              <w:rPr>
                <w:rFonts w:ascii="宋体" w:hAnsi="宋体"/>
                <w:color w:val="000000"/>
                <w:sz w:val="18"/>
                <w:szCs w:val="18"/>
              </w:rPr>
              <w:t>1000</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23C29293">
            <w:pPr>
              <w:snapToGrid w:val="0"/>
              <w:jc w:val="center"/>
              <w:rPr>
                <w:rFonts w:ascii="宋体" w:hAnsi="宋体"/>
                <w:color w:val="000000"/>
                <w:sz w:val="18"/>
                <w:szCs w:val="18"/>
              </w:rPr>
            </w:pPr>
            <w:r>
              <w:rPr>
                <w:rFonts w:ascii="宋体" w:hAnsi="宋体"/>
                <w:color w:val="000000"/>
                <w:sz w:val="18"/>
                <w:szCs w:val="18"/>
              </w:rPr>
              <w:t>20</w:t>
            </w:r>
            <w:r>
              <w:rPr>
                <w:rFonts w:hint="eastAsia" w:ascii="宋体" w:hAnsi="宋体"/>
                <w:color w:val="000000"/>
                <w:sz w:val="18"/>
                <w:szCs w:val="18"/>
              </w:rPr>
              <w:t>≤</w:t>
            </w:r>
            <w:r>
              <w:rPr>
                <w:rFonts w:ascii="宋体" w:hAnsi="宋体"/>
                <w:color w:val="000000"/>
                <w:sz w:val="18"/>
                <w:szCs w:val="18"/>
              </w:rPr>
              <w:t>X</w:t>
            </w:r>
            <w:r>
              <w:rPr>
                <w:rFonts w:hint="eastAsia" w:ascii="宋体" w:hAnsi="宋体"/>
                <w:color w:val="000000"/>
                <w:sz w:val="18"/>
                <w:szCs w:val="18"/>
              </w:rPr>
              <w:t>＜</w:t>
            </w:r>
            <w:r>
              <w:rPr>
                <w:rFonts w:ascii="宋体" w:hAnsi="宋体"/>
                <w:color w:val="000000"/>
                <w:sz w:val="18"/>
                <w:szCs w:val="18"/>
              </w:rPr>
              <w:t>300</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6D7EF7E6">
            <w:pPr>
              <w:snapToGrid w:val="0"/>
              <w:jc w:val="center"/>
              <w:rPr>
                <w:rFonts w:ascii="宋体" w:hAnsi="宋体"/>
                <w:color w:val="000000"/>
                <w:sz w:val="18"/>
                <w:szCs w:val="18"/>
              </w:rPr>
            </w:pPr>
            <w:r>
              <w:rPr>
                <w:rFonts w:ascii="宋体" w:hAnsi="宋体"/>
                <w:color w:val="000000"/>
                <w:sz w:val="18"/>
                <w:szCs w:val="18"/>
              </w:rPr>
              <w:t>X</w:t>
            </w:r>
            <w:r>
              <w:rPr>
                <w:rFonts w:hint="eastAsia" w:ascii="宋体" w:hAnsi="宋体"/>
                <w:color w:val="000000"/>
                <w:sz w:val="18"/>
                <w:szCs w:val="18"/>
              </w:rPr>
              <w:t>＜</w:t>
            </w:r>
            <w:r>
              <w:rPr>
                <w:rFonts w:ascii="宋体" w:hAnsi="宋体"/>
                <w:color w:val="000000"/>
                <w:sz w:val="18"/>
                <w:szCs w:val="18"/>
              </w:rPr>
              <w:t>20</w:t>
            </w:r>
          </w:p>
        </w:tc>
      </w:tr>
      <w:tr w14:paraId="10D5122F">
        <w:tblPrEx>
          <w:tblCellMar>
            <w:top w:w="0" w:type="dxa"/>
            <w:left w:w="108" w:type="dxa"/>
            <w:bottom w:w="0" w:type="dxa"/>
            <w:right w:w="108" w:type="dxa"/>
          </w:tblCellMar>
        </w:tblPrEx>
        <w:trPr>
          <w:trHeight w:val="340" w:hRule="atLeast"/>
          <w:jc w:val="center"/>
        </w:trPr>
        <w:tc>
          <w:tcPr>
            <w:tcW w:w="611" w:type="pct"/>
            <w:vMerge w:val="continue"/>
            <w:tcBorders>
              <w:top w:val="single" w:color="auto" w:sz="4" w:space="0"/>
              <w:left w:val="single" w:color="auto" w:sz="4" w:space="0"/>
              <w:bottom w:val="single" w:color="auto" w:sz="4" w:space="0"/>
              <w:right w:val="single" w:color="auto" w:sz="4" w:space="0"/>
            </w:tcBorders>
            <w:noWrap w:val="0"/>
            <w:vAlign w:val="center"/>
          </w:tcPr>
          <w:p w14:paraId="6E6A1612">
            <w:pPr>
              <w:snapToGrid w:val="0"/>
              <w:jc w:val="center"/>
              <w:rPr>
                <w:rFonts w:ascii="宋体"/>
                <w:color w:val="000000"/>
                <w:sz w:val="18"/>
                <w:szCs w:val="18"/>
              </w:rPr>
            </w:pPr>
          </w:p>
        </w:tc>
        <w:tc>
          <w:tcPr>
            <w:tcW w:w="716" w:type="pct"/>
            <w:tcBorders>
              <w:top w:val="single" w:color="auto" w:sz="4" w:space="0"/>
              <w:left w:val="single" w:color="auto" w:sz="4" w:space="0"/>
              <w:bottom w:val="single" w:color="auto" w:sz="4" w:space="0"/>
              <w:right w:val="single" w:color="auto" w:sz="4" w:space="0"/>
            </w:tcBorders>
            <w:noWrap w:val="0"/>
            <w:vAlign w:val="center"/>
          </w:tcPr>
          <w:p w14:paraId="6AF07F7B">
            <w:pPr>
              <w:snapToGrid w:val="0"/>
              <w:jc w:val="center"/>
              <w:rPr>
                <w:rFonts w:ascii="宋体" w:hAnsi="宋体"/>
                <w:color w:val="000000"/>
                <w:sz w:val="18"/>
                <w:szCs w:val="18"/>
              </w:rPr>
            </w:pPr>
            <w:r>
              <w:rPr>
                <w:rFonts w:hint="eastAsia" w:ascii="宋体" w:hAnsi="宋体"/>
                <w:color w:val="000000"/>
                <w:sz w:val="18"/>
                <w:szCs w:val="18"/>
              </w:rPr>
              <w:t>营业收入</w:t>
            </w:r>
            <w:r>
              <w:rPr>
                <w:rFonts w:ascii="宋体" w:hAnsi="宋体"/>
                <w:color w:val="000000"/>
                <w:sz w:val="18"/>
                <w:szCs w:val="18"/>
              </w:rPr>
              <w:t>(Y)</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41F791C7">
            <w:pPr>
              <w:snapToGrid w:val="0"/>
              <w:jc w:val="center"/>
              <w:rPr>
                <w:rFonts w:ascii="宋体"/>
                <w:color w:val="000000"/>
                <w:sz w:val="18"/>
                <w:szCs w:val="18"/>
              </w:rPr>
            </w:pPr>
            <w:r>
              <w:rPr>
                <w:rFonts w:hint="eastAsia" w:ascii="宋体" w:hAnsi="宋体"/>
                <w:color w:val="000000"/>
                <w:sz w:val="18"/>
                <w:szCs w:val="18"/>
              </w:rPr>
              <w:t>万元</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453E4F21">
            <w:pPr>
              <w:snapToGrid w:val="0"/>
              <w:jc w:val="center"/>
              <w:rPr>
                <w:rFonts w:ascii="宋体" w:hAnsi="宋体"/>
                <w:color w:val="000000"/>
                <w:sz w:val="18"/>
                <w:szCs w:val="18"/>
              </w:rPr>
            </w:pPr>
            <w:r>
              <w:rPr>
                <w:rFonts w:ascii="宋体" w:hAnsi="宋体"/>
                <w:color w:val="000000"/>
                <w:sz w:val="18"/>
                <w:szCs w:val="18"/>
              </w:rPr>
              <w:t>Y</w:t>
            </w:r>
            <w:r>
              <w:rPr>
                <w:rFonts w:hint="eastAsia" w:ascii="宋体" w:hAnsi="宋体"/>
                <w:color w:val="000000"/>
                <w:sz w:val="18"/>
                <w:szCs w:val="18"/>
              </w:rPr>
              <w:t>≥</w:t>
            </w:r>
            <w:r>
              <w:rPr>
                <w:rFonts w:ascii="宋体" w:hAnsi="宋体"/>
                <w:color w:val="000000"/>
                <w:sz w:val="18"/>
                <w:szCs w:val="18"/>
              </w:rPr>
              <w:t>40000</w:t>
            </w:r>
          </w:p>
        </w:tc>
        <w:tc>
          <w:tcPr>
            <w:tcW w:w="957" w:type="pct"/>
            <w:tcBorders>
              <w:top w:val="single" w:color="auto" w:sz="4" w:space="0"/>
              <w:left w:val="single" w:color="auto" w:sz="4" w:space="0"/>
              <w:bottom w:val="single" w:color="auto" w:sz="4" w:space="0"/>
              <w:right w:val="single" w:color="auto" w:sz="4" w:space="0"/>
            </w:tcBorders>
            <w:noWrap w:val="0"/>
            <w:vAlign w:val="center"/>
          </w:tcPr>
          <w:p w14:paraId="1A574DBC">
            <w:pPr>
              <w:snapToGrid w:val="0"/>
              <w:jc w:val="center"/>
              <w:rPr>
                <w:rFonts w:ascii="宋体" w:hAnsi="宋体"/>
                <w:color w:val="000000"/>
                <w:sz w:val="18"/>
                <w:szCs w:val="18"/>
              </w:rPr>
            </w:pPr>
            <w:r>
              <w:rPr>
                <w:rFonts w:ascii="宋体" w:hAnsi="宋体"/>
                <w:color w:val="000000"/>
                <w:sz w:val="18"/>
                <w:szCs w:val="18"/>
              </w:rPr>
              <w:t>2000</w:t>
            </w:r>
            <w:r>
              <w:rPr>
                <w:rFonts w:hint="eastAsia" w:ascii="宋体" w:hAnsi="宋体"/>
                <w:color w:val="000000"/>
                <w:sz w:val="18"/>
                <w:szCs w:val="18"/>
              </w:rPr>
              <w:t>≤</w:t>
            </w:r>
            <w:r>
              <w:rPr>
                <w:rFonts w:ascii="宋体" w:hAnsi="宋体"/>
                <w:color w:val="000000"/>
                <w:sz w:val="18"/>
                <w:szCs w:val="18"/>
              </w:rPr>
              <w:t>Y</w:t>
            </w:r>
            <w:r>
              <w:rPr>
                <w:rFonts w:hint="eastAsia" w:ascii="宋体" w:hAnsi="宋体"/>
                <w:color w:val="000000"/>
                <w:sz w:val="18"/>
                <w:szCs w:val="18"/>
              </w:rPr>
              <w:t>＜</w:t>
            </w:r>
            <w:r>
              <w:rPr>
                <w:rFonts w:ascii="宋体" w:hAnsi="宋体"/>
                <w:color w:val="000000"/>
                <w:sz w:val="18"/>
                <w:szCs w:val="18"/>
              </w:rPr>
              <w:t>40000</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1DA92335">
            <w:pPr>
              <w:snapToGrid w:val="0"/>
              <w:jc w:val="center"/>
              <w:rPr>
                <w:rFonts w:ascii="宋体" w:hAnsi="宋体"/>
                <w:color w:val="000000"/>
                <w:sz w:val="18"/>
                <w:szCs w:val="18"/>
              </w:rPr>
            </w:pPr>
            <w:r>
              <w:rPr>
                <w:rFonts w:ascii="宋体" w:hAnsi="宋体"/>
                <w:color w:val="000000"/>
                <w:sz w:val="18"/>
                <w:szCs w:val="18"/>
              </w:rPr>
              <w:t>300</w:t>
            </w:r>
            <w:r>
              <w:rPr>
                <w:rFonts w:hint="eastAsia" w:ascii="宋体" w:hAnsi="宋体"/>
                <w:color w:val="000000"/>
                <w:sz w:val="18"/>
                <w:szCs w:val="18"/>
              </w:rPr>
              <w:t>≤</w:t>
            </w:r>
            <w:r>
              <w:rPr>
                <w:rFonts w:ascii="宋体" w:hAnsi="宋体"/>
                <w:color w:val="000000"/>
                <w:sz w:val="18"/>
                <w:szCs w:val="18"/>
              </w:rPr>
              <w:t>Y</w:t>
            </w:r>
            <w:r>
              <w:rPr>
                <w:rFonts w:hint="eastAsia" w:ascii="宋体" w:hAnsi="宋体"/>
                <w:color w:val="000000"/>
                <w:sz w:val="18"/>
                <w:szCs w:val="18"/>
              </w:rPr>
              <w:t>＜</w:t>
            </w:r>
            <w:r>
              <w:rPr>
                <w:rFonts w:ascii="宋体" w:hAnsi="宋体"/>
                <w:color w:val="000000"/>
                <w:sz w:val="18"/>
                <w:szCs w:val="18"/>
              </w:rPr>
              <w:t>2000</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38901EFA">
            <w:pPr>
              <w:snapToGrid w:val="0"/>
              <w:jc w:val="center"/>
              <w:rPr>
                <w:rFonts w:ascii="宋体" w:hAnsi="宋体"/>
                <w:color w:val="000000"/>
                <w:sz w:val="18"/>
                <w:szCs w:val="18"/>
              </w:rPr>
            </w:pPr>
            <w:r>
              <w:rPr>
                <w:rFonts w:ascii="宋体" w:hAnsi="宋体"/>
                <w:color w:val="000000"/>
                <w:sz w:val="18"/>
                <w:szCs w:val="18"/>
              </w:rPr>
              <w:t>Y</w:t>
            </w:r>
            <w:r>
              <w:rPr>
                <w:rFonts w:hint="eastAsia" w:ascii="宋体" w:hAnsi="宋体"/>
                <w:color w:val="000000"/>
                <w:sz w:val="18"/>
                <w:szCs w:val="18"/>
              </w:rPr>
              <w:t>＜</w:t>
            </w:r>
            <w:r>
              <w:rPr>
                <w:rFonts w:ascii="宋体" w:hAnsi="宋体"/>
                <w:color w:val="000000"/>
                <w:sz w:val="18"/>
                <w:szCs w:val="18"/>
              </w:rPr>
              <w:t>300</w:t>
            </w:r>
          </w:p>
        </w:tc>
      </w:tr>
      <w:tr w14:paraId="3A7B399F">
        <w:tblPrEx>
          <w:tblCellMar>
            <w:top w:w="0" w:type="dxa"/>
            <w:left w:w="108" w:type="dxa"/>
            <w:bottom w:w="0" w:type="dxa"/>
            <w:right w:w="108" w:type="dxa"/>
          </w:tblCellMar>
        </w:tblPrEx>
        <w:trPr>
          <w:trHeight w:val="422" w:hRule="exact"/>
          <w:jc w:val="center"/>
        </w:trPr>
        <w:tc>
          <w:tcPr>
            <w:tcW w:w="611" w:type="pct"/>
            <w:vMerge w:val="restart"/>
            <w:tcBorders>
              <w:top w:val="single" w:color="auto" w:sz="4" w:space="0"/>
              <w:left w:val="single" w:color="auto" w:sz="4" w:space="0"/>
              <w:right w:val="single" w:color="auto" w:sz="4" w:space="0"/>
            </w:tcBorders>
            <w:noWrap w:val="0"/>
            <w:vAlign w:val="center"/>
          </w:tcPr>
          <w:p w14:paraId="27076AAA">
            <w:pPr>
              <w:snapToGrid w:val="0"/>
              <w:jc w:val="center"/>
              <w:rPr>
                <w:color w:val="000000"/>
                <w:sz w:val="18"/>
                <w:szCs w:val="18"/>
              </w:rPr>
            </w:pPr>
            <w:r>
              <w:rPr>
                <w:rFonts w:hint="default" w:ascii="Times New Roman" w:hAnsi="Times New Roman" w:cs="Times New Roman"/>
                <w:color w:val="000000"/>
                <w:sz w:val="18"/>
                <w:szCs w:val="18"/>
              </w:rPr>
              <w:t>零售业</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2F4360C5">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从业人员(X)</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017D1FA2">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人</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6C8040E9">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X≥300</w:t>
            </w:r>
          </w:p>
        </w:tc>
        <w:tc>
          <w:tcPr>
            <w:tcW w:w="957" w:type="pct"/>
            <w:tcBorders>
              <w:top w:val="single" w:color="auto" w:sz="4" w:space="0"/>
              <w:left w:val="single" w:color="auto" w:sz="4" w:space="0"/>
              <w:bottom w:val="single" w:color="auto" w:sz="4" w:space="0"/>
              <w:right w:val="single" w:color="auto" w:sz="4" w:space="0"/>
            </w:tcBorders>
            <w:noWrap w:val="0"/>
            <w:vAlign w:val="center"/>
          </w:tcPr>
          <w:p w14:paraId="6DB9F5E1">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50≤X＜300</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36BEDB55">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10≤X＜50</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6D2D95B6">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X＜10</w:t>
            </w:r>
          </w:p>
        </w:tc>
      </w:tr>
      <w:tr w14:paraId="25553E1F">
        <w:tblPrEx>
          <w:tblCellMar>
            <w:top w:w="0" w:type="dxa"/>
            <w:left w:w="108" w:type="dxa"/>
            <w:bottom w:w="0" w:type="dxa"/>
            <w:right w:w="108" w:type="dxa"/>
          </w:tblCellMar>
        </w:tblPrEx>
        <w:trPr>
          <w:trHeight w:val="422" w:hRule="exact"/>
          <w:jc w:val="center"/>
        </w:trPr>
        <w:tc>
          <w:tcPr>
            <w:tcW w:w="611" w:type="pct"/>
            <w:vMerge w:val="continue"/>
            <w:tcBorders>
              <w:left w:val="single" w:color="auto" w:sz="4" w:space="0"/>
              <w:bottom w:val="single" w:color="auto" w:sz="4" w:space="0"/>
              <w:right w:val="single" w:color="auto" w:sz="4" w:space="0"/>
            </w:tcBorders>
            <w:noWrap w:val="0"/>
            <w:vAlign w:val="center"/>
          </w:tcPr>
          <w:p w14:paraId="7B32E1FF">
            <w:pPr>
              <w:snapToGrid w:val="0"/>
              <w:jc w:val="center"/>
              <w:rPr>
                <w:color w:val="000000"/>
                <w:sz w:val="18"/>
                <w:szCs w:val="18"/>
              </w:rPr>
            </w:pPr>
          </w:p>
        </w:tc>
        <w:tc>
          <w:tcPr>
            <w:tcW w:w="716" w:type="pct"/>
            <w:tcBorders>
              <w:top w:val="single" w:color="auto" w:sz="4" w:space="0"/>
              <w:left w:val="single" w:color="auto" w:sz="4" w:space="0"/>
              <w:bottom w:val="single" w:color="auto" w:sz="4" w:space="0"/>
              <w:right w:val="single" w:color="auto" w:sz="4" w:space="0"/>
            </w:tcBorders>
            <w:noWrap w:val="0"/>
            <w:vAlign w:val="center"/>
          </w:tcPr>
          <w:p w14:paraId="1549DECA">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营业收入(Y)</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0BC5AEDE">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万元</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4E19A90E">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Y≥20000</w:t>
            </w:r>
          </w:p>
        </w:tc>
        <w:tc>
          <w:tcPr>
            <w:tcW w:w="957" w:type="pct"/>
            <w:tcBorders>
              <w:top w:val="single" w:color="auto" w:sz="4" w:space="0"/>
              <w:left w:val="single" w:color="auto" w:sz="4" w:space="0"/>
              <w:bottom w:val="single" w:color="auto" w:sz="4" w:space="0"/>
              <w:right w:val="single" w:color="auto" w:sz="4" w:space="0"/>
            </w:tcBorders>
            <w:noWrap w:val="0"/>
            <w:vAlign w:val="center"/>
          </w:tcPr>
          <w:p w14:paraId="77018CB6">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500≤Y＜20000</w:t>
            </w:r>
          </w:p>
        </w:tc>
        <w:tc>
          <w:tcPr>
            <w:tcW w:w="948" w:type="pct"/>
            <w:tcBorders>
              <w:top w:val="single" w:color="auto" w:sz="4" w:space="0"/>
              <w:left w:val="single" w:color="auto" w:sz="4" w:space="0"/>
              <w:bottom w:val="single" w:color="auto" w:sz="4" w:space="0"/>
              <w:right w:val="single" w:color="auto" w:sz="4" w:space="0"/>
            </w:tcBorders>
            <w:noWrap w:val="0"/>
            <w:vAlign w:val="center"/>
          </w:tcPr>
          <w:p w14:paraId="6F59F38D">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100≤Y＜500</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5700024A">
            <w:pPr>
              <w:snapToGrid w:val="0"/>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Y＜100</w:t>
            </w:r>
          </w:p>
        </w:tc>
      </w:tr>
    </w:tbl>
    <w:p w14:paraId="0B1352C0">
      <w:pPr>
        <w:spacing w:line="360" w:lineRule="auto"/>
        <w:ind w:firstLine="420" w:firstLineChars="200"/>
        <w:rPr>
          <w:rFonts w:hint="eastAsia" w:ascii="宋体" w:hAnsi="宋体"/>
          <w:color w:val="000000"/>
          <w:sz w:val="18"/>
          <w:szCs w:val="18"/>
        </w:rPr>
      </w:pPr>
      <w:r>
        <w:rPr>
          <w:color w:val="000000"/>
          <w:szCs w:val="21"/>
        </w:rPr>
        <w:t xml:space="preserve">  </w:t>
      </w:r>
      <w:r>
        <w:rPr>
          <w:rFonts w:hint="eastAsia" w:ascii="宋体" w:hAnsi="宋体"/>
          <w:szCs w:val="21"/>
        </w:rPr>
        <w:t>注：大型、中型和小型企业须同时满足所列指标的下限，否则下划一档；微型企业只须满足所列指标中的一项即可。</w:t>
      </w:r>
    </w:p>
    <w:p w14:paraId="3AE00437">
      <w:pPr>
        <w:adjustRightInd w:val="0"/>
        <w:snapToGrid w:val="0"/>
        <w:spacing w:line="360" w:lineRule="auto"/>
        <w:ind w:firstLine="422" w:firstLineChars="200"/>
        <w:rPr>
          <w:rFonts w:ascii="黑体" w:hAnsi="黑体" w:eastAsia="黑体"/>
          <w:b/>
          <w:bCs/>
          <w:color w:val="000000"/>
        </w:rPr>
      </w:pPr>
      <w:r>
        <w:rPr>
          <w:rFonts w:hint="eastAsia" w:ascii="黑体" w:hAnsi="黑体" w:eastAsia="黑体"/>
          <w:b/>
          <w:bCs/>
          <w:color w:val="000000"/>
        </w:rPr>
        <w:t>三、产品管理情况</w:t>
      </w:r>
    </w:p>
    <w:p w14:paraId="47E868D7">
      <w:pPr>
        <w:adjustRightInd w:val="0"/>
        <w:snapToGrid w:val="0"/>
        <w:spacing w:line="360" w:lineRule="auto"/>
        <w:ind w:firstLine="420" w:firstLineChars="200"/>
        <w:rPr>
          <w:rFonts w:hint="eastAsia" w:ascii="宋体" w:hAnsi="宋体"/>
          <w:bCs/>
          <w:szCs w:val="21"/>
        </w:rPr>
      </w:pPr>
      <w:r>
        <w:rPr>
          <w:rFonts w:hint="eastAsia" w:ascii="宋体" w:hAnsi="宋体"/>
          <w:bCs/>
          <w:szCs w:val="21"/>
        </w:rPr>
        <w:t>此次抽查的冷热水用无规共聚聚丙烯（PP-R)管材</w:t>
      </w:r>
      <w:r>
        <w:rPr>
          <w:rFonts w:hint="eastAsia" w:ascii="宋体" w:hAnsi="宋体" w:cs="方正仿宋简体"/>
          <w:szCs w:val="21"/>
        </w:rPr>
        <w:t>未实施生产许可证、强制性认证等市场准入管理。</w:t>
      </w:r>
    </w:p>
    <w:p w14:paraId="22B0CDC8">
      <w:pPr>
        <w:adjustRightInd w:val="0"/>
        <w:snapToGrid w:val="0"/>
        <w:spacing w:line="360" w:lineRule="auto"/>
        <w:ind w:firstLine="422" w:firstLineChars="200"/>
        <w:rPr>
          <w:rFonts w:ascii="黑体" w:hAnsi="黑体" w:eastAsia="黑体"/>
          <w:b/>
          <w:bCs/>
          <w:color w:val="000000"/>
        </w:rPr>
      </w:pPr>
      <w:r>
        <w:rPr>
          <w:rFonts w:hint="eastAsia" w:ascii="黑体" w:hAnsi="黑体" w:eastAsia="黑体"/>
          <w:b/>
          <w:bCs/>
          <w:color w:val="000000"/>
        </w:rPr>
        <w:t>四、</w:t>
      </w:r>
      <w:r>
        <w:rPr>
          <w:rFonts w:hint="eastAsia" w:ascii="黑体" w:hAnsi="黑体" w:eastAsia="黑体"/>
          <w:b/>
          <w:bCs/>
        </w:rPr>
        <w:t>抽查产品的标准体系状况</w:t>
      </w:r>
    </w:p>
    <w:p w14:paraId="3D47B2CE">
      <w:pPr>
        <w:adjustRightInd w:val="0"/>
        <w:snapToGrid w:val="0"/>
        <w:spacing w:line="360" w:lineRule="auto"/>
        <w:ind w:firstLine="420" w:firstLineChars="200"/>
        <w:rPr>
          <w:rFonts w:hint="eastAsia" w:ascii="宋体" w:hAnsi="宋体"/>
          <w:szCs w:val="18"/>
        </w:rPr>
      </w:pPr>
      <w:r>
        <w:rPr>
          <w:rFonts w:ascii="宋体" w:hAnsi="宋体"/>
          <w:szCs w:val="18"/>
        </w:rPr>
        <w:t>冷热水用无规共聚聚丙烯（PP-R)管材产品标准为GB/T 18742.2-2017 《冷热水用聚丙烯管道系统 第2部分:管材》</w:t>
      </w:r>
      <w:r>
        <w:rPr>
          <w:rFonts w:hint="eastAsia" w:ascii="宋体" w:hAnsi="宋体"/>
          <w:szCs w:val="18"/>
        </w:rPr>
        <w:t>，</w:t>
      </w:r>
      <w:r>
        <w:rPr>
          <w:rFonts w:ascii="宋体" w:hAnsi="宋体"/>
          <w:szCs w:val="18"/>
        </w:rPr>
        <w:t>为推荐性标准，于2017年10月14日发布，2018年05月01日实施。</w:t>
      </w:r>
    </w:p>
    <w:p w14:paraId="7EC4FFF9">
      <w:pPr>
        <w:adjustRightInd w:val="0"/>
        <w:snapToGrid w:val="0"/>
        <w:spacing w:line="360" w:lineRule="auto"/>
        <w:ind w:firstLine="422" w:firstLineChars="200"/>
        <w:rPr>
          <w:rFonts w:ascii="黑体" w:hAnsi="黑体" w:eastAsia="黑体"/>
          <w:b/>
          <w:bCs/>
          <w:color w:val="000000"/>
        </w:rPr>
      </w:pPr>
      <w:r>
        <w:rPr>
          <w:rFonts w:ascii="黑体" w:hAnsi="黑体" w:eastAsia="黑体" w:cs="方正仿宋简体"/>
          <w:b/>
          <w:color w:val="000000"/>
        </w:rPr>
        <w:t>五、</w:t>
      </w:r>
      <w:r>
        <w:rPr>
          <w:rFonts w:hint="eastAsia" w:ascii="黑体" w:hAnsi="黑体" w:eastAsia="黑体"/>
          <w:b/>
          <w:bCs/>
          <w:color w:val="000000"/>
        </w:rPr>
        <w:t>样品处置</w:t>
      </w:r>
    </w:p>
    <w:p w14:paraId="544612C5">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（一）样品包装</w:t>
      </w:r>
    </w:p>
    <w:p w14:paraId="4DEF216A">
      <w:pPr>
        <w:pStyle w:val="5"/>
        <w:tabs>
          <w:tab w:val="left" w:pos="900"/>
        </w:tabs>
        <w:adjustRightInd w:val="0"/>
        <w:snapToGrid w:val="0"/>
        <w:spacing w:after="0" w:line="360" w:lineRule="auto"/>
        <w:ind w:left="0" w:leftChars="0" w:firstLine="420" w:firstLineChars="200"/>
        <w:rPr>
          <w:rFonts w:hint="eastAsia" w:ascii="宋体" w:hAnsi="宋体"/>
          <w:szCs w:val="21"/>
        </w:rPr>
      </w:pPr>
      <w:r>
        <w:rPr>
          <w:rFonts w:hint="eastAsia" w:ascii="宋体" w:hAnsi="宋体"/>
          <w:szCs w:val="21"/>
        </w:rPr>
        <w:t>抽取样品应有适宜的包装，贴上加盖抽样单位和受检企业的公章以及双方签字的封条，封样后全方位拍照存底。运输、存储过程中应平整堆放，防止污损、撞击，不得受潮、雨淋和曝晒。</w:t>
      </w:r>
    </w:p>
    <w:p w14:paraId="0A2D6D0E">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（二）封样</w:t>
      </w:r>
    </w:p>
    <w:p w14:paraId="3E82B4CD">
      <w:pPr>
        <w:adjustRightInd w:val="0"/>
        <w:snapToGrid w:val="0"/>
        <w:spacing w:line="360" w:lineRule="auto"/>
        <w:ind w:firstLine="420" w:firstLineChars="200"/>
        <w:rPr>
          <w:rFonts w:hint="eastAsia"/>
          <w:kern w:val="0"/>
          <w:szCs w:val="21"/>
        </w:rPr>
      </w:pPr>
      <w:r>
        <w:rPr>
          <w:rFonts w:ascii="宋体" w:hAnsi="宋体"/>
          <w:color w:val="000000"/>
          <w:szCs w:val="21"/>
        </w:rPr>
        <w:t>抽样人员封样时，应当有防拆封</w:t>
      </w:r>
      <w:r>
        <w:rPr>
          <w:rFonts w:hint="eastAsia" w:ascii="宋体" w:hAnsi="宋体"/>
          <w:color w:val="000000"/>
          <w:szCs w:val="21"/>
        </w:rPr>
        <w:t>措施</w:t>
      </w:r>
      <w:r>
        <w:rPr>
          <w:rFonts w:ascii="宋体" w:hAnsi="宋体"/>
          <w:color w:val="000000"/>
          <w:szCs w:val="21"/>
        </w:rPr>
        <w:t>，以保证样品的真实性。</w:t>
      </w:r>
      <w:r>
        <w:rPr>
          <w:rFonts w:hint="eastAsia"/>
          <w:kern w:val="0"/>
          <w:szCs w:val="21"/>
        </w:rPr>
        <w:t>检验用样品及备用样品应分别封样，检验样品和备用样品</w:t>
      </w:r>
      <w:r>
        <w:rPr>
          <w:rFonts w:hint="eastAsia" w:ascii="宋体" w:hAnsi="宋体"/>
          <w:color w:val="000000"/>
          <w:szCs w:val="21"/>
        </w:rPr>
        <w:t>由</w:t>
      </w:r>
      <w:r>
        <w:rPr>
          <w:rFonts w:hint="eastAsia"/>
          <w:kern w:val="0"/>
          <w:szCs w:val="21"/>
        </w:rPr>
        <w:t>抽样人员（可请受检单位协助）寄、送至指定的检验机构。</w:t>
      </w:r>
    </w:p>
    <w:p w14:paraId="3F86EF3D">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（三）样品检查</w:t>
      </w:r>
    </w:p>
    <w:p w14:paraId="17F32456">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检测机构在样品接收时应查验封条是否完好，包装是否损坏，如发现包装破损，应及时确认样品损坏情况，检查是否影响检测工作，并做好记录。</w:t>
      </w:r>
    </w:p>
    <w:p w14:paraId="054F3882">
      <w:pPr>
        <w:adjustRightInd w:val="0"/>
        <w:snapToGrid w:val="0"/>
        <w:spacing w:line="360" w:lineRule="auto"/>
        <w:ind w:firstLine="422" w:firstLineChars="200"/>
        <w:rPr>
          <w:rFonts w:ascii="宋体" w:hAnsi="宋体"/>
          <w:b/>
          <w:szCs w:val="21"/>
        </w:rPr>
      </w:pPr>
      <w:r>
        <w:rPr>
          <w:rFonts w:hint="eastAsia" w:ascii="宋体" w:hAnsi="宋体"/>
          <w:b/>
          <w:szCs w:val="21"/>
        </w:rPr>
        <w:t>（</w:t>
      </w:r>
      <w:r>
        <w:rPr>
          <w:rFonts w:ascii="宋体" w:hAnsi="宋体"/>
          <w:b/>
          <w:szCs w:val="21"/>
        </w:rPr>
        <w:t>四</w:t>
      </w:r>
      <w:r>
        <w:rPr>
          <w:rFonts w:hint="eastAsia" w:ascii="宋体" w:hAnsi="宋体"/>
          <w:b/>
          <w:szCs w:val="21"/>
        </w:rPr>
        <w:t>）现场取证</w:t>
      </w:r>
    </w:p>
    <w:p w14:paraId="218B9EFD">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70398ADC">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（1）企业外观照片，若企业悬挂厂牌或店名的，应包含在照片内；</w:t>
      </w:r>
    </w:p>
    <w:p w14:paraId="7E2AC948">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（2）企业营业执照复印件或照片；对依法实施行政许可、市场准入和相关资质管理的产品，还应包括其资质证书照片或加盖公章的复印件；</w:t>
      </w:r>
    </w:p>
    <w:p w14:paraId="4C989356">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（3）抽样人员从样品堆中取样照片，应包含有抽样人员和样品堆信息（可大致反应抽样基数）；</w:t>
      </w:r>
    </w:p>
    <w:p w14:paraId="00D1ED45">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（4）抽样人员应对抽样现场、样品储藏环境以及库存样品数量进行视频或拍照记录；</w:t>
      </w:r>
    </w:p>
    <w:p w14:paraId="09FF6921">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（5）从不同部位抽取的含有外包装的样品照片（照片上可基本反映产品信息）；</w:t>
      </w:r>
    </w:p>
    <w:p w14:paraId="55F1FDD9">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（6）必要时打开外包装查验样品完好性，拍摄样品外观（正面、侧面等角度）、标识或铭牌、合格证、随机部件等照片；</w:t>
      </w:r>
    </w:p>
    <w:p w14:paraId="6EBD6296">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（7）封样完毕后，所封样品摆放整齐后的外观照片和封条近照；</w:t>
      </w:r>
    </w:p>
    <w:p w14:paraId="578D0398">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（8）同时包含所封样品、抽样人员（两名）和被抽查企业人员的照片；</w:t>
      </w:r>
    </w:p>
    <w:p w14:paraId="6E6C8D69">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（9）受检单位相关人员在《产品质量监督抽查/复查抽样单》上确认签字的照片；</w:t>
      </w:r>
    </w:p>
    <w:p w14:paraId="51F94A0F">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（10）每家企业至少拍摄清晰照片9-10张；</w:t>
      </w:r>
    </w:p>
    <w:p w14:paraId="57BC27EE">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（11）抽样工作实施过程，如采用全程视频，则无需拍照，只需在上述节点保证清晰画面即可。</w:t>
      </w:r>
    </w:p>
    <w:p w14:paraId="71138FC2">
      <w:pPr>
        <w:adjustRightInd w:val="0"/>
        <w:snapToGrid w:val="0"/>
        <w:spacing w:line="360" w:lineRule="auto"/>
        <w:ind w:firstLine="422" w:firstLineChars="200"/>
        <w:rPr>
          <w:rFonts w:ascii="黑体" w:hAnsi="黑体" w:eastAsia="黑体"/>
          <w:b/>
          <w:bCs/>
          <w:color w:val="FF0000"/>
        </w:rPr>
      </w:pPr>
      <w:r>
        <w:rPr>
          <w:rFonts w:hint="eastAsia" w:ascii="黑体" w:hAnsi="黑体" w:eastAsia="黑体"/>
          <w:b/>
          <w:bCs/>
          <w:color w:val="000000"/>
        </w:rPr>
        <w:t>六、</w:t>
      </w:r>
      <w:r>
        <w:rPr>
          <w:rFonts w:hint="eastAsia" w:ascii="黑体" w:hAnsi="黑体" w:eastAsia="黑体"/>
          <w:b/>
          <w:bCs/>
        </w:rPr>
        <w:t>检验应注意的问题</w:t>
      </w:r>
    </w:p>
    <w:p w14:paraId="003D5E95">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1、检验机构负责对样品进行验收，样品接收时，应查验封条是否完好，包装是否损坏，如发现包装损坏应及时确认样品损坏情况，检查是否影响检测工作，并做好记录。</w:t>
      </w:r>
    </w:p>
    <w:p w14:paraId="4010E783">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2、样品检验</w:t>
      </w:r>
      <w:r>
        <w:rPr>
          <w:rFonts w:hint="eastAsia" w:ascii="宋体" w:hAnsi="宋体" w:cs="方正仿宋简体"/>
          <w:szCs w:val="21"/>
          <w:lang w:eastAsia="zh-CN"/>
        </w:rPr>
        <w:t>、</w:t>
      </w:r>
      <w:r>
        <w:rPr>
          <w:rFonts w:hint="eastAsia" w:ascii="宋体" w:hAnsi="宋体" w:cs="方正仿宋简体"/>
          <w:szCs w:val="21"/>
        </w:rPr>
        <w:t>判定规则项目见《</w:t>
      </w:r>
      <w:r>
        <w:rPr>
          <w:rFonts w:hint="eastAsia" w:ascii="宋体" w:hAnsi="宋体" w:cs="方正仿宋简体"/>
          <w:szCs w:val="21"/>
          <w:lang w:eastAsia="zh-CN"/>
        </w:rPr>
        <w:t>2026年新疆生产建设兵团第十二师</w:t>
      </w:r>
      <w:r>
        <w:rPr>
          <w:rFonts w:ascii="宋体" w:hAnsi="宋体" w:cs="方正仿宋简体"/>
          <w:szCs w:val="21"/>
        </w:rPr>
        <w:t>冷热水用无规共聚聚丙烯（PP-R)管材</w:t>
      </w:r>
      <w:r>
        <w:rPr>
          <w:rFonts w:hint="eastAsia" w:ascii="宋体" w:hAnsi="宋体" w:cs="方正仿宋简体"/>
          <w:szCs w:val="21"/>
        </w:rPr>
        <w:t>产品质量监督抽查实施细则</w:t>
      </w:r>
      <w:r>
        <w:rPr>
          <w:rFonts w:ascii="宋体" w:hAnsi="宋体" w:cs="方正仿宋简体"/>
          <w:szCs w:val="21"/>
        </w:rPr>
        <w:t>》</w:t>
      </w:r>
      <w:r>
        <w:rPr>
          <w:rFonts w:hint="eastAsia" w:ascii="宋体" w:hAnsi="宋体" w:cs="方正仿宋简体"/>
          <w:szCs w:val="21"/>
        </w:rPr>
        <w:t>执行。</w:t>
      </w:r>
    </w:p>
    <w:p w14:paraId="7EFE99C1">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3、检验结论：</w:t>
      </w:r>
    </w:p>
    <w:p w14:paraId="7A54E5A0">
      <w:pPr>
        <w:adjustRightInd w:val="0"/>
        <w:snapToGrid w:val="0"/>
        <w:spacing w:line="360" w:lineRule="auto"/>
        <w:ind w:firstLine="420" w:firstLineChars="200"/>
        <w:rPr>
          <w:rFonts w:hint="eastAsia" w:ascii="宋体" w:hAnsi="宋体" w:cs="方正仿宋简体"/>
          <w:szCs w:val="21"/>
        </w:rPr>
      </w:pPr>
      <w:r>
        <w:rPr>
          <w:rFonts w:ascii="宋体" w:hAnsi="宋体" w:cs="方正仿宋简体"/>
          <w:szCs w:val="21"/>
        </w:rPr>
        <w:t>经抽样检验，所检项目符合</w:t>
      </w:r>
      <w:r>
        <w:rPr>
          <w:rFonts w:hint="eastAsia" w:ascii="宋体" w:hAnsi="宋体" w:cs="方正仿宋简体"/>
          <w:szCs w:val="21"/>
        </w:rPr>
        <w:t>xx</w:t>
      </w:r>
      <w:r>
        <w:rPr>
          <w:rFonts w:ascii="宋体" w:hAnsi="宋体" w:cs="方正仿宋简体"/>
          <w:szCs w:val="21"/>
        </w:rPr>
        <w:t>标准，依据《</w:t>
      </w:r>
      <w:r>
        <w:rPr>
          <w:rFonts w:hint="eastAsia" w:ascii="宋体" w:hAnsi="宋体" w:cs="方正仿宋简体"/>
          <w:szCs w:val="21"/>
          <w:lang w:eastAsia="zh-CN"/>
        </w:rPr>
        <w:t>2026年新疆生产建设兵团第十二师</w:t>
      </w:r>
      <w:r>
        <w:rPr>
          <w:rFonts w:ascii="宋体" w:hAnsi="宋体" w:cs="方正仿宋简体"/>
          <w:szCs w:val="21"/>
        </w:rPr>
        <w:t>冷热水用无规共聚聚丙烯（PP-R)管材产品质量监督抽查实施细则》，</w:t>
      </w:r>
      <w:r>
        <w:rPr>
          <w:rFonts w:ascii="宋体" w:hAnsi="宋体" w:eastAsia="宋体" w:cs="方正仿宋简体"/>
          <w:szCs w:val="21"/>
        </w:rPr>
        <w:t>判定为</w:t>
      </w:r>
      <w:r>
        <w:rPr>
          <w:rFonts w:hint="eastAsia" w:ascii="宋体" w:hAnsi="宋体" w:eastAsia="宋体" w:cs="方正仿宋简体"/>
          <w:szCs w:val="21"/>
        </w:rPr>
        <w:t>未发现不</w:t>
      </w:r>
      <w:r>
        <w:rPr>
          <w:rFonts w:ascii="宋体" w:hAnsi="宋体" w:eastAsia="宋体" w:cs="方正仿宋简体"/>
          <w:szCs w:val="21"/>
        </w:rPr>
        <w:t>合格</w:t>
      </w:r>
      <w:r>
        <w:rPr>
          <w:rFonts w:hint="eastAsia" w:ascii="宋体" w:hAnsi="宋体" w:eastAsia="宋体" w:cs="方正仿宋简体"/>
          <w:szCs w:val="21"/>
        </w:rPr>
        <w:t>；</w:t>
      </w:r>
    </w:p>
    <w:p w14:paraId="3529A309">
      <w:pPr>
        <w:adjustRightInd w:val="0"/>
        <w:snapToGrid w:val="0"/>
        <w:spacing w:line="360" w:lineRule="auto"/>
        <w:ind w:firstLine="420" w:firstLineChars="200"/>
        <w:rPr>
          <w:rFonts w:hint="eastAsia" w:ascii="宋体" w:hAnsi="宋体" w:cs="方正仿宋简体"/>
          <w:szCs w:val="21"/>
        </w:rPr>
      </w:pPr>
      <w:r>
        <w:rPr>
          <w:rFonts w:ascii="宋体" w:hAnsi="宋体" w:cs="方正仿宋简体"/>
          <w:szCs w:val="21"/>
        </w:rPr>
        <w:t>经抽样检验，xx项目不符合</w:t>
      </w:r>
      <w:r>
        <w:rPr>
          <w:rFonts w:hint="eastAsia" w:ascii="宋体" w:hAnsi="宋体" w:cs="方正仿宋简体"/>
          <w:szCs w:val="21"/>
        </w:rPr>
        <w:t>xx</w:t>
      </w:r>
      <w:r>
        <w:rPr>
          <w:rFonts w:ascii="宋体" w:hAnsi="宋体" w:cs="方正仿宋简体"/>
          <w:szCs w:val="21"/>
        </w:rPr>
        <w:t>标准，依据《</w:t>
      </w:r>
      <w:r>
        <w:rPr>
          <w:rFonts w:hint="eastAsia" w:ascii="宋体" w:hAnsi="宋体" w:cs="方正仿宋简体"/>
          <w:szCs w:val="21"/>
          <w:lang w:eastAsia="zh-CN"/>
        </w:rPr>
        <w:t>2026年新疆生产建设兵团第十二师</w:t>
      </w:r>
      <w:r>
        <w:rPr>
          <w:rFonts w:ascii="宋体" w:hAnsi="宋体" w:cs="方正仿宋简体"/>
          <w:szCs w:val="21"/>
        </w:rPr>
        <w:t>冷热水用无规共聚聚丙烯（PP-R)管材产品质量监督抽查实施细则》，</w:t>
      </w:r>
      <w:r>
        <w:rPr>
          <w:rFonts w:hint="eastAsia" w:ascii="宋体" w:hAnsi="宋体" w:eastAsia="宋体" w:cs="方正仿宋简体"/>
          <w:szCs w:val="21"/>
        </w:rPr>
        <w:t>判定为</w:t>
      </w:r>
      <w:r>
        <w:rPr>
          <w:rFonts w:hint="eastAsia" w:ascii="宋体" w:hAnsi="宋体" w:eastAsia="宋体" w:cs="方正仿宋简体"/>
          <w:szCs w:val="21"/>
          <w:lang w:val="en-US" w:eastAsia="zh-CN"/>
        </w:rPr>
        <w:t>被抽查产品</w:t>
      </w:r>
      <w:r>
        <w:rPr>
          <w:rFonts w:hint="eastAsia" w:ascii="宋体" w:hAnsi="宋体" w:eastAsia="宋体" w:cs="方正仿宋简体"/>
          <w:szCs w:val="21"/>
        </w:rPr>
        <w:t>不合格</w:t>
      </w:r>
      <w:r>
        <w:rPr>
          <w:rFonts w:hint="eastAsia" w:ascii="宋体" w:hAnsi="宋体" w:cs="方正仿宋简体"/>
          <w:szCs w:val="21"/>
        </w:rPr>
        <w:t>。</w:t>
      </w:r>
    </w:p>
    <w:p w14:paraId="3CDB17FB">
      <w:pPr>
        <w:adjustRightInd w:val="0"/>
        <w:snapToGrid w:val="0"/>
        <w:spacing w:line="360" w:lineRule="auto"/>
        <w:ind w:firstLine="422" w:firstLineChars="200"/>
        <w:rPr>
          <w:rFonts w:ascii="黑体" w:hAnsi="黑体" w:eastAsia="黑体"/>
          <w:b/>
          <w:bCs/>
          <w:color w:val="000000"/>
        </w:rPr>
      </w:pPr>
      <w:r>
        <w:rPr>
          <w:rFonts w:hint="eastAsia" w:ascii="黑体" w:hAnsi="黑体" w:eastAsia="黑体"/>
          <w:b/>
          <w:bCs/>
          <w:color w:val="000000"/>
        </w:rPr>
        <w:t>七、工作分工</w:t>
      </w:r>
    </w:p>
    <w:p w14:paraId="0D385211">
      <w:pPr>
        <w:adjustRightInd w:val="0"/>
        <w:snapToGrid w:val="0"/>
        <w:spacing w:line="360" w:lineRule="auto"/>
        <w:ind w:firstLine="420" w:firstLineChars="200"/>
        <w:rPr>
          <w:rFonts w:ascii="宋体" w:hAnsi="宋体" w:cs="方正仿宋简体"/>
          <w:color w:val="000000"/>
          <w:szCs w:val="21"/>
        </w:rPr>
      </w:pPr>
      <w:r>
        <w:rPr>
          <w:rFonts w:hint="eastAsia" w:ascii="宋体" w:hAnsi="宋体" w:cs="方正仿宋简体"/>
          <w:color w:val="000000"/>
          <w:szCs w:val="21"/>
        </w:rPr>
        <w:t>按照</w:t>
      </w:r>
      <w:r>
        <w:rPr>
          <w:rFonts w:hint="eastAsia" w:ascii="宋体" w:hAnsi="宋体" w:cs="方正仿宋简体"/>
          <w:szCs w:val="21"/>
          <w:lang w:eastAsia="zh-CN"/>
        </w:rPr>
        <w:t>新疆生产建设兵团第十二师</w:t>
      </w:r>
      <w:r>
        <w:rPr>
          <w:rFonts w:hint="eastAsia" w:ascii="宋体" w:hAnsi="宋体" w:cs="方正仿宋简体"/>
          <w:color w:val="000000"/>
          <w:szCs w:val="21"/>
        </w:rPr>
        <w:t>市场监督管理局文件实施抽样检验工作，抽查任务由</w:t>
      </w:r>
      <w:r>
        <w:rPr>
          <w:rFonts w:hint="eastAsia" w:ascii="宋体" w:hAnsi="宋体" w:cs="方正仿宋简体"/>
          <w:szCs w:val="21"/>
          <w:lang w:val="en-US" w:eastAsia="zh-CN"/>
        </w:rPr>
        <w:t>招商</w:t>
      </w:r>
      <w:r>
        <w:rPr>
          <w:rFonts w:ascii="宋体" w:hAnsi="宋体" w:cs="方正仿宋简体"/>
          <w:szCs w:val="21"/>
        </w:rPr>
        <w:t>新疆</w:t>
      </w:r>
      <w:r>
        <w:rPr>
          <w:rFonts w:hint="eastAsia" w:ascii="宋体" w:hAnsi="宋体" w:cs="方正仿宋简体"/>
          <w:szCs w:val="21"/>
          <w:lang w:val="en-US" w:eastAsia="zh-CN"/>
        </w:rPr>
        <w:t>质量检测技术研究院有限公司</w:t>
      </w:r>
      <w:r>
        <w:rPr>
          <w:rFonts w:hint="eastAsia" w:ascii="宋体" w:hAnsi="宋体" w:cs="方正仿宋简体"/>
          <w:color w:val="000000"/>
          <w:szCs w:val="21"/>
        </w:rPr>
        <w:t>承担。（见表2）</w:t>
      </w:r>
    </w:p>
    <w:p w14:paraId="26A0A064">
      <w:pPr>
        <w:adjustRightInd w:val="0"/>
        <w:snapToGrid w:val="0"/>
        <w:spacing w:line="360" w:lineRule="auto"/>
        <w:ind w:firstLine="420" w:firstLineChars="200"/>
        <w:rPr>
          <w:rFonts w:hint="eastAsia" w:ascii="宋体" w:hAnsi="宋体" w:cs="方正仿宋简体"/>
          <w:color w:val="000000"/>
          <w:szCs w:val="21"/>
        </w:rPr>
      </w:pPr>
      <w:r>
        <w:rPr>
          <w:rFonts w:hint="eastAsia" w:ascii="宋体" w:hAnsi="宋体"/>
          <w:szCs w:val="21"/>
        </w:rPr>
        <w:t>冷热水用无规共聚聚丙烯（PP-R)管材</w:t>
      </w:r>
      <w:r>
        <w:rPr>
          <w:rFonts w:hint="eastAsia" w:ascii="宋体" w:hAnsi="宋体" w:cs="方正仿宋简体"/>
          <w:color w:val="000000"/>
          <w:szCs w:val="21"/>
        </w:rPr>
        <w:t>采取抽检分离，抽样人员不得参与检验工作。</w:t>
      </w:r>
    </w:p>
    <w:p w14:paraId="00A7CEF7">
      <w:pPr>
        <w:jc w:val="center"/>
        <w:rPr>
          <w:rFonts w:ascii="宋体" w:hAnsi="宋体"/>
          <w:color w:val="000000"/>
          <w:sz w:val="18"/>
          <w:szCs w:val="18"/>
        </w:rPr>
      </w:pPr>
      <w:r>
        <w:rPr>
          <w:rFonts w:hint="eastAsia" w:ascii="宋体" w:hAnsi="宋体"/>
          <w:color w:val="000000"/>
          <w:sz w:val="18"/>
          <w:szCs w:val="18"/>
        </w:rPr>
        <w:t>表2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6487"/>
      </w:tblGrid>
      <w:tr w14:paraId="7EFB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237" w:type="dxa"/>
            <w:noWrap w:val="0"/>
            <w:vAlign w:val="center"/>
          </w:tcPr>
          <w:p w14:paraId="47A45083">
            <w:pPr>
              <w:jc w:val="center"/>
              <w:rPr>
                <w:rFonts w:hint="eastAsia" w:ascii="宋体" w:hAnsi="宋体"/>
                <w:sz w:val="18"/>
                <w:szCs w:val="18"/>
              </w:rPr>
            </w:pPr>
            <w:r>
              <w:rPr>
                <w:rFonts w:hint="eastAsia" w:ascii="宋体" w:hAnsi="宋体"/>
                <w:sz w:val="18"/>
                <w:szCs w:val="18"/>
              </w:rPr>
              <w:t>抽样机构</w:t>
            </w:r>
          </w:p>
        </w:tc>
        <w:tc>
          <w:tcPr>
            <w:tcW w:w="6487" w:type="dxa"/>
            <w:noWrap w:val="0"/>
            <w:vAlign w:val="center"/>
          </w:tcPr>
          <w:p w14:paraId="6C2A1BD8">
            <w:pPr>
              <w:jc w:val="center"/>
              <w:rPr>
                <w:rFonts w:hint="eastAsia" w:ascii="宋体" w:hAnsi="宋体"/>
                <w:sz w:val="18"/>
                <w:szCs w:val="18"/>
              </w:rPr>
            </w:pPr>
            <w:r>
              <w:rPr>
                <w:rFonts w:hint="eastAsia" w:ascii="宋体" w:hAnsi="宋体" w:cs="方正仿宋简体"/>
                <w:color w:val="000000"/>
                <w:sz w:val="18"/>
                <w:szCs w:val="18"/>
                <w:lang w:eastAsia="zh-CN"/>
              </w:rPr>
              <w:t>招商新疆质量检测技术研究院有限公司</w:t>
            </w:r>
          </w:p>
        </w:tc>
      </w:tr>
      <w:tr w14:paraId="28D8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37" w:type="dxa"/>
            <w:noWrap w:val="0"/>
            <w:vAlign w:val="center"/>
          </w:tcPr>
          <w:p w14:paraId="30303710">
            <w:pPr>
              <w:jc w:val="center"/>
              <w:rPr>
                <w:rFonts w:hint="eastAsia" w:ascii="宋体" w:hAnsi="宋体"/>
                <w:sz w:val="18"/>
                <w:szCs w:val="18"/>
              </w:rPr>
            </w:pPr>
            <w:r>
              <w:rPr>
                <w:rFonts w:hint="eastAsia" w:ascii="宋体" w:hAnsi="宋体"/>
                <w:sz w:val="18"/>
                <w:szCs w:val="18"/>
              </w:rPr>
              <w:t>计划批次数</w:t>
            </w:r>
          </w:p>
        </w:tc>
        <w:tc>
          <w:tcPr>
            <w:tcW w:w="6487" w:type="dxa"/>
            <w:noWrap w:val="0"/>
            <w:vAlign w:val="center"/>
          </w:tcPr>
          <w:p w14:paraId="37ABB58B">
            <w:pPr>
              <w:jc w:val="center"/>
              <w:rPr>
                <w:rFonts w:hint="eastAsia" w:ascii="宋体" w:hAnsi="宋体" w:eastAsia="宋体"/>
                <w:sz w:val="18"/>
                <w:szCs w:val="18"/>
                <w:lang w:eastAsia="zh-CN"/>
              </w:rPr>
            </w:pPr>
            <w:r>
              <w:rPr>
                <w:rFonts w:hint="eastAsia" w:ascii="宋体" w:hAnsi="宋体"/>
                <w:sz w:val="18"/>
                <w:szCs w:val="18"/>
                <w:lang w:val="en-US" w:eastAsia="zh-CN"/>
              </w:rPr>
              <w:t>4</w:t>
            </w:r>
          </w:p>
        </w:tc>
      </w:tr>
      <w:tr w14:paraId="2381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37" w:type="dxa"/>
            <w:noWrap w:val="0"/>
            <w:vAlign w:val="center"/>
          </w:tcPr>
          <w:p w14:paraId="5CFB99E0">
            <w:pPr>
              <w:jc w:val="center"/>
              <w:rPr>
                <w:rFonts w:hint="eastAsia" w:ascii="宋体" w:hAnsi="宋体"/>
                <w:sz w:val="18"/>
                <w:szCs w:val="18"/>
              </w:rPr>
            </w:pPr>
            <w:r>
              <w:rPr>
                <w:rFonts w:hint="eastAsia" w:ascii="宋体" w:hAnsi="宋体"/>
                <w:sz w:val="18"/>
                <w:szCs w:val="18"/>
              </w:rPr>
              <w:t>承检机构</w:t>
            </w:r>
          </w:p>
        </w:tc>
        <w:tc>
          <w:tcPr>
            <w:tcW w:w="6487" w:type="dxa"/>
            <w:noWrap w:val="0"/>
            <w:vAlign w:val="center"/>
          </w:tcPr>
          <w:p w14:paraId="1B238F1F">
            <w:pPr>
              <w:jc w:val="center"/>
              <w:rPr>
                <w:rFonts w:hint="eastAsia" w:ascii="宋体" w:hAnsi="宋体"/>
                <w:sz w:val="18"/>
                <w:szCs w:val="18"/>
              </w:rPr>
            </w:pPr>
            <w:r>
              <w:rPr>
                <w:rFonts w:hint="eastAsia" w:ascii="宋体" w:hAnsi="宋体" w:cs="方正仿宋简体"/>
                <w:color w:val="000000"/>
                <w:sz w:val="18"/>
                <w:szCs w:val="18"/>
                <w:lang w:eastAsia="zh-CN"/>
              </w:rPr>
              <w:t>招商新疆质量检测技术研究院有限公司</w:t>
            </w:r>
          </w:p>
        </w:tc>
      </w:tr>
      <w:tr w14:paraId="0026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237" w:type="dxa"/>
            <w:noWrap w:val="0"/>
            <w:vAlign w:val="center"/>
          </w:tcPr>
          <w:p w14:paraId="77A107AC">
            <w:pPr>
              <w:jc w:val="center"/>
              <w:rPr>
                <w:rFonts w:hint="eastAsia" w:ascii="宋体" w:hAnsi="宋体"/>
                <w:sz w:val="18"/>
                <w:szCs w:val="18"/>
              </w:rPr>
            </w:pPr>
            <w:r>
              <w:rPr>
                <w:rFonts w:hint="eastAsia" w:ascii="宋体" w:hAnsi="宋体"/>
                <w:sz w:val="18"/>
                <w:szCs w:val="18"/>
              </w:rPr>
              <w:t>计划批次数</w:t>
            </w:r>
          </w:p>
        </w:tc>
        <w:tc>
          <w:tcPr>
            <w:tcW w:w="6487" w:type="dxa"/>
            <w:noWrap w:val="0"/>
            <w:vAlign w:val="center"/>
          </w:tcPr>
          <w:p w14:paraId="0D506867">
            <w:pPr>
              <w:jc w:val="center"/>
              <w:rPr>
                <w:rFonts w:hint="eastAsia" w:ascii="宋体" w:hAnsi="宋体" w:eastAsia="宋体"/>
                <w:sz w:val="18"/>
                <w:szCs w:val="18"/>
                <w:lang w:eastAsia="zh-CN"/>
              </w:rPr>
            </w:pPr>
            <w:r>
              <w:rPr>
                <w:rFonts w:hint="eastAsia" w:ascii="宋体" w:hAnsi="宋体"/>
                <w:sz w:val="18"/>
                <w:szCs w:val="18"/>
                <w:lang w:val="en-US" w:eastAsia="zh-CN"/>
              </w:rPr>
              <w:t>4</w:t>
            </w:r>
          </w:p>
        </w:tc>
      </w:tr>
    </w:tbl>
    <w:p w14:paraId="71C349AE">
      <w:pPr>
        <w:spacing w:line="360" w:lineRule="auto"/>
        <w:ind w:firstLine="422" w:firstLineChars="200"/>
        <w:rPr>
          <w:rFonts w:hint="eastAsia" w:ascii="黑体" w:hAnsi="黑体" w:eastAsia="黑体"/>
          <w:b/>
        </w:rPr>
      </w:pPr>
    </w:p>
    <w:p w14:paraId="0C93B6B8">
      <w:pPr>
        <w:spacing w:line="360" w:lineRule="auto"/>
        <w:ind w:firstLine="422" w:firstLineChars="200"/>
        <w:rPr>
          <w:rFonts w:ascii="黑体" w:hAnsi="黑体" w:eastAsia="黑体"/>
          <w:b/>
        </w:rPr>
      </w:pPr>
      <w:r>
        <w:rPr>
          <w:rFonts w:hint="eastAsia" w:ascii="黑体" w:hAnsi="黑体" w:eastAsia="黑体"/>
          <w:b/>
        </w:rPr>
        <w:t>八、进度要求</w:t>
      </w:r>
    </w:p>
    <w:p w14:paraId="045D7255">
      <w:pPr>
        <w:adjustRightInd w:val="0"/>
        <w:snapToGrid w:val="0"/>
        <w:spacing w:line="360" w:lineRule="auto"/>
        <w:ind w:firstLine="420" w:firstLineChars="200"/>
        <w:rPr>
          <w:rFonts w:ascii="宋体" w:hAnsi="宋体" w:cs="方正仿宋简体"/>
          <w:color w:val="000000"/>
          <w:szCs w:val="21"/>
        </w:rPr>
      </w:pPr>
      <w:r>
        <w:rPr>
          <w:rFonts w:hint="eastAsia" w:ascii="宋体" w:hAnsi="宋体" w:cs="方正仿宋简体"/>
          <w:color w:val="000000"/>
          <w:szCs w:val="21"/>
        </w:rPr>
        <w:t>根据</w:t>
      </w:r>
      <w:r>
        <w:rPr>
          <w:rFonts w:hint="eastAsia" w:ascii="宋体" w:hAnsi="宋体" w:cs="方正仿宋简体"/>
          <w:szCs w:val="21"/>
          <w:lang w:eastAsia="zh-CN"/>
        </w:rPr>
        <w:t>新疆生产建设兵团第十二师</w:t>
      </w:r>
      <w:r>
        <w:rPr>
          <w:rFonts w:hint="eastAsia" w:ascii="宋体" w:hAnsi="宋体" w:cs="方正仿宋简体"/>
          <w:color w:val="000000"/>
          <w:szCs w:val="21"/>
        </w:rPr>
        <w:t>市场监督管理局文件要求，明确各阶段工作的时间节点（见表3）。</w:t>
      </w:r>
    </w:p>
    <w:p w14:paraId="1DA9A9D3">
      <w:pPr>
        <w:adjustRightInd w:val="0"/>
        <w:snapToGrid w:val="0"/>
        <w:jc w:val="center"/>
        <w:rPr>
          <w:rFonts w:ascii="宋体" w:hAnsi="宋体"/>
          <w:color w:val="000000"/>
          <w:sz w:val="18"/>
          <w:szCs w:val="18"/>
        </w:rPr>
      </w:pPr>
      <w:r>
        <w:rPr>
          <w:rFonts w:hint="eastAsia" w:ascii="宋体" w:hAnsi="宋体"/>
          <w:color w:val="000000"/>
          <w:sz w:val="18"/>
          <w:szCs w:val="18"/>
        </w:rPr>
        <w:t>表3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5"/>
        <w:gridCol w:w="4536"/>
      </w:tblGrid>
      <w:tr w14:paraId="1177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5" w:type="dxa"/>
            <w:noWrap w:val="0"/>
            <w:vAlign w:val="center"/>
          </w:tcPr>
          <w:p w14:paraId="74CCA31C">
            <w:pPr>
              <w:adjustRightInd w:val="0"/>
              <w:snapToGrid w:val="0"/>
              <w:jc w:val="center"/>
              <w:rPr>
                <w:rFonts w:ascii="宋体" w:hAnsi="宋体"/>
                <w:color w:val="000000"/>
                <w:sz w:val="18"/>
                <w:szCs w:val="18"/>
              </w:rPr>
            </w:pPr>
            <w:r>
              <w:rPr>
                <w:rFonts w:ascii="宋体" w:hAnsi="宋体"/>
                <w:color w:val="000000"/>
                <w:sz w:val="18"/>
                <w:szCs w:val="18"/>
              </w:rPr>
              <w:t>时间安排</w:t>
            </w:r>
          </w:p>
        </w:tc>
        <w:tc>
          <w:tcPr>
            <w:tcW w:w="4536" w:type="dxa"/>
            <w:noWrap w:val="0"/>
            <w:vAlign w:val="center"/>
          </w:tcPr>
          <w:p w14:paraId="19BB39C8">
            <w:pPr>
              <w:adjustRightInd w:val="0"/>
              <w:snapToGrid w:val="0"/>
              <w:jc w:val="center"/>
              <w:rPr>
                <w:rFonts w:ascii="宋体" w:hAnsi="宋体"/>
                <w:color w:val="000000"/>
                <w:sz w:val="18"/>
                <w:szCs w:val="18"/>
              </w:rPr>
            </w:pPr>
            <w:r>
              <w:rPr>
                <w:rFonts w:ascii="宋体" w:hAnsi="宋体"/>
                <w:color w:val="000000"/>
                <w:sz w:val="18"/>
                <w:szCs w:val="18"/>
              </w:rPr>
              <w:t>工作安排</w:t>
            </w:r>
          </w:p>
        </w:tc>
      </w:tr>
      <w:tr w14:paraId="1E57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5" w:type="dxa"/>
            <w:noWrap w:val="0"/>
            <w:vAlign w:val="center"/>
          </w:tcPr>
          <w:p w14:paraId="3D02C731">
            <w:pPr>
              <w:adjustRightInd w:val="0"/>
              <w:snapToGrid w:val="0"/>
              <w:jc w:val="center"/>
              <w:rPr>
                <w:rFonts w:ascii="宋体" w:hAnsi="宋体"/>
                <w:color w:val="000000"/>
                <w:sz w:val="18"/>
                <w:szCs w:val="18"/>
              </w:rPr>
            </w:pPr>
            <w:r>
              <w:rPr>
                <w:rFonts w:hint="eastAsia" w:ascii="宋体" w:hAnsi="宋体"/>
                <w:color w:val="000000"/>
                <w:sz w:val="18"/>
                <w:szCs w:val="18"/>
              </w:rPr>
              <w:t>任务部署后5日内</w:t>
            </w:r>
          </w:p>
        </w:tc>
        <w:tc>
          <w:tcPr>
            <w:tcW w:w="4536" w:type="dxa"/>
            <w:noWrap w:val="0"/>
            <w:vAlign w:val="center"/>
          </w:tcPr>
          <w:p w14:paraId="5578462B">
            <w:pPr>
              <w:adjustRightInd w:val="0"/>
              <w:snapToGrid w:val="0"/>
              <w:jc w:val="center"/>
              <w:rPr>
                <w:rFonts w:ascii="宋体" w:hAnsi="宋体"/>
                <w:color w:val="000000"/>
                <w:sz w:val="18"/>
                <w:szCs w:val="18"/>
              </w:rPr>
            </w:pPr>
            <w:r>
              <w:rPr>
                <w:rFonts w:ascii="宋体" w:hAnsi="宋体"/>
                <w:color w:val="000000"/>
                <w:sz w:val="18"/>
                <w:szCs w:val="18"/>
              </w:rPr>
              <w:t>抽样前准备工作</w:t>
            </w:r>
          </w:p>
        </w:tc>
      </w:tr>
      <w:tr w14:paraId="1243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5" w:type="dxa"/>
            <w:noWrap w:val="0"/>
            <w:vAlign w:val="center"/>
          </w:tcPr>
          <w:p w14:paraId="5DEF7F98">
            <w:pPr>
              <w:adjustRightInd w:val="0"/>
              <w:snapToGrid w:val="0"/>
              <w:jc w:val="center"/>
              <w:rPr>
                <w:rFonts w:ascii="宋体" w:hAnsi="宋体"/>
                <w:color w:val="000000"/>
                <w:sz w:val="18"/>
                <w:szCs w:val="18"/>
              </w:rPr>
            </w:pPr>
            <w:r>
              <w:rPr>
                <w:rFonts w:hint="eastAsia" w:ascii="宋体" w:hAnsi="宋体"/>
                <w:color w:val="000000"/>
                <w:sz w:val="18"/>
                <w:szCs w:val="18"/>
              </w:rPr>
              <w:t>以任务部署文件为准</w:t>
            </w:r>
          </w:p>
        </w:tc>
        <w:tc>
          <w:tcPr>
            <w:tcW w:w="4536" w:type="dxa"/>
            <w:noWrap w:val="0"/>
            <w:vAlign w:val="center"/>
          </w:tcPr>
          <w:p w14:paraId="777DF896">
            <w:pPr>
              <w:adjustRightInd w:val="0"/>
              <w:snapToGrid w:val="0"/>
              <w:jc w:val="center"/>
              <w:rPr>
                <w:rFonts w:ascii="宋体" w:hAnsi="宋体"/>
                <w:color w:val="000000"/>
                <w:sz w:val="18"/>
                <w:szCs w:val="18"/>
              </w:rPr>
            </w:pPr>
            <w:r>
              <w:rPr>
                <w:rFonts w:ascii="宋体" w:hAnsi="宋体"/>
                <w:color w:val="000000"/>
                <w:sz w:val="18"/>
                <w:szCs w:val="18"/>
              </w:rPr>
              <w:t>实施抽样、样品寄送</w:t>
            </w:r>
          </w:p>
        </w:tc>
      </w:tr>
      <w:tr w14:paraId="5B3B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5" w:type="dxa"/>
            <w:noWrap w:val="0"/>
            <w:vAlign w:val="center"/>
          </w:tcPr>
          <w:p w14:paraId="62AB916F">
            <w:pPr>
              <w:adjustRightInd w:val="0"/>
              <w:snapToGrid w:val="0"/>
              <w:jc w:val="center"/>
              <w:rPr>
                <w:rFonts w:ascii="宋体" w:hAnsi="宋体"/>
                <w:color w:val="000000"/>
                <w:sz w:val="18"/>
                <w:szCs w:val="18"/>
              </w:rPr>
            </w:pPr>
            <w:r>
              <w:rPr>
                <w:rFonts w:hint="eastAsia" w:ascii="宋体" w:hAnsi="宋体"/>
                <w:color w:val="000000"/>
                <w:sz w:val="18"/>
                <w:szCs w:val="18"/>
              </w:rPr>
              <w:t>整体抽样工作结束后的1个检验完成周期内</w:t>
            </w:r>
          </w:p>
        </w:tc>
        <w:tc>
          <w:tcPr>
            <w:tcW w:w="4536" w:type="dxa"/>
            <w:noWrap w:val="0"/>
            <w:vAlign w:val="center"/>
          </w:tcPr>
          <w:p w14:paraId="1E01C198">
            <w:pPr>
              <w:adjustRightInd w:val="0"/>
              <w:snapToGrid w:val="0"/>
              <w:jc w:val="center"/>
              <w:rPr>
                <w:rFonts w:ascii="宋体" w:hAnsi="宋体"/>
                <w:color w:val="000000"/>
                <w:sz w:val="18"/>
                <w:szCs w:val="18"/>
              </w:rPr>
            </w:pPr>
            <w:r>
              <w:rPr>
                <w:rFonts w:ascii="宋体" w:hAnsi="宋体"/>
                <w:color w:val="000000"/>
                <w:sz w:val="18"/>
                <w:szCs w:val="18"/>
              </w:rPr>
              <w:t>实施检验</w:t>
            </w:r>
          </w:p>
        </w:tc>
      </w:tr>
      <w:tr w14:paraId="489B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5" w:type="dxa"/>
            <w:noWrap w:val="0"/>
            <w:vAlign w:val="center"/>
          </w:tcPr>
          <w:p w14:paraId="19FF1EE7">
            <w:pPr>
              <w:adjustRightInd w:val="0"/>
              <w:snapToGrid w:val="0"/>
              <w:jc w:val="center"/>
              <w:rPr>
                <w:rFonts w:ascii="宋体" w:hAnsi="宋体"/>
                <w:color w:val="000000"/>
                <w:sz w:val="18"/>
                <w:szCs w:val="18"/>
              </w:rPr>
            </w:pPr>
            <w:r>
              <w:rPr>
                <w:rFonts w:hint="eastAsia" w:ascii="宋体" w:hAnsi="宋体"/>
                <w:color w:val="000000"/>
                <w:sz w:val="18"/>
                <w:szCs w:val="18"/>
              </w:rPr>
              <w:t>检验工作完成</w:t>
            </w:r>
            <w:r>
              <w:rPr>
                <w:rFonts w:ascii="宋体" w:hAnsi="宋体"/>
                <w:color w:val="000000"/>
                <w:sz w:val="18"/>
                <w:szCs w:val="18"/>
              </w:rPr>
              <w:t>5</w:t>
            </w:r>
            <w:r>
              <w:rPr>
                <w:rFonts w:hint="eastAsia" w:ascii="宋体" w:hAnsi="宋体"/>
                <w:color w:val="000000"/>
                <w:sz w:val="18"/>
                <w:szCs w:val="18"/>
              </w:rPr>
              <w:t>日内</w:t>
            </w:r>
          </w:p>
        </w:tc>
        <w:tc>
          <w:tcPr>
            <w:tcW w:w="4536" w:type="dxa"/>
            <w:noWrap w:val="0"/>
            <w:vAlign w:val="center"/>
          </w:tcPr>
          <w:p w14:paraId="646372B5">
            <w:pPr>
              <w:adjustRightInd w:val="0"/>
              <w:snapToGrid w:val="0"/>
              <w:jc w:val="center"/>
              <w:rPr>
                <w:rFonts w:ascii="宋体" w:hAnsi="宋体"/>
                <w:color w:val="000000"/>
                <w:sz w:val="18"/>
                <w:szCs w:val="18"/>
              </w:rPr>
            </w:pPr>
            <w:r>
              <w:rPr>
                <w:rFonts w:hint="eastAsia" w:ascii="宋体" w:hAnsi="宋体"/>
                <w:color w:val="000000"/>
                <w:sz w:val="18"/>
                <w:szCs w:val="18"/>
              </w:rPr>
              <w:t>检验报告及结果通知发放</w:t>
            </w:r>
          </w:p>
        </w:tc>
      </w:tr>
      <w:tr w14:paraId="5CC7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5" w:type="dxa"/>
            <w:noWrap w:val="0"/>
            <w:vAlign w:val="center"/>
          </w:tcPr>
          <w:p w14:paraId="35AF525A">
            <w:pPr>
              <w:adjustRightInd w:val="0"/>
              <w:snapToGrid w:val="0"/>
              <w:jc w:val="center"/>
              <w:rPr>
                <w:rFonts w:ascii="宋体" w:hAnsi="宋体"/>
                <w:color w:val="000000"/>
                <w:sz w:val="18"/>
                <w:szCs w:val="18"/>
              </w:rPr>
            </w:pPr>
            <w:r>
              <w:rPr>
                <w:rFonts w:hint="eastAsia" w:ascii="宋体" w:hAnsi="宋体" w:eastAsia="宋体" w:cs="Times New Roman"/>
                <w:color w:val="000000"/>
                <w:sz w:val="18"/>
                <w:szCs w:val="18"/>
              </w:rPr>
              <w:t>汇总上报（具体时间以通知文件为准）</w:t>
            </w:r>
          </w:p>
        </w:tc>
        <w:tc>
          <w:tcPr>
            <w:tcW w:w="4536" w:type="dxa"/>
            <w:noWrap w:val="0"/>
            <w:vAlign w:val="center"/>
          </w:tcPr>
          <w:p w14:paraId="5A37ECF4">
            <w:pPr>
              <w:adjustRightInd w:val="0"/>
              <w:snapToGrid w:val="0"/>
              <w:jc w:val="center"/>
              <w:rPr>
                <w:rFonts w:ascii="宋体" w:hAnsi="宋体"/>
                <w:color w:val="000000"/>
                <w:sz w:val="18"/>
                <w:szCs w:val="18"/>
              </w:rPr>
            </w:pPr>
            <w:r>
              <w:rPr>
                <w:rFonts w:ascii="宋体" w:hAnsi="宋体"/>
                <w:color w:val="000000"/>
                <w:sz w:val="18"/>
                <w:szCs w:val="18"/>
              </w:rPr>
              <w:t>结果材料汇总和总结上报</w:t>
            </w:r>
          </w:p>
        </w:tc>
      </w:tr>
    </w:tbl>
    <w:p w14:paraId="1D661674">
      <w:pPr>
        <w:adjustRightInd w:val="0"/>
        <w:snapToGrid w:val="0"/>
        <w:spacing w:line="360" w:lineRule="auto"/>
        <w:ind w:firstLine="422" w:firstLineChars="200"/>
        <w:rPr>
          <w:rFonts w:hint="eastAsia" w:ascii="黑体" w:hAnsi="黑体" w:eastAsia="黑体"/>
          <w:b/>
          <w:bCs/>
          <w:color w:val="000000"/>
          <w:szCs w:val="21"/>
        </w:rPr>
      </w:pPr>
    </w:p>
    <w:p w14:paraId="0F3A9861">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九、其他事项</w:t>
      </w:r>
    </w:p>
    <w:p w14:paraId="1FAE7C50">
      <w:pPr>
        <w:spacing w:line="240" w:lineRule="auto"/>
        <w:ind w:firstLine="420" w:firstLineChars="200"/>
        <w:rPr>
          <w:rFonts w:hint="eastAsia" w:ascii="宋体" w:hAnsi="宋体" w:eastAsia="宋体"/>
          <w:spacing w:val="20"/>
          <w:w w:val="105"/>
          <w:sz w:val="24"/>
          <w:lang w:eastAsia="zh-CN"/>
        </w:rPr>
      </w:pPr>
      <w:r>
        <w:rPr>
          <w:rFonts w:hint="eastAsia" w:ascii="宋体" w:hAnsi="宋体" w:cs="方正仿宋简体"/>
          <w:szCs w:val="21"/>
          <w:lang w:val="en-US" w:eastAsia="zh-CN"/>
        </w:rPr>
        <w:t>无</w:t>
      </w:r>
    </w:p>
    <w:p w14:paraId="1527759E">
      <w:pPr>
        <w:rPr>
          <w:rStyle w:val="20"/>
          <w:rFonts w:hint="default"/>
          <w:u w:val="single"/>
          <w:lang w:val="en-US" w:eastAsia="zh-CN"/>
        </w:rPr>
        <w:sectPr>
          <w:pgSz w:w="11906" w:h="16838"/>
          <w:pgMar w:top="1588" w:right="1758" w:bottom="1361" w:left="1758" w:header="851" w:footer="992" w:gutter="0"/>
          <w:pgNumType w:fmt="decimal"/>
          <w:cols w:space="720" w:num="1"/>
          <w:docGrid w:linePitch="312" w:charSpace="0"/>
        </w:sectPr>
      </w:pPr>
    </w:p>
    <w:p w14:paraId="343769A0">
      <w:pPr>
        <w:pStyle w:val="3"/>
        <w:bidi w:val="0"/>
        <w:spacing w:line="240" w:lineRule="auto"/>
        <w:rPr>
          <w:rFonts w:hint="eastAsia"/>
        </w:rPr>
      </w:pPr>
      <w:bookmarkStart w:id="22" w:name="_Toc29498"/>
      <w:r>
        <w:rPr>
          <w:rFonts w:hint="eastAsia" w:ascii="宋体" w:hAnsi="宋体" w:eastAsia="宋体" w:cs="宋体"/>
          <w:sz w:val="24"/>
          <w:szCs w:val="24"/>
          <w:lang w:val="en-US" w:eastAsia="zh-CN"/>
        </w:rPr>
        <w:t>十四、</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rPr>
        <w:t>瓶装液化石油气调压器产品质量监督</w:t>
      </w:r>
      <w:bookmarkEnd w:id="22"/>
    </w:p>
    <w:p w14:paraId="77825156">
      <w:pPr>
        <w:widowControl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抽查方案</w:t>
      </w:r>
    </w:p>
    <w:p w14:paraId="62AEF6A9">
      <w:pPr>
        <w:snapToGrid w:val="0"/>
        <w:spacing w:line="360" w:lineRule="auto"/>
        <w:ind w:firstLine="422" w:firstLineChars="200"/>
        <w:rPr>
          <w:rStyle w:val="20"/>
          <w:rFonts w:ascii="黑体" w:hAnsi="黑体" w:eastAsia="黑体"/>
          <w:b/>
        </w:rPr>
      </w:pPr>
      <w:r>
        <w:rPr>
          <w:rStyle w:val="20"/>
          <w:rFonts w:ascii="黑体" w:hAnsi="黑体" w:eastAsia="黑体"/>
          <w:b/>
        </w:rPr>
        <w:t>一、抽样方式</w:t>
      </w:r>
    </w:p>
    <w:p w14:paraId="7E83604C">
      <w:pPr>
        <w:snapToGrid w:val="0"/>
        <w:spacing w:line="360" w:lineRule="auto"/>
        <w:ind w:firstLine="422" w:firstLineChars="200"/>
        <w:rPr>
          <w:rStyle w:val="20"/>
          <w:rFonts w:ascii="宋体" w:hAnsi="宋体"/>
          <w:szCs w:val="21"/>
        </w:rPr>
      </w:pPr>
      <w:r>
        <w:rPr>
          <w:rStyle w:val="20"/>
          <w:b/>
        </w:rPr>
        <w:t>（一）抽样领域</w:t>
      </w:r>
    </w:p>
    <w:p w14:paraId="3C8E1773">
      <w:pPr>
        <w:spacing w:line="360" w:lineRule="auto"/>
        <w:ind w:firstLine="420" w:firstLineChars="200"/>
        <w:rPr>
          <w:rStyle w:val="20"/>
        </w:rPr>
      </w:pPr>
      <w:r>
        <w:rPr>
          <w:rStyle w:val="20"/>
          <w:rFonts w:hint="eastAsia"/>
          <w:lang w:eastAsia="zh-CN"/>
        </w:rPr>
        <w:t>新疆生产建设兵团第十二师</w:t>
      </w:r>
      <w:r>
        <w:rPr>
          <w:rStyle w:val="20"/>
        </w:rPr>
        <w:t>行政区域</w:t>
      </w:r>
      <w:r>
        <w:rPr>
          <w:rStyle w:val="20"/>
          <w:rFonts w:hint="eastAsia"/>
        </w:rPr>
        <w:t>内瓶装液化石油气调压器产品</w:t>
      </w:r>
      <w:r>
        <w:rPr>
          <w:rStyle w:val="20"/>
        </w:rPr>
        <w:t>的销售</w:t>
      </w:r>
      <w:r>
        <w:rPr>
          <w:rStyle w:val="20"/>
          <w:rFonts w:hint="eastAsia"/>
        </w:rPr>
        <w:t>企业</w:t>
      </w:r>
      <w:r>
        <w:rPr>
          <w:rStyle w:val="20"/>
        </w:rPr>
        <w:t>。</w:t>
      </w:r>
    </w:p>
    <w:p w14:paraId="674C2D33">
      <w:pPr>
        <w:snapToGrid w:val="0"/>
        <w:spacing w:line="360" w:lineRule="auto"/>
        <w:ind w:firstLine="422" w:firstLineChars="200"/>
        <w:rPr>
          <w:rStyle w:val="20"/>
          <w:b/>
        </w:rPr>
      </w:pPr>
      <w:r>
        <w:rPr>
          <w:rStyle w:val="20"/>
          <w:b/>
        </w:rPr>
        <w:t>（二）抽样型号或规格</w:t>
      </w:r>
    </w:p>
    <w:p w14:paraId="26828F9A">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抽取样品应为同一生产企业生产的同一规格型号的产品。</w:t>
      </w:r>
    </w:p>
    <w:p w14:paraId="0BBAF7E1">
      <w:pPr>
        <w:snapToGrid w:val="0"/>
        <w:spacing w:line="360" w:lineRule="auto"/>
        <w:ind w:firstLine="422" w:firstLineChars="200"/>
        <w:rPr>
          <w:rStyle w:val="20"/>
          <w:b/>
        </w:rPr>
      </w:pPr>
      <w:r>
        <w:rPr>
          <w:rStyle w:val="20"/>
          <w:b/>
        </w:rPr>
        <w:t>（三）样品要求</w:t>
      </w:r>
    </w:p>
    <w:p w14:paraId="2DDF521B">
      <w:pPr>
        <w:snapToGrid w:val="0"/>
        <w:spacing w:line="360" w:lineRule="auto"/>
        <w:ind w:firstLine="417" w:firstLineChars="199"/>
        <w:rPr>
          <w:rFonts w:ascii="宋体" w:hAnsi="宋体"/>
          <w:color w:val="000000"/>
          <w:szCs w:val="21"/>
        </w:rPr>
      </w:pPr>
      <w:r>
        <w:rPr>
          <w:rFonts w:hint="eastAsia" w:ascii="宋体" w:hAnsi="宋体"/>
          <w:bCs/>
          <w:color w:val="000000"/>
          <w:szCs w:val="21"/>
        </w:rPr>
        <w:t>本次监督抽查的</w:t>
      </w:r>
      <w:r>
        <w:rPr>
          <w:rFonts w:ascii="宋体" w:hAnsi="宋体"/>
          <w:bCs/>
          <w:color w:val="000000"/>
          <w:szCs w:val="21"/>
        </w:rPr>
        <w:t>产品</w:t>
      </w:r>
      <w:r>
        <w:rPr>
          <w:rFonts w:hint="eastAsia" w:ascii="宋体" w:hAnsi="宋体"/>
          <w:bCs/>
          <w:color w:val="000000"/>
          <w:szCs w:val="21"/>
        </w:rPr>
        <w:t>为</w:t>
      </w:r>
      <w:r>
        <w:rPr>
          <w:rStyle w:val="20"/>
          <w:rFonts w:hint="eastAsia"/>
        </w:rPr>
        <w:t>瓶装液化石油气调压器产品，</w:t>
      </w:r>
      <w:r>
        <w:rPr>
          <w:rFonts w:hint="eastAsia" w:ascii="宋体" w:hAnsi="宋体"/>
          <w:szCs w:val="21"/>
        </w:rPr>
        <w:t>优先抽取市场销售的主导产品</w:t>
      </w:r>
      <w:r>
        <w:rPr>
          <w:rFonts w:hint="eastAsia"/>
        </w:rPr>
        <w:t>。</w:t>
      </w:r>
    </w:p>
    <w:p w14:paraId="02B364F4">
      <w:pPr>
        <w:snapToGrid w:val="0"/>
        <w:spacing w:line="360" w:lineRule="auto"/>
        <w:ind w:firstLine="422" w:firstLineChars="200"/>
        <w:rPr>
          <w:rStyle w:val="20"/>
          <w:b/>
        </w:rPr>
      </w:pPr>
      <w:r>
        <w:rPr>
          <w:rStyle w:val="20"/>
          <w:b/>
        </w:rPr>
        <w:t>（四）抽样形式</w:t>
      </w:r>
    </w:p>
    <w:p w14:paraId="53F100C0">
      <w:pPr>
        <w:snapToGrid w:val="0"/>
        <w:spacing w:line="360" w:lineRule="auto"/>
        <w:ind w:firstLine="422" w:firstLineChars="200"/>
        <w:rPr>
          <w:rStyle w:val="20"/>
          <w:rFonts w:ascii="宋体" w:hAnsi="宋体"/>
          <w:b/>
          <w:szCs w:val="21"/>
        </w:rPr>
      </w:pPr>
      <w:r>
        <w:rPr>
          <w:rStyle w:val="20"/>
          <w:rFonts w:ascii="宋体" w:hAnsi="宋体"/>
          <w:b/>
          <w:szCs w:val="21"/>
        </w:rPr>
        <w:t>1.抽样方法及基数</w:t>
      </w:r>
    </w:p>
    <w:p w14:paraId="3DA91F6C">
      <w:pPr>
        <w:spacing w:line="360" w:lineRule="auto"/>
        <w:ind w:firstLine="422" w:firstLineChars="200"/>
        <w:rPr>
          <w:rStyle w:val="20"/>
          <w:rFonts w:ascii="仿宋_GB2312" w:hAnsi="宋体" w:cs="Calibri"/>
          <w:b/>
          <w:bCs/>
          <w:szCs w:val="28"/>
        </w:rPr>
      </w:pPr>
      <w:r>
        <w:rPr>
          <w:rStyle w:val="20"/>
          <w:rFonts w:ascii="仿宋_GB2312" w:hAnsi="宋体" w:cs="Calibri"/>
          <w:b/>
          <w:bCs/>
          <w:szCs w:val="28"/>
        </w:rPr>
        <w:t>1.1抽样方法</w:t>
      </w:r>
    </w:p>
    <w:p w14:paraId="67D05E10">
      <w:pPr>
        <w:bidi w:val="0"/>
        <w:spacing w:line="360" w:lineRule="auto"/>
        <w:ind w:firstLine="420" w:firstLineChars="200"/>
      </w:pPr>
      <w:r>
        <w:rPr>
          <w:rFonts w:hint="eastAsia"/>
        </w:rPr>
        <w:t>在销售企业待销的产品中采用科学计算器随机数法、随机数骰子或扑克牌法随机抽取有产品质量检验合格证明或者以其他形式表明合格的、近期生产的产品（特殊情况除外）。</w:t>
      </w:r>
    </w:p>
    <w:p w14:paraId="39966909">
      <w:pPr>
        <w:bidi w:val="0"/>
        <w:spacing w:line="360" w:lineRule="auto"/>
        <w:ind w:firstLine="420" w:firstLineChars="200"/>
      </w:pPr>
      <w:r>
        <w:rPr>
          <w:rFonts w:hint="eastAsia"/>
        </w:rPr>
        <w:t>每个销售单位抽取同一生产厂家不超过3个批次的产品。</w:t>
      </w:r>
    </w:p>
    <w:p w14:paraId="1A0550B8">
      <w:pPr>
        <w:spacing w:line="360" w:lineRule="auto"/>
        <w:ind w:firstLine="422" w:firstLineChars="200"/>
        <w:rPr>
          <w:rStyle w:val="20"/>
          <w:rFonts w:ascii="宋体" w:hAnsi="宋体" w:cs="宋体"/>
          <w:b/>
          <w:bCs/>
          <w:szCs w:val="21"/>
        </w:rPr>
      </w:pPr>
      <w:r>
        <w:rPr>
          <w:rStyle w:val="20"/>
          <w:rFonts w:ascii="宋体" w:hAnsi="宋体" w:cs="宋体"/>
          <w:b/>
          <w:bCs/>
          <w:szCs w:val="21"/>
        </w:rPr>
        <w:t>1.2 抽样基数</w:t>
      </w:r>
    </w:p>
    <w:p w14:paraId="2044955E">
      <w:pPr>
        <w:spacing w:line="360" w:lineRule="auto"/>
        <w:ind w:firstLine="420" w:firstLineChars="200"/>
        <w:rPr>
          <w:rStyle w:val="20"/>
          <w:rFonts w:ascii="宋体" w:hAnsi="宋体"/>
          <w:color w:val="000000"/>
          <w:szCs w:val="21"/>
        </w:rPr>
      </w:pPr>
      <w:r>
        <w:rPr>
          <w:rStyle w:val="20"/>
          <w:rFonts w:ascii="宋体" w:hAnsi="宋体"/>
          <w:color w:val="000000"/>
          <w:szCs w:val="21"/>
        </w:rPr>
        <w:t>抽样基数满足抽样数量即可。</w:t>
      </w:r>
    </w:p>
    <w:p w14:paraId="3ED8D49F">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1.3 抽样数量</w:t>
      </w:r>
    </w:p>
    <w:p w14:paraId="2B839CC7">
      <w:pPr>
        <w:bidi w:val="0"/>
        <w:ind w:firstLine="420" w:firstLineChars="200"/>
      </w:pPr>
      <w:r>
        <w:rPr>
          <w:rFonts w:hint="eastAsia"/>
        </w:rPr>
        <w:t>抽取的样品数量为4只，检验样品2只，备用样品2只；购买抽取的4只样品并带回检验机构。</w:t>
      </w:r>
    </w:p>
    <w:p w14:paraId="4DF11835">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1.4 抽样单</w:t>
      </w:r>
    </w:p>
    <w:p w14:paraId="25BA345B">
      <w:pPr>
        <w:snapToGrid w:val="0"/>
        <w:spacing w:line="360" w:lineRule="auto"/>
        <w:ind w:firstLine="417" w:firstLineChars="199"/>
        <w:rPr>
          <w:rStyle w:val="20"/>
          <w:rFonts w:ascii="宋体" w:hAnsi="宋体"/>
          <w:color w:val="000000"/>
          <w:szCs w:val="21"/>
        </w:rPr>
      </w:pPr>
      <w:r>
        <w:rPr>
          <w:rFonts w:hint="eastAsia" w:ascii="宋体" w:hAnsi="宋体"/>
          <w:color w:val="000000"/>
          <w:szCs w:val="21"/>
        </w:rPr>
        <w:t>按有关规定填写抽样单，并记录被抽查产品</w:t>
      </w:r>
      <w:r>
        <w:rPr>
          <w:rFonts w:hint="eastAsia" w:ascii="宋体" w:hAnsi="宋体" w:cs="方正仿宋简体"/>
          <w:szCs w:val="21"/>
        </w:rPr>
        <w:t>销售单位</w:t>
      </w:r>
      <w:r>
        <w:rPr>
          <w:rFonts w:hint="eastAsia" w:ascii="宋体" w:hAnsi="宋体"/>
          <w:color w:val="000000"/>
          <w:szCs w:val="21"/>
        </w:rPr>
        <w:t>相关信息。同时记录被抽查</w:t>
      </w:r>
      <w:r>
        <w:rPr>
          <w:rFonts w:hint="eastAsia" w:ascii="宋体" w:hAnsi="宋体" w:cs="方正仿宋简体"/>
          <w:szCs w:val="21"/>
        </w:rPr>
        <w:t>销售单位</w:t>
      </w:r>
      <w:r>
        <w:rPr>
          <w:rFonts w:hint="eastAsia" w:ascii="宋体" w:hAnsi="宋体"/>
          <w:color w:val="000000"/>
          <w:szCs w:val="21"/>
        </w:rPr>
        <w:t>上一年度销售的</w:t>
      </w:r>
      <w:r>
        <w:rPr>
          <w:rStyle w:val="20"/>
          <w:rFonts w:hint="eastAsia"/>
        </w:rPr>
        <w:t>瓶装液化石油气调压器</w:t>
      </w:r>
      <w:r>
        <w:rPr>
          <w:rFonts w:hint="eastAsia" w:ascii="宋体" w:hAnsi="宋体"/>
          <w:color w:val="000000"/>
          <w:szCs w:val="21"/>
        </w:rPr>
        <w:t>产品销售总额，以万元计；若</w:t>
      </w:r>
      <w:r>
        <w:rPr>
          <w:rFonts w:hint="eastAsia" w:ascii="宋体" w:hAnsi="宋体" w:cs="方正仿宋简体"/>
          <w:szCs w:val="21"/>
        </w:rPr>
        <w:t>销售单位</w:t>
      </w:r>
      <w:r>
        <w:rPr>
          <w:rFonts w:hint="eastAsia" w:ascii="宋体" w:hAnsi="宋体"/>
          <w:color w:val="000000"/>
          <w:szCs w:val="21"/>
        </w:rPr>
        <w:t>上一年度未销售，则记录本年度实际销售额，并加以注明。</w:t>
      </w:r>
    </w:p>
    <w:p w14:paraId="460B1255">
      <w:pPr>
        <w:spacing w:line="360" w:lineRule="auto"/>
        <w:ind w:firstLine="422" w:firstLineChars="200"/>
        <w:rPr>
          <w:rStyle w:val="20"/>
          <w:b/>
        </w:rPr>
      </w:pPr>
      <w:r>
        <w:rPr>
          <w:rStyle w:val="20"/>
          <w:b/>
        </w:rPr>
        <w:t>（五）检验样品获取方式</w:t>
      </w:r>
    </w:p>
    <w:p w14:paraId="5E383B73">
      <w:pPr>
        <w:snapToGrid w:val="0"/>
        <w:spacing w:line="360" w:lineRule="auto"/>
        <w:ind w:firstLine="420" w:firstLineChars="200"/>
        <w:rPr>
          <w:rStyle w:val="20"/>
          <w:rFonts w:ascii="仿宋_GB2312" w:hAnsi="宋体" w:cs="Calibri"/>
          <w:bCs/>
          <w:szCs w:val="28"/>
        </w:rPr>
      </w:pPr>
      <w:r>
        <w:rPr>
          <w:rStyle w:val="20"/>
          <w:rFonts w:hint="eastAsia" w:ascii="仿宋_GB2312" w:hAnsi="宋体" w:cs="Calibri"/>
          <w:bCs/>
          <w:szCs w:val="28"/>
        </w:rPr>
        <w:t>抽检所需样品由抽样人员向被抽样单位购买检验样品和备用样品，并开具发票，检验样品和备用样品一并带回到检验机构。</w:t>
      </w:r>
    </w:p>
    <w:p w14:paraId="2720ADB5">
      <w:pPr>
        <w:snapToGrid w:val="0"/>
        <w:spacing w:line="360" w:lineRule="auto"/>
        <w:ind w:firstLine="422" w:firstLineChars="200"/>
        <w:rPr>
          <w:rStyle w:val="20"/>
          <w:rFonts w:ascii="黑体" w:hAnsi="黑体" w:eastAsia="黑体"/>
          <w:b/>
        </w:rPr>
      </w:pPr>
      <w:r>
        <w:rPr>
          <w:rStyle w:val="20"/>
          <w:rFonts w:ascii="黑体" w:hAnsi="黑体" w:eastAsia="黑体"/>
          <w:b/>
        </w:rPr>
        <w:t>二、企业生产规模划分</w:t>
      </w:r>
    </w:p>
    <w:p w14:paraId="09A62962">
      <w:pPr>
        <w:snapToGrid w:val="0"/>
        <w:spacing w:line="360" w:lineRule="auto"/>
        <w:ind w:firstLine="420"/>
        <w:rPr>
          <w:rStyle w:val="20"/>
          <w:rFonts w:ascii="Arial" w:hAnsi="Arial"/>
          <w:sz w:val="15"/>
          <w:szCs w:val="15"/>
        </w:rPr>
      </w:pPr>
      <w:r>
        <w:rPr>
          <w:rStyle w:val="20"/>
          <w:rFonts w:hAnsi="宋体"/>
          <w:szCs w:val="21"/>
        </w:rPr>
        <w:t>在流通领域进行抽样时，不做规模划分。</w:t>
      </w:r>
    </w:p>
    <w:p w14:paraId="0BB777DC">
      <w:pPr>
        <w:snapToGrid w:val="0"/>
        <w:spacing w:line="360" w:lineRule="auto"/>
        <w:ind w:firstLine="422" w:firstLineChars="200"/>
        <w:rPr>
          <w:rStyle w:val="20"/>
          <w:rFonts w:ascii="宋体" w:hAnsi="宋体"/>
          <w:szCs w:val="21"/>
        </w:rPr>
      </w:pPr>
      <w:r>
        <w:rPr>
          <w:rStyle w:val="20"/>
          <w:rFonts w:ascii="黑体" w:hAnsi="黑体" w:eastAsia="黑体"/>
          <w:b/>
        </w:rPr>
        <w:t>三、产品管理情况</w:t>
      </w:r>
    </w:p>
    <w:p w14:paraId="336775DC">
      <w:pPr>
        <w:adjustRightInd w:val="0"/>
        <w:snapToGrid w:val="0"/>
        <w:spacing w:line="360" w:lineRule="auto"/>
        <w:ind w:firstLine="420" w:firstLineChars="200"/>
        <w:rPr>
          <w:rStyle w:val="20"/>
        </w:rPr>
      </w:pPr>
      <w:r>
        <w:rPr>
          <w:rStyle w:val="20"/>
          <w:rFonts w:hint="eastAsia"/>
        </w:rPr>
        <w:t>瓶装液化石油气调压器不属于强制性产品认证（3C认证）管理。</w:t>
      </w:r>
    </w:p>
    <w:p w14:paraId="372447FB">
      <w:pPr>
        <w:snapToGrid w:val="0"/>
        <w:spacing w:line="360" w:lineRule="auto"/>
        <w:ind w:firstLine="422" w:firstLineChars="200"/>
        <w:rPr>
          <w:rStyle w:val="20"/>
          <w:rFonts w:ascii="黑体" w:hAnsi="黑体" w:eastAsia="黑体"/>
          <w:b/>
        </w:rPr>
      </w:pPr>
      <w:r>
        <w:rPr>
          <w:rStyle w:val="20"/>
          <w:rFonts w:ascii="黑体" w:hAnsi="黑体" w:eastAsia="黑体"/>
          <w:b/>
        </w:rPr>
        <w:t>四、抽查产品的标准体系状况</w:t>
      </w:r>
    </w:p>
    <w:p w14:paraId="2A0A4DB3">
      <w:pPr>
        <w:bidi w:val="0"/>
        <w:spacing w:line="360" w:lineRule="auto"/>
        <w:ind w:firstLine="420" w:firstLineChars="200"/>
      </w:pPr>
      <w:r>
        <w:rPr>
          <w:rFonts w:hint="eastAsia"/>
        </w:rPr>
        <w:t>瓶装液化石油气调压器执行国家标准GB 35844-2018 《瓶装液化石油气调压器》GB 35844-2018《瓶装液化石油气调压器》标准于2018年02月06日发布，于2019年03月01日实施。</w:t>
      </w:r>
    </w:p>
    <w:p w14:paraId="39C8FC5F">
      <w:pPr>
        <w:snapToGrid w:val="0"/>
        <w:spacing w:line="360" w:lineRule="auto"/>
        <w:ind w:firstLine="422" w:firstLineChars="200"/>
        <w:rPr>
          <w:rFonts w:ascii="黑体" w:hAnsi="黑体" w:eastAsia="黑体"/>
          <w:b/>
          <w:bCs/>
        </w:rPr>
      </w:pPr>
      <w:r>
        <w:rPr>
          <w:rFonts w:hint="eastAsia" w:ascii="黑体" w:hAnsi="黑体" w:eastAsia="黑体"/>
          <w:b/>
          <w:bCs/>
        </w:rPr>
        <w:t>五、招标要素</w:t>
      </w:r>
    </w:p>
    <w:p w14:paraId="5C997F2A">
      <w:pPr>
        <w:adjustRightInd w:val="0"/>
        <w:snapToGrid w:val="0"/>
        <w:spacing w:line="360" w:lineRule="auto"/>
        <w:ind w:firstLine="420" w:firstLineChars="200"/>
        <w:jc w:val="center"/>
        <w:rPr>
          <w:rStyle w:val="20"/>
          <w:szCs w:val="21"/>
        </w:rPr>
      </w:pPr>
      <w:r>
        <w:rPr>
          <w:rStyle w:val="20"/>
          <w:rFonts w:hint="eastAsia"/>
          <w:szCs w:val="21"/>
        </w:rPr>
        <w:t>表1招标要素</w:t>
      </w:r>
    </w:p>
    <w:tbl>
      <w:tblPr>
        <w:tblStyle w:val="13"/>
        <w:tblW w:w="0" w:type="auto"/>
        <w:jc w:val="center"/>
        <w:tblLayout w:type="fixed"/>
        <w:tblCellMar>
          <w:top w:w="0" w:type="dxa"/>
          <w:left w:w="108" w:type="dxa"/>
          <w:bottom w:w="0" w:type="dxa"/>
          <w:right w:w="108" w:type="dxa"/>
        </w:tblCellMar>
      </w:tblPr>
      <w:tblGrid>
        <w:gridCol w:w="1684"/>
        <w:gridCol w:w="1418"/>
        <w:gridCol w:w="1842"/>
        <w:gridCol w:w="1886"/>
        <w:gridCol w:w="1809"/>
      </w:tblGrid>
      <w:tr w14:paraId="6207DCA0">
        <w:tblPrEx>
          <w:tblCellMar>
            <w:top w:w="0" w:type="dxa"/>
            <w:left w:w="108" w:type="dxa"/>
            <w:bottom w:w="0" w:type="dxa"/>
            <w:right w:w="108" w:type="dxa"/>
          </w:tblCellMar>
        </w:tblPrEx>
        <w:trPr>
          <w:trHeight w:val="544"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943E216">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产品名称</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41AA9EF">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拟抽查批次数</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1CC7BD5">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6850BA1">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7557A846">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2E35339">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0E9F2ED9">
        <w:tblPrEx>
          <w:tblCellMar>
            <w:top w:w="0" w:type="dxa"/>
            <w:left w:w="108" w:type="dxa"/>
            <w:bottom w:w="0" w:type="dxa"/>
            <w:right w:w="108" w:type="dxa"/>
          </w:tblCellMar>
        </w:tblPrEx>
        <w:trPr>
          <w:trHeight w:val="442"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74C6BF0">
            <w:pPr>
              <w:snapToGrid w:val="0"/>
              <w:jc w:val="center"/>
              <w:rPr>
                <w:rStyle w:val="20"/>
                <w:rFonts w:ascii="宋体" w:hAnsi="宋体" w:cs="宋体"/>
                <w:szCs w:val="21"/>
              </w:rPr>
            </w:pPr>
            <w:r>
              <w:rPr>
                <w:rFonts w:hint="eastAsia" w:ascii="黑体" w:hAnsi="黑体" w:eastAsia="黑体" w:cs="Sim Sun"/>
                <w:color w:val="000000"/>
                <w:kern w:val="0"/>
                <w:szCs w:val="21"/>
              </w:rPr>
              <w:t>瓶装液化石油气调压器</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F98C12">
            <w:pPr>
              <w:snapToGrid w:val="0"/>
              <w:jc w:val="center"/>
              <w:rPr>
                <w:rStyle w:val="20"/>
                <w:rFonts w:hint="default" w:ascii="宋体" w:hAnsi="宋体" w:eastAsia="宋体" w:cs="宋体"/>
                <w:sz w:val="18"/>
                <w:szCs w:val="18"/>
                <w:lang w:val="en-US" w:eastAsia="zh-CN"/>
              </w:rPr>
            </w:pPr>
            <w:r>
              <w:rPr>
                <w:rStyle w:val="20"/>
                <w:rFonts w:hint="eastAsia" w:ascii="宋体" w:hAnsi="宋体" w:cs="宋体"/>
                <w:sz w:val="18"/>
                <w:szCs w:val="18"/>
                <w:lang w:val="en-US" w:eastAsia="zh-CN"/>
              </w:rPr>
              <w:t>5</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AF02880">
            <w:pPr>
              <w:snapToGrid w:val="0"/>
              <w:jc w:val="center"/>
              <w:rPr>
                <w:rStyle w:val="20"/>
                <w:rFonts w:ascii="宋体" w:hAnsi="宋体" w:cs="宋体"/>
                <w:sz w:val="18"/>
                <w:szCs w:val="18"/>
              </w:rPr>
            </w:pPr>
            <w:r>
              <w:rPr>
                <w:rStyle w:val="20"/>
                <w:rFonts w:hint="eastAsia" w:ascii="宋体" w:hAnsi="宋体" w:cs="宋体"/>
                <w:sz w:val="18"/>
                <w:szCs w:val="18"/>
              </w:rPr>
              <w:t>1</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C2119B6">
            <w:pPr>
              <w:snapToGrid w:val="0"/>
              <w:jc w:val="center"/>
              <w:rPr>
                <w:rStyle w:val="20"/>
                <w:rFonts w:hint="default" w:ascii="宋体" w:hAnsi="宋体" w:cs="宋体" w:eastAsiaTheme="minorEastAsia"/>
                <w:sz w:val="18"/>
                <w:szCs w:val="18"/>
                <w:lang w:val="en-US" w:eastAsia="zh-CN"/>
              </w:rPr>
            </w:pPr>
            <w:r>
              <w:rPr>
                <w:rStyle w:val="20"/>
                <w:rFonts w:hint="eastAsia" w:ascii="宋体" w:hAnsi="宋体" w:cs="宋体"/>
                <w:sz w:val="18"/>
                <w:szCs w:val="18"/>
                <w:lang w:val="en-US" w:eastAsia="zh-CN"/>
              </w:rPr>
              <w:t>20</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22CA905">
            <w:pPr>
              <w:snapToGrid w:val="0"/>
              <w:jc w:val="center"/>
              <w:rPr>
                <w:rStyle w:val="20"/>
                <w:rFonts w:hint="default" w:ascii="宋体" w:hAnsi="宋体" w:cs="宋体" w:eastAsiaTheme="minorEastAsia"/>
                <w:sz w:val="18"/>
                <w:szCs w:val="18"/>
                <w:lang w:val="en-US" w:eastAsia="zh-CN"/>
              </w:rPr>
            </w:pPr>
            <w:r>
              <w:rPr>
                <w:rStyle w:val="20"/>
                <w:rFonts w:hint="eastAsia" w:ascii="宋体" w:hAnsi="宋体" w:cs="宋体"/>
                <w:sz w:val="18"/>
                <w:szCs w:val="18"/>
                <w:lang w:val="en-US" w:eastAsia="zh-CN"/>
              </w:rPr>
              <w:t>30</w:t>
            </w:r>
            <w:bookmarkStart w:id="36" w:name="_GoBack"/>
            <w:bookmarkEnd w:id="36"/>
          </w:p>
        </w:tc>
      </w:tr>
    </w:tbl>
    <w:p w14:paraId="00E03E05">
      <w:pPr>
        <w:snapToGrid w:val="0"/>
        <w:spacing w:line="360" w:lineRule="auto"/>
        <w:ind w:firstLine="422" w:firstLineChars="200"/>
        <w:rPr>
          <w:rStyle w:val="20"/>
          <w:rFonts w:hint="eastAsia" w:ascii="黑体" w:hAnsi="黑体" w:eastAsia="黑体"/>
          <w:b/>
        </w:rPr>
      </w:pPr>
    </w:p>
    <w:p w14:paraId="206B9A8F">
      <w:pPr>
        <w:snapToGrid w:val="0"/>
        <w:spacing w:line="360" w:lineRule="auto"/>
        <w:ind w:firstLine="422" w:firstLineChars="200"/>
        <w:rPr>
          <w:rStyle w:val="20"/>
          <w:rFonts w:ascii="黑体" w:hAnsi="黑体" w:eastAsia="黑体"/>
          <w:b/>
        </w:rPr>
      </w:pPr>
      <w:r>
        <w:rPr>
          <w:rStyle w:val="20"/>
          <w:rFonts w:hint="eastAsia" w:ascii="黑体" w:hAnsi="黑体" w:eastAsia="黑体"/>
          <w:b/>
        </w:rPr>
        <w:t>六、</w:t>
      </w:r>
      <w:r>
        <w:rPr>
          <w:rStyle w:val="20"/>
          <w:rFonts w:ascii="黑体" w:hAnsi="黑体" w:eastAsia="黑体"/>
          <w:b/>
        </w:rPr>
        <w:t>样品处置</w:t>
      </w:r>
    </w:p>
    <w:p w14:paraId="21D51B91">
      <w:pPr>
        <w:snapToGrid w:val="0"/>
        <w:spacing w:line="360" w:lineRule="auto"/>
        <w:ind w:firstLine="422" w:firstLineChars="200"/>
        <w:rPr>
          <w:rStyle w:val="20"/>
          <w:rFonts w:ascii="宋体" w:hAnsi="宋体"/>
          <w:b/>
          <w:szCs w:val="21"/>
        </w:rPr>
      </w:pPr>
      <w:r>
        <w:rPr>
          <w:rStyle w:val="20"/>
          <w:rFonts w:ascii="宋体" w:hAnsi="宋体"/>
          <w:b/>
          <w:szCs w:val="21"/>
        </w:rPr>
        <w:t>（一）</w:t>
      </w:r>
      <w:r>
        <w:rPr>
          <w:rStyle w:val="20"/>
          <w:rFonts w:hint="eastAsia" w:ascii="宋体" w:hAnsi="宋体"/>
          <w:b/>
          <w:szCs w:val="21"/>
        </w:rPr>
        <w:t>样品处置见表2</w:t>
      </w:r>
    </w:p>
    <w:p w14:paraId="3079F0A2">
      <w:pPr>
        <w:adjustRightInd w:val="0"/>
        <w:snapToGrid w:val="0"/>
        <w:spacing w:line="360" w:lineRule="auto"/>
        <w:ind w:firstLine="420" w:firstLineChars="200"/>
        <w:jc w:val="center"/>
        <w:rPr>
          <w:rStyle w:val="20"/>
          <w:szCs w:val="21"/>
        </w:rPr>
      </w:pPr>
      <w:r>
        <w:rPr>
          <w:rStyle w:val="20"/>
          <w:rFonts w:hint="eastAsia"/>
          <w:szCs w:val="21"/>
        </w:rPr>
        <w:t>表2样品处置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22"/>
        <w:gridCol w:w="6483"/>
      </w:tblGrid>
      <w:tr w14:paraId="4C79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9BEBE2F">
            <w:pPr>
              <w:snapToGrid w:val="0"/>
              <w:jc w:val="center"/>
              <w:rPr>
                <w:rStyle w:val="20"/>
              </w:rPr>
            </w:pPr>
            <w:r>
              <w:rPr>
                <w:rStyle w:val="20"/>
                <w:rFonts w:hint="eastAsia"/>
              </w:rPr>
              <w:t>序号</w:t>
            </w:r>
          </w:p>
        </w:tc>
        <w:tc>
          <w:tcPr>
            <w:tcW w:w="1222" w:type="dxa"/>
            <w:vAlign w:val="center"/>
          </w:tcPr>
          <w:p w14:paraId="730FE874">
            <w:pPr>
              <w:snapToGrid w:val="0"/>
              <w:jc w:val="center"/>
              <w:rPr>
                <w:rStyle w:val="20"/>
              </w:rPr>
            </w:pPr>
            <w:r>
              <w:rPr>
                <w:rStyle w:val="20"/>
                <w:rFonts w:hint="eastAsia"/>
              </w:rPr>
              <w:t>项目</w:t>
            </w:r>
          </w:p>
        </w:tc>
        <w:tc>
          <w:tcPr>
            <w:tcW w:w="6483" w:type="dxa"/>
            <w:vAlign w:val="center"/>
          </w:tcPr>
          <w:p w14:paraId="3F408C27">
            <w:pPr>
              <w:snapToGrid w:val="0"/>
              <w:jc w:val="center"/>
              <w:rPr>
                <w:rStyle w:val="20"/>
              </w:rPr>
            </w:pPr>
            <w:r>
              <w:rPr>
                <w:rStyle w:val="20"/>
                <w:rFonts w:hint="eastAsia"/>
              </w:rPr>
              <w:t>内容</w:t>
            </w:r>
          </w:p>
        </w:tc>
      </w:tr>
      <w:tr w14:paraId="7AAF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60D0E40B">
            <w:pPr>
              <w:snapToGrid w:val="0"/>
              <w:jc w:val="center"/>
              <w:rPr>
                <w:rStyle w:val="20"/>
              </w:rPr>
            </w:pPr>
            <w:r>
              <w:rPr>
                <w:rStyle w:val="20"/>
              </w:rPr>
              <w:t>1</w:t>
            </w:r>
          </w:p>
        </w:tc>
        <w:tc>
          <w:tcPr>
            <w:tcW w:w="1222" w:type="dxa"/>
            <w:vAlign w:val="center"/>
          </w:tcPr>
          <w:p w14:paraId="682C0708">
            <w:pPr>
              <w:snapToGrid w:val="0"/>
              <w:jc w:val="center"/>
              <w:rPr>
                <w:rStyle w:val="20"/>
                <w:rFonts w:ascii="宋体" w:hAnsi="宋体"/>
                <w:szCs w:val="21"/>
              </w:rPr>
            </w:pPr>
            <w:r>
              <w:rPr>
                <w:rStyle w:val="20"/>
                <w:rFonts w:hint="eastAsia" w:ascii="宋体" w:hAnsi="宋体"/>
                <w:szCs w:val="21"/>
              </w:rPr>
              <w:t>包装</w:t>
            </w:r>
          </w:p>
        </w:tc>
        <w:tc>
          <w:tcPr>
            <w:tcW w:w="6483" w:type="dxa"/>
            <w:vAlign w:val="center"/>
          </w:tcPr>
          <w:p w14:paraId="61A8570F">
            <w:pPr>
              <w:snapToGrid w:val="0"/>
              <w:jc w:val="left"/>
              <w:rPr>
                <w:rStyle w:val="20"/>
                <w:rFonts w:ascii="宋体" w:hAnsi="宋体"/>
                <w:szCs w:val="21"/>
              </w:rPr>
            </w:pPr>
            <w:r>
              <w:rPr>
                <w:rStyle w:val="20"/>
                <w:rFonts w:hint="eastAsia" w:ascii="宋体" w:hAnsi="宋体"/>
                <w:szCs w:val="21"/>
              </w:rPr>
              <w:t>将样品纸箱包装好,注意箱</w:t>
            </w:r>
            <w:r>
              <w:rPr>
                <w:rStyle w:val="20"/>
                <w:rFonts w:ascii="宋体" w:hAnsi="宋体"/>
                <w:szCs w:val="21"/>
              </w:rPr>
              <w:t>内</w:t>
            </w:r>
            <w:r>
              <w:rPr>
                <w:rStyle w:val="20"/>
                <w:rFonts w:hint="eastAsia" w:ascii="宋体" w:hAnsi="宋体"/>
                <w:szCs w:val="21"/>
              </w:rPr>
              <w:t>质量检验合格标志和使用说明书配备</w:t>
            </w:r>
            <w:r>
              <w:rPr>
                <w:rStyle w:val="20"/>
                <w:rFonts w:ascii="宋体" w:hAnsi="宋体"/>
                <w:szCs w:val="21"/>
              </w:rPr>
              <w:t>完整</w:t>
            </w:r>
            <w:r>
              <w:rPr>
                <w:rStyle w:val="20"/>
                <w:rFonts w:hint="eastAsia" w:ascii="宋体" w:hAnsi="宋体"/>
                <w:szCs w:val="21"/>
              </w:rPr>
              <w:t>。</w:t>
            </w:r>
          </w:p>
        </w:tc>
      </w:tr>
      <w:tr w14:paraId="4FB4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817" w:type="dxa"/>
            <w:vAlign w:val="center"/>
          </w:tcPr>
          <w:p w14:paraId="24AA742C">
            <w:pPr>
              <w:snapToGrid w:val="0"/>
              <w:jc w:val="center"/>
              <w:rPr>
                <w:rStyle w:val="20"/>
              </w:rPr>
            </w:pPr>
            <w:r>
              <w:rPr>
                <w:rStyle w:val="20"/>
              </w:rPr>
              <w:t>2</w:t>
            </w:r>
          </w:p>
        </w:tc>
        <w:tc>
          <w:tcPr>
            <w:tcW w:w="1222" w:type="dxa"/>
            <w:vAlign w:val="center"/>
          </w:tcPr>
          <w:p w14:paraId="220D656B">
            <w:pPr>
              <w:snapToGrid w:val="0"/>
              <w:jc w:val="center"/>
              <w:rPr>
                <w:rStyle w:val="20"/>
                <w:rFonts w:ascii="宋体" w:hAnsi="宋体"/>
                <w:szCs w:val="21"/>
              </w:rPr>
            </w:pPr>
            <w:r>
              <w:rPr>
                <w:rStyle w:val="20"/>
                <w:rFonts w:hint="eastAsia" w:ascii="宋体" w:hAnsi="宋体"/>
                <w:szCs w:val="21"/>
              </w:rPr>
              <w:t>封样</w:t>
            </w:r>
          </w:p>
        </w:tc>
        <w:tc>
          <w:tcPr>
            <w:tcW w:w="6483" w:type="dxa"/>
            <w:vAlign w:val="center"/>
          </w:tcPr>
          <w:p w14:paraId="09CC2B2F">
            <w:pPr>
              <w:snapToGrid w:val="0"/>
              <w:jc w:val="left"/>
              <w:rPr>
                <w:rStyle w:val="20"/>
                <w:rFonts w:ascii="宋体" w:hAnsi="宋体"/>
                <w:szCs w:val="21"/>
              </w:rPr>
            </w:pPr>
            <w:r>
              <w:rPr>
                <w:rStyle w:val="20"/>
                <w:rFonts w:hint="eastAsia" w:ascii="宋体" w:hAnsi="宋体"/>
                <w:szCs w:val="21"/>
              </w:rPr>
              <w:t>抽样人员当场在捆扎好的包装纸箱上、下开口处粘贴封样单，封样单上应由抽样人员及销售</w:t>
            </w:r>
            <w:r>
              <w:rPr>
                <w:rStyle w:val="20"/>
                <w:rFonts w:ascii="宋体" w:hAnsi="宋体"/>
                <w:szCs w:val="21"/>
              </w:rPr>
              <w:t>单位</w:t>
            </w:r>
            <w:r>
              <w:rPr>
                <w:rStyle w:val="20"/>
                <w:rFonts w:hint="eastAsia" w:ascii="宋体" w:hAnsi="宋体"/>
                <w:szCs w:val="21"/>
              </w:rPr>
              <w:t>有关人员签字，将封样单用透明胶带加以覆盖，以防止在正常运输搬运中损坏封样状态 。</w:t>
            </w:r>
          </w:p>
        </w:tc>
      </w:tr>
      <w:tr w14:paraId="043E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3A3AC5DD">
            <w:pPr>
              <w:snapToGrid w:val="0"/>
              <w:jc w:val="center"/>
              <w:rPr>
                <w:rStyle w:val="20"/>
              </w:rPr>
            </w:pPr>
            <w:r>
              <w:rPr>
                <w:rStyle w:val="20"/>
              </w:rPr>
              <w:t>3</w:t>
            </w:r>
          </w:p>
        </w:tc>
        <w:tc>
          <w:tcPr>
            <w:tcW w:w="1222" w:type="dxa"/>
            <w:vAlign w:val="center"/>
          </w:tcPr>
          <w:p w14:paraId="2B360EC6">
            <w:pPr>
              <w:snapToGrid w:val="0"/>
              <w:jc w:val="center"/>
              <w:rPr>
                <w:rStyle w:val="20"/>
                <w:rFonts w:ascii="宋体" w:hAnsi="宋体"/>
                <w:szCs w:val="21"/>
              </w:rPr>
            </w:pPr>
            <w:r>
              <w:rPr>
                <w:rStyle w:val="20"/>
                <w:rFonts w:hint="eastAsia" w:ascii="宋体" w:hAnsi="宋体"/>
                <w:szCs w:val="21"/>
              </w:rPr>
              <w:t>样品运输</w:t>
            </w:r>
          </w:p>
        </w:tc>
        <w:tc>
          <w:tcPr>
            <w:tcW w:w="6483" w:type="dxa"/>
            <w:vAlign w:val="center"/>
          </w:tcPr>
          <w:p w14:paraId="0826ACCE">
            <w:pPr>
              <w:snapToGrid w:val="0"/>
              <w:jc w:val="left"/>
              <w:rPr>
                <w:rStyle w:val="20"/>
                <w:rFonts w:ascii="宋体" w:hAnsi="宋体"/>
                <w:szCs w:val="21"/>
              </w:rPr>
            </w:pPr>
            <w:r>
              <w:rPr>
                <w:rStyle w:val="20"/>
                <w:rFonts w:hint="eastAsia" w:ascii="宋体" w:hAnsi="宋体"/>
                <w:szCs w:val="21"/>
              </w:rPr>
              <w:t>运输中应小心轻放，严禁雨淋，注意封样完整性。</w:t>
            </w:r>
          </w:p>
        </w:tc>
      </w:tr>
      <w:tr w14:paraId="01AC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14:paraId="1523F903">
            <w:pPr>
              <w:snapToGrid w:val="0"/>
              <w:jc w:val="center"/>
              <w:rPr>
                <w:rStyle w:val="20"/>
              </w:rPr>
            </w:pPr>
            <w:r>
              <w:rPr>
                <w:rStyle w:val="20"/>
              </w:rPr>
              <w:t>4</w:t>
            </w:r>
          </w:p>
        </w:tc>
        <w:tc>
          <w:tcPr>
            <w:tcW w:w="1222" w:type="dxa"/>
            <w:vAlign w:val="center"/>
          </w:tcPr>
          <w:p w14:paraId="54A14693">
            <w:pPr>
              <w:snapToGrid w:val="0"/>
              <w:jc w:val="center"/>
              <w:rPr>
                <w:rStyle w:val="20"/>
                <w:rFonts w:ascii="宋体" w:hAnsi="宋体"/>
                <w:szCs w:val="21"/>
              </w:rPr>
            </w:pPr>
            <w:r>
              <w:rPr>
                <w:rStyle w:val="20"/>
                <w:rFonts w:hint="eastAsia" w:ascii="宋体" w:hAnsi="宋体"/>
                <w:szCs w:val="21"/>
              </w:rPr>
              <w:t>样品保存</w:t>
            </w:r>
          </w:p>
        </w:tc>
        <w:tc>
          <w:tcPr>
            <w:tcW w:w="6483" w:type="dxa"/>
            <w:vAlign w:val="center"/>
          </w:tcPr>
          <w:p w14:paraId="4CD45710">
            <w:pPr>
              <w:snapToGrid w:val="0"/>
              <w:jc w:val="left"/>
              <w:rPr>
                <w:rStyle w:val="20"/>
                <w:rFonts w:ascii="宋体" w:hAnsi="宋体"/>
                <w:b/>
                <w:szCs w:val="21"/>
              </w:rPr>
            </w:pPr>
            <w:r>
              <w:rPr>
                <w:rStyle w:val="20"/>
                <w:rFonts w:hint="eastAsia" w:ascii="宋体" w:hAnsi="宋体"/>
                <w:szCs w:val="21"/>
              </w:rPr>
              <w:t>样品保存应注意防火、防潮、防盗。</w:t>
            </w:r>
            <w:r>
              <w:rPr>
                <w:rStyle w:val="20"/>
                <w:rFonts w:ascii="宋体" w:hAnsi="宋体"/>
                <w:szCs w:val="21"/>
              </w:rPr>
              <w:t>检验样品</w:t>
            </w:r>
            <w:r>
              <w:rPr>
                <w:rStyle w:val="20"/>
                <w:rFonts w:hint="eastAsia" w:ascii="宋体" w:hAnsi="宋体"/>
                <w:szCs w:val="21"/>
              </w:rPr>
              <w:t>、备用样品</w:t>
            </w:r>
            <w:r>
              <w:rPr>
                <w:rStyle w:val="20"/>
                <w:rFonts w:ascii="宋体" w:hAnsi="宋体"/>
                <w:szCs w:val="21"/>
              </w:rPr>
              <w:t>和该样品抽样单、合格证等由抽样人员携带至</w:t>
            </w:r>
            <w:r>
              <w:rPr>
                <w:rStyle w:val="20"/>
                <w:rFonts w:hint="eastAsia" w:ascii="宋体" w:hAnsi="宋体"/>
                <w:szCs w:val="21"/>
              </w:rPr>
              <w:t>检验机构</w:t>
            </w:r>
            <w:r>
              <w:rPr>
                <w:rStyle w:val="20"/>
                <w:rFonts w:ascii="宋体" w:hAnsi="宋体"/>
                <w:szCs w:val="21"/>
              </w:rPr>
              <w:t>。</w:t>
            </w:r>
          </w:p>
        </w:tc>
      </w:tr>
    </w:tbl>
    <w:p w14:paraId="30D1239F">
      <w:pPr>
        <w:snapToGrid w:val="0"/>
        <w:spacing w:line="360" w:lineRule="auto"/>
        <w:ind w:firstLine="422" w:firstLineChars="200"/>
        <w:rPr>
          <w:rStyle w:val="20"/>
          <w:rFonts w:ascii="宋体" w:hAnsi="宋体"/>
          <w:b/>
          <w:szCs w:val="21"/>
        </w:rPr>
      </w:pPr>
    </w:p>
    <w:p w14:paraId="6F576997">
      <w:pPr>
        <w:snapToGrid w:val="0"/>
        <w:spacing w:line="360" w:lineRule="auto"/>
        <w:ind w:firstLine="422" w:firstLineChars="200"/>
        <w:rPr>
          <w:rStyle w:val="20"/>
          <w:rFonts w:ascii="宋体" w:hAnsi="宋体"/>
          <w:b/>
          <w:szCs w:val="21"/>
        </w:rPr>
      </w:pPr>
      <w:r>
        <w:rPr>
          <w:rStyle w:val="20"/>
          <w:rFonts w:ascii="宋体" w:hAnsi="宋体"/>
          <w:b/>
          <w:szCs w:val="21"/>
        </w:rPr>
        <w:t>（</w:t>
      </w:r>
      <w:r>
        <w:rPr>
          <w:rStyle w:val="20"/>
          <w:rFonts w:hint="eastAsia" w:ascii="宋体" w:hAnsi="宋体"/>
          <w:b/>
          <w:szCs w:val="21"/>
        </w:rPr>
        <w:t>二</w:t>
      </w:r>
      <w:r>
        <w:rPr>
          <w:rStyle w:val="20"/>
          <w:rFonts w:ascii="宋体" w:hAnsi="宋体"/>
          <w:b/>
          <w:szCs w:val="21"/>
        </w:rPr>
        <w:t xml:space="preserve">） 现场取证 </w:t>
      </w:r>
    </w:p>
    <w:p w14:paraId="6D6DF5DE">
      <w:pPr>
        <w:snapToGrid w:val="0"/>
        <w:spacing w:line="360" w:lineRule="auto"/>
        <w:ind w:firstLine="420" w:firstLineChars="200"/>
        <w:rPr>
          <w:rStyle w:val="20"/>
          <w:rFonts w:ascii="宋体" w:hAnsi="宋体"/>
          <w:szCs w:val="21"/>
        </w:rPr>
      </w:pPr>
      <w:r>
        <w:rPr>
          <w:rStyle w:val="20"/>
          <w:rFonts w:ascii="宋体" w:hAnsi="宋体"/>
          <w:szCs w:val="21"/>
        </w:rPr>
        <w:t>对抽样现场、贮存环境、样品标识、库存数量等进行拍照或摄像记录。对抽查样品状态及其他可能影响抽查结果的情形，采用拍照方式进行现场取证，并将照片保留24个月。现场取得的证据包括：</w:t>
      </w:r>
    </w:p>
    <w:p w14:paraId="1042CF56">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1.企业外观照片，若企业悬挂名称的，应包含在照片内；</w:t>
      </w:r>
    </w:p>
    <w:p w14:paraId="4487918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2.企业营业执照复印件或照片；</w:t>
      </w:r>
    </w:p>
    <w:p w14:paraId="09E70552">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3.抽样人员抽取样品照片，应包含有抽样人员和样品信息；</w:t>
      </w:r>
    </w:p>
    <w:p w14:paraId="6590CBD7">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4.外包装的样品照片（照片上可基本反映产品信息）；</w:t>
      </w:r>
    </w:p>
    <w:p w14:paraId="4DD90E2F">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5.查验抽查样品完好性，拍摄样品外观（正面、侧面等角度）、标识或铭牌（若有）、合格证、随机部件等照片；</w:t>
      </w:r>
    </w:p>
    <w:p w14:paraId="43134109">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6.封样完毕后，所封样品码放整齐后的外观照片和封条近照；</w:t>
      </w:r>
    </w:p>
    <w:p w14:paraId="4F27F865">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7.同时包含所封样品、抽样人员(2名)和被抽查企业人员的照片；</w:t>
      </w:r>
    </w:p>
    <w:p w14:paraId="139E186D">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8.受检企业相关人员在《产品质量监督抽查/复查抽样单》上确认签字的照片；</w:t>
      </w:r>
    </w:p>
    <w:p w14:paraId="72C4537C">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9.备用样品</w:t>
      </w:r>
      <w:r>
        <w:rPr>
          <w:rStyle w:val="20"/>
          <w:rFonts w:ascii="Times New Roman" w:hAnsi="Times New Roman" w:eastAsia="宋体"/>
          <w:kern w:val="2"/>
          <w:sz w:val="21"/>
          <w:szCs w:val="21"/>
        </w:rPr>
        <w:t>封存于销售企业存放处照片；</w:t>
      </w:r>
    </w:p>
    <w:p w14:paraId="1A434D6F">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10.产品的贮存</w:t>
      </w:r>
      <w:r>
        <w:rPr>
          <w:rStyle w:val="20"/>
          <w:rFonts w:ascii="Times New Roman" w:hAnsi="Times New Roman" w:eastAsia="宋体"/>
          <w:kern w:val="2"/>
          <w:sz w:val="21"/>
          <w:szCs w:val="21"/>
        </w:rPr>
        <w:t>环境、</w:t>
      </w:r>
      <w:r>
        <w:rPr>
          <w:rStyle w:val="20"/>
          <w:rFonts w:hint="eastAsia" w:ascii="Times New Roman" w:hAnsi="Times New Roman" w:eastAsia="宋体"/>
          <w:kern w:val="2"/>
          <w:sz w:val="21"/>
          <w:szCs w:val="21"/>
        </w:rPr>
        <w:t>库存数量照片；</w:t>
      </w:r>
    </w:p>
    <w:p w14:paraId="7B589CA8">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11.每家企业至少拍摄清晰照片为9-10张；</w:t>
      </w:r>
    </w:p>
    <w:p w14:paraId="10CA33E8">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12.抽样工作实施过程，如采用全程视频，则无需拍照，只需在上述节点保证清晰画面即可；</w:t>
      </w:r>
    </w:p>
    <w:p w14:paraId="0B162A05">
      <w:pPr>
        <w:snapToGrid w:val="0"/>
        <w:spacing w:line="360" w:lineRule="auto"/>
        <w:ind w:firstLine="525" w:firstLineChars="250"/>
        <w:rPr>
          <w:rStyle w:val="20"/>
          <w:szCs w:val="21"/>
        </w:rPr>
      </w:pPr>
      <w:r>
        <w:rPr>
          <w:rStyle w:val="20"/>
          <w:szCs w:val="21"/>
        </w:rPr>
        <w:t>13.被抽查产品的贮存环境、库存数量等通过拍照或者录像的方式留存证据。</w:t>
      </w:r>
    </w:p>
    <w:p w14:paraId="295C874F">
      <w:pPr>
        <w:snapToGrid w:val="0"/>
        <w:spacing w:line="360" w:lineRule="auto"/>
        <w:ind w:firstLine="422" w:firstLineChars="200"/>
        <w:rPr>
          <w:rStyle w:val="20"/>
          <w:rFonts w:ascii="黑体" w:hAnsi="黑体" w:eastAsia="黑体"/>
          <w:b/>
        </w:rPr>
      </w:pPr>
      <w:r>
        <w:rPr>
          <w:rStyle w:val="20"/>
          <w:rFonts w:hint="eastAsia" w:ascii="黑体" w:hAnsi="黑体" w:eastAsia="黑体"/>
          <w:b/>
        </w:rPr>
        <w:t>七</w:t>
      </w:r>
      <w:r>
        <w:rPr>
          <w:rStyle w:val="20"/>
          <w:rFonts w:ascii="黑体" w:hAnsi="黑体" w:eastAsia="黑体"/>
          <w:b/>
        </w:rPr>
        <w:t>、检验应注意的问题</w:t>
      </w:r>
    </w:p>
    <w:p w14:paraId="35BEEA8D">
      <w:pPr>
        <w:pStyle w:val="21"/>
        <w:spacing w:line="360" w:lineRule="auto"/>
        <w:ind w:left="0" w:leftChars="0" w:firstLine="422" w:firstLineChars="200"/>
        <w:rPr>
          <w:rStyle w:val="20"/>
          <w:rFonts w:ascii="宋体" w:hAnsi="宋体" w:eastAsia="宋体"/>
          <w:b/>
          <w:kern w:val="2"/>
          <w:sz w:val="21"/>
          <w:szCs w:val="21"/>
        </w:rPr>
      </w:pPr>
      <w:r>
        <w:rPr>
          <w:rStyle w:val="20"/>
          <w:rFonts w:ascii="宋体" w:hAnsi="宋体" w:eastAsia="宋体"/>
          <w:b/>
          <w:kern w:val="2"/>
          <w:sz w:val="21"/>
          <w:szCs w:val="21"/>
        </w:rPr>
        <w:t>(一) 检验项目</w:t>
      </w:r>
    </w:p>
    <w:p w14:paraId="784E4063">
      <w:pPr>
        <w:spacing w:line="440" w:lineRule="exact"/>
        <w:ind w:firstLine="420" w:firstLineChars="200"/>
        <w:jc w:val="left"/>
        <w:rPr>
          <w:rStyle w:val="20"/>
          <w:rFonts w:ascii="宋体" w:hAnsi="宋体"/>
          <w:color w:val="000000"/>
          <w:kern w:val="0"/>
          <w:szCs w:val="21"/>
        </w:rPr>
      </w:pPr>
      <w:r>
        <w:rPr>
          <w:rStyle w:val="20"/>
          <w:rFonts w:ascii="宋体" w:hAnsi="宋体"/>
          <w:color w:val="000000"/>
          <w:kern w:val="0"/>
          <w:szCs w:val="21"/>
        </w:rPr>
        <w:t>检验项目见表</w:t>
      </w:r>
      <w:r>
        <w:rPr>
          <w:rStyle w:val="20"/>
          <w:rFonts w:hint="eastAsia" w:ascii="宋体" w:hAnsi="宋体"/>
          <w:color w:val="000000"/>
          <w:kern w:val="0"/>
          <w:szCs w:val="21"/>
        </w:rPr>
        <w:t>3</w:t>
      </w:r>
    </w:p>
    <w:p w14:paraId="041C90B7">
      <w:pPr>
        <w:adjustRightInd w:val="0"/>
        <w:snapToGrid w:val="0"/>
        <w:spacing w:line="360" w:lineRule="auto"/>
        <w:ind w:firstLine="3360" w:firstLineChars="1600"/>
        <w:rPr>
          <w:rStyle w:val="20"/>
          <w:kern w:val="0"/>
          <w:szCs w:val="21"/>
        </w:rPr>
      </w:pPr>
      <w:r>
        <w:rPr>
          <w:rStyle w:val="20"/>
          <w:rFonts w:hint="eastAsia"/>
          <w:kern w:val="0"/>
          <w:szCs w:val="21"/>
        </w:rPr>
        <w:t>表3</w:t>
      </w:r>
      <w:r>
        <w:rPr>
          <w:rStyle w:val="20"/>
          <w:rFonts w:hint="eastAsia"/>
        </w:rPr>
        <w:t>瓶装液化石油气调压器</w:t>
      </w:r>
      <w:r>
        <w:rPr>
          <w:rStyle w:val="20"/>
          <w:rFonts w:hint="eastAsia"/>
          <w:kern w:val="0"/>
          <w:szCs w:val="21"/>
        </w:rPr>
        <w:t>检验项目</w:t>
      </w:r>
    </w:p>
    <w:tbl>
      <w:tblPr>
        <w:tblStyle w:val="13"/>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707"/>
        <w:gridCol w:w="1725"/>
        <w:gridCol w:w="1744"/>
        <w:gridCol w:w="3022"/>
        <w:gridCol w:w="1652"/>
      </w:tblGrid>
      <w:tr w14:paraId="18BD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8" w:type="dxa"/>
            <w:vAlign w:val="center"/>
          </w:tcPr>
          <w:p w14:paraId="7183CDA8">
            <w:pPr>
              <w:snapToGrid w:val="0"/>
              <w:jc w:val="center"/>
              <w:rPr>
                <w:rFonts w:ascii="宋体" w:hAnsi="宋体"/>
                <w:sz w:val="18"/>
                <w:szCs w:val="18"/>
              </w:rPr>
            </w:pPr>
            <w:r>
              <w:rPr>
                <w:rFonts w:hint="eastAsia" w:ascii="宋体" w:hAnsi="宋体"/>
                <w:sz w:val="18"/>
                <w:szCs w:val="18"/>
              </w:rPr>
              <w:t>序号</w:t>
            </w:r>
          </w:p>
        </w:tc>
        <w:tc>
          <w:tcPr>
            <w:tcW w:w="4176" w:type="dxa"/>
            <w:gridSpan w:val="3"/>
            <w:vAlign w:val="center"/>
          </w:tcPr>
          <w:p w14:paraId="2F9EFFF0">
            <w:pPr>
              <w:snapToGrid w:val="0"/>
              <w:jc w:val="center"/>
              <w:rPr>
                <w:rFonts w:ascii="宋体" w:hAnsi="宋体"/>
                <w:sz w:val="18"/>
                <w:szCs w:val="18"/>
              </w:rPr>
            </w:pPr>
            <w:r>
              <w:rPr>
                <w:rFonts w:hint="eastAsia" w:ascii="宋体" w:hAnsi="宋体"/>
                <w:sz w:val="18"/>
                <w:szCs w:val="18"/>
              </w:rPr>
              <w:t>检验项目</w:t>
            </w:r>
          </w:p>
        </w:tc>
        <w:tc>
          <w:tcPr>
            <w:tcW w:w="3022" w:type="dxa"/>
            <w:vAlign w:val="center"/>
          </w:tcPr>
          <w:p w14:paraId="021C1933">
            <w:pPr>
              <w:jc w:val="center"/>
              <w:rPr>
                <w:rFonts w:ascii="宋体" w:hAnsi="宋体"/>
                <w:sz w:val="18"/>
                <w:szCs w:val="18"/>
              </w:rPr>
            </w:pPr>
            <w:r>
              <w:rPr>
                <w:rFonts w:hint="eastAsia" w:ascii="宋体" w:hAnsi="宋体" w:cs="仿宋"/>
                <w:sz w:val="18"/>
                <w:szCs w:val="18"/>
              </w:rPr>
              <w:t>依据标准</w:t>
            </w:r>
          </w:p>
        </w:tc>
        <w:tc>
          <w:tcPr>
            <w:tcW w:w="1652" w:type="dxa"/>
            <w:vAlign w:val="center"/>
          </w:tcPr>
          <w:p w14:paraId="11E72A60">
            <w:pPr>
              <w:jc w:val="center"/>
              <w:rPr>
                <w:rFonts w:ascii="宋体" w:hAnsi="宋体"/>
                <w:sz w:val="18"/>
                <w:szCs w:val="18"/>
              </w:rPr>
            </w:pPr>
            <w:r>
              <w:rPr>
                <w:rFonts w:hint="eastAsia" w:ascii="宋体" w:hAnsi="宋体"/>
                <w:sz w:val="18"/>
                <w:szCs w:val="18"/>
              </w:rPr>
              <w:t>检验方法</w:t>
            </w:r>
          </w:p>
        </w:tc>
      </w:tr>
      <w:tr w14:paraId="357D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08" w:type="dxa"/>
            <w:vMerge w:val="restart"/>
            <w:vAlign w:val="center"/>
          </w:tcPr>
          <w:p w14:paraId="18C37686">
            <w:pPr>
              <w:snapToGrid w:val="0"/>
              <w:jc w:val="center"/>
              <w:rPr>
                <w:rFonts w:ascii="宋体" w:hAnsi="宋体"/>
                <w:sz w:val="18"/>
                <w:szCs w:val="18"/>
              </w:rPr>
            </w:pPr>
          </w:p>
          <w:p w14:paraId="2AAAB5E7">
            <w:pPr>
              <w:snapToGrid w:val="0"/>
              <w:jc w:val="center"/>
              <w:rPr>
                <w:rFonts w:ascii="宋体" w:hAnsi="宋体"/>
                <w:sz w:val="18"/>
                <w:szCs w:val="18"/>
              </w:rPr>
            </w:pPr>
            <w:r>
              <w:rPr>
                <w:rFonts w:ascii="宋体" w:hAnsi="宋体"/>
                <w:sz w:val="18"/>
                <w:szCs w:val="18"/>
              </w:rPr>
              <w:t>1</w:t>
            </w:r>
          </w:p>
          <w:p w14:paraId="535B319F">
            <w:pPr>
              <w:snapToGrid w:val="0"/>
              <w:jc w:val="center"/>
              <w:rPr>
                <w:rFonts w:ascii="宋体" w:hAnsi="宋体"/>
                <w:sz w:val="18"/>
                <w:szCs w:val="18"/>
              </w:rPr>
            </w:pPr>
          </w:p>
          <w:p w14:paraId="059C85B5">
            <w:pPr>
              <w:snapToGrid w:val="0"/>
              <w:rPr>
                <w:rFonts w:ascii="宋体" w:hAnsi="宋体"/>
                <w:sz w:val="18"/>
                <w:szCs w:val="18"/>
              </w:rPr>
            </w:pPr>
          </w:p>
        </w:tc>
        <w:tc>
          <w:tcPr>
            <w:tcW w:w="707" w:type="dxa"/>
            <w:vMerge w:val="restart"/>
            <w:tcBorders>
              <w:top w:val="single" w:color="auto" w:sz="4" w:space="0"/>
              <w:left w:val="single" w:color="auto" w:sz="4" w:space="0"/>
              <w:right w:val="single" w:color="auto" w:sz="4" w:space="0"/>
            </w:tcBorders>
            <w:vAlign w:val="center"/>
          </w:tcPr>
          <w:p w14:paraId="6F01967A">
            <w:pPr>
              <w:jc w:val="center"/>
              <w:rPr>
                <w:rFonts w:ascii="宋体" w:hAnsi="宋体"/>
                <w:sz w:val="18"/>
                <w:szCs w:val="18"/>
              </w:rPr>
            </w:pPr>
            <w:r>
              <w:rPr>
                <w:rFonts w:hint="eastAsia" w:ascii="宋体" w:hAnsi="宋体"/>
                <w:sz w:val="18"/>
                <w:szCs w:val="18"/>
              </w:rPr>
              <w:t>结构</w:t>
            </w:r>
          </w:p>
        </w:tc>
        <w:tc>
          <w:tcPr>
            <w:tcW w:w="1725" w:type="dxa"/>
            <w:vMerge w:val="restart"/>
            <w:tcBorders>
              <w:top w:val="single" w:color="auto" w:sz="4" w:space="0"/>
              <w:left w:val="single" w:color="auto" w:sz="4" w:space="0"/>
              <w:right w:val="single" w:color="auto" w:sz="4" w:space="0"/>
            </w:tcBorders>
            <w:vAlign w:val="center"/>
          </w:tcPr>
          <w:p w14:paraId="648E4257">
            <w:pPr>
              <w:jc w:val="center"/>
              <w:rPr>
                <w:rFonts w:ascii="宋体" w:hAnsi="宋体"/>
                <w:sz w:val="18"/>
                <w:szCs w:val="18"/>
              </w:rPr>
            </w:pPr>
            <w:r>
              <w:rPr>
                <w:rFonts w:hint="eastAsia" w:ascii="宋体" w:hAnsi="宋体"/>
                <w:sz w:val="18"/>
                <w:szCs w:val="18"/>
              </w:rPr>
              <w:t>进气口连接与尺寸</w:t>
            </w:r>
          </w:p>
        </w:tc>
        <w:tc>
          <w:tcPr>
            <w:tcW w:w="1744" w:type="dxa"/>
            <w:vAlign w:val="center"/>
          </w:tcPr>
          <w:p w14:paraId="02661D43">
            <w:pPr>
              <w:jc w:val="center"/>
              <w:rPr>
                <w:rFonts w:ascii="宋体" w:hAnsi="宋体"/>
                <w:sz w:val="18"/>
                <w:szCs w:val="18"/>
              </w:rPr>
            </w:pPr>
            <w:r>
              <w:rPr>
                <w:rFonts w:hint="eastAsia" w:ascii="宋体" w:hAnsi="宋体"/>
                <w:sz w:val="18"/>
                <w:szCs w:val="18"/>
              </w:rPr>
              <w:t>手轮外径</w:t>
            </w:r>
          </w:p>
        </w:tc>
        <w:tc>
          <w:tcPr>
            <w:tcW w:w="3022" w:type="dxa"/>
            <w:vAlign w:val="center"/>
          </w:tcPr>
          <w:p w14:paraId="12D5EA9B">
            <w:pPr>
              <w:jc w:val="center"/>
              <w:rPr>
                <w:rFonts w:ascii="宋体"/>
              </w:rPr>
            </w:pPr>
            <w:r>
              <w:rPr>
                <w:rFonts w:hint="eastAsia" w:ascii="宋体"/>
              </w:rPr>
              <w:t>GB 35844-2018中5.2.5.2条</w:t>
            </w:r>
          </w:p>
        </w:tc>
        <w:tc>
          <w:tcPr>
            <w:tcW w:w="1652" w:type="dxa"/>
            <w:vAlign w:val="center"/>
          </w:tcPr>
          <w:p w14:paraId="745CF977">
            <w:pPr>
              <w:jc w:val="center"/>
              <w:rPr>
                <w:rFonts w:ascii="宋体" w:hAnsi="宋体"/>
                <w:sz w:val="18"/>
                <w:szCs w:val="18"/>
              </w:rPr>
            </w:pPr>
            <w:r>
              <w:rPr>
                <w:rFonts w:hint="eastAsia" w:ascii="宋体"/>
              </w:rPr>
              <w:t>GB 35844-2018</w:t>
            </w:r>
          </w:p>
        </w:tc>
      </w:tr>
      <w:tr w14:paraId="42DD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08" w:type="dxa"/>
            <w:vMerge w:val="continue"/>
            <w:vAlign w:val="center"/>
          </w:tcPr>
          <w:p w14:paraId="46C46AE4">
            <w:pPr>
              <w:snapToGrid w:val="0"/>
              <w:jc w:val="center"/>
              <w:rPr>
                <w:rFonts w:ascii="宋体" w:hAnsi="宋体"/>
                <w:sz w:val="18"/>
                <w:szCs w:val="18"/>
              </w:rPr>
            </w:pPr>
          </w:p>
        </w:tc>
        <w:tc>
          <w:tcPr>
            <w:tcW w:w="707" w:type="dxa"/>
            <w:vMerge w:val="continue"/>
            <w:tcBorders>
              <w:left w:val="single" w:color="auto" w:sz="4" w:space="0"/>
              <w:right w:val="single" w:color="auto" w:sz="4" w:space="0"/>
            </w:tcBorders>
            <w:vAlign w:val="center"/>
          </w:tcPr>
          <w:p w14:paraId="3C749981">
            <w:pPr>
              <w:jc w:val="center"/>
              <w:rPr>
                <w:rFonts w:ascii="宋体" w:hAnsi="宋体"/>
                <w:sz w:val="18"/>
                <w:szCs w:val="18"/>
              </w:rPr>
            </w:pPr>
          </w:p>
        </w:tc>
        <w:tc>
          <w:tcPr>
            <w:tcW w:w="1725" w:type="dxa"/>
            <w:vMerge w:val="continue"/>
            <w:tcBorders>
              <w:left w:val="single" w:color="auto" w:sz="4" w:space="0"/>
              <w:bottom w:val="single" w:color="auto" w:sz="4" w:space="0"/>
              <w:right w:val="single" w:color="auto" w:sz="4" w:space="0"/>
            </w:tcBorders>
            <w:vAlign w:val="center"/>
          </w:tcPr>
          <w:p w14:paraId="1C86619D">
            <w:pPr>
              <w:jc w:val="center"/>
              <w:rPr>
                <w:rFonts w:ascii="宋体" w:hAnsi="宋体"/>
                <w:sz w:val="18"/>
                <w:szCs w:val="18"/>
              </w:rPr>
            </w:pPr>
          </w:p>
        </w:tc>
        <w:tc>
          <w:tcPr>
            <w:tcW w:w="1744" w:type="dxa"/>
            <w:vAlign w:val="center"/>
          </w:tcPr>
          <w:p w14:paraId="298F395A">
            <w:pPr>
              <w:jc w:val="center"/>
              <w:rPr>
                <w:rFonts w:ascii="宋体" w:hAnsi="宋体"/>
                <w:sz w:val="18"/>
                <w:szCs w:val="18"/>
              </w:rPr>
            </w:pPr>
            <w:r>
              <w:rPr>
                <w:rFonts w:hint="eastAsia" w:ascii="宋体" w:hAnsi="宋体"/>
                <w:sz w:val="18"/>
                <w:szCs w:val="18"/>
              </w:rPr>
              <w:t>手轮宽度</w:t>
            </w:r>
          </w:p>
        </w:tc>
        <w:tc>
          <w:tcPr>
            <w:tcW w:w="3022" w:type="dxa"/>
            <w:vAlign w:val="center"/>
          </w:tcPr>
          <w:p w14:paraId="08A9D837">
            <w:pPr>
              <w:jc w:val="center"/>
              <w:rPr>
                <w:rFonts w:ascii="宋体"/>
              </w:rPr>
            </w:pPr>
            <w:r>
              <w:rPr>
                <w:rFonts w:hint="eastAsia" w:ascii="宋体"/>
              </w:rPr>
              <w:t>GB 35844-2018中5.2.5.2条</w:t>
            </w:r>
          </w:p>
        </w:tc>
        <w:tc>
          <w:tcPr>
            <w:tcW w:w="1652" w:type="dxa"/>
            <w:vAlign w:val="center"/>
          </w:tcPr>
          <w:p w14:paraId="40A6C7FE">
            <w:pPr>
              <w:jc w:val="center"/>
              <w:rPr>
                <w:rFonts w:ascii="宋体" w:hAnsi="宋体"/>
                <w:sz w:val="18"/>
                <w:szCs w:val="18"/>
              </w:rPr>
            </w:pPr>
            <w:r>
              <w:rPr>
                <w:rFonts w:hint="eastAsia" w:ascii="宋体"/>
              </w:rPr>
              <w:t>GB 35844-2018</w:t>
            </w:r>
          </w:p>
        </w:tc>
      </w:tr>
      <w:tr w14:paraId="0D26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08" w:type="dxa"/>
            <w:vMerge w:val="continue"/>
            <w:vAlign w:val="center"/>
          </w:tcPr>
          <w:p w14:paraId="75E72B01">
            <w:pPr>
              <w:snapToGrid w:val="0"/>
              <w:jc w:val="center"/>
              <w:rPr>
                <w:rFonts w:ascii="宋体" w:hAnsi="宋体"/>
                <w:sz w:val="18"/>
                <w:szCs w:val="18"/>
              </w:rPr>
            </w:pPr>
          </w:p>
        </w:tc>
        <w:tc>
          <w:tcPr>
            <w:tcW w:w="707" w:type="dxa"/>
            <w:vMerge w:val="continue"/>
            <w:tcBorders>
              <w:left w:val="single" w:color="auto" w:sz="4" w:space="0"/>
              <w:right w:val="single" w:color="auto" w:sz="4" w:space="0"/>
            </w:tcBorders>
            <w:vAlign w:val="center"/>
          </w:tcPr>
          <w:p w14:paraId="5D3F70A0">
            <w:pPr>
              <w:jc w:val="center"/>
              <w:rPr>
                <w:rFonts w:ascii="宋体" w:hAnsi="宋体"/>
                <w:sz w:val="18"/>
                <w:szCs w:val="18"/>
              </w:rPr>
            </w:pPr>
          </w:p>
        </w:tc>
        <w:tc>
          <w:tcPr>
            <w:tcW w:w="1725" w:type="dxa"/>
            <w:tcBorders>
              <w:top w:val="single" w:color="auto" w:sz="4" w:space="0"/>
              <w:left w:val="single" w:color="auto" w:sz="4" w:space="0"/>
              <w:bottom w:val="single" w:color="auto" w:sz="4" w:space="0"/>
              <w:right w:val="single" w:color="auto" w:sz="4" w:space="0"/>
            </w:tcBorders>
            <w:vAlign w:val="center"/>
          </w:tcPr>
          <w:p w14:paraId="7BF12322">
            <w:pPr>
              <w:jc w:val="center"/>
              <w:rPr>
                <w:rFonts w:ascii="宋体" w:hAnsi="宋体"/>
                <w:sz w:val="18"/>
                <w:szCs w:val="18"/>
              </w:rPr>
            </w:pPr>
            <w:r>
              <w:rPr>
                <w:rFonts w:hint="eastAsia" w:ascii="宋体" w:hAnsi="宋体"/>
                <w:sz w:val="18"/>
                <w:szCs w:val="18"/>
              </w:rPr>
              <w:t>出气口连接与尺寸</w:t>
            </w:r>
          </w:p>
        </w:tc>
        <w:tc>
          <w:tcPr>
            <w:tcW w:w="1744" w:type="dxa"/>
            <w:vAlign w:val="center"/>
          </w:tcPr>
          <w:p w14:paraId="099473D0">
            <w:pPr>
              <w:jc w:val="center"/>
              <w:rPr>
                <w:rFonts w:ascii="宋体" w:hAnsi="宋体"/>
                <w:sz w:val="18"/>
                <w:szCs w:val="18"/>
              </w:rPr>
            </w:pPr>
            <w:r>
              <w:rPr>
                <w:rFonts w:hint="eastAsia" w:ascii="宋体" w:hAnsi="宋体"/>
                <w:sz w:val="18"/>
                <w:szCs w:val="18"/>
              </w:rPr>
              <w:t>软管连接接头外径</w:t>
            </w:r>
          </w:p>
        </w:tc>
        <w:tc>
          <w:tcPr>
            <w:tcW w:w="3022" w:type="dxa"/>
            <w:vAlign w:val="center"/>
          </w:tcPr>
          <w:p w14:paraId="40EF7B93">
            <w:pPr>
              <w:jc w:val="center"/>
              <w:rPr>
                <w:rFonts w:ascii="宋体"/>
              </w:rPr>
            </w:pPr>
            <w:r>
              <w:rPr>
                <w:rFonts w:hint="eastAsia" w:ascii="宋体"/>
              </w:rPr>
              <w:t>GB 35844-2018中5.2.5.3条</w:t>
            </w:r>
          </w:p>
        </w:tc>
        <w:tc>
          <w:tcPr>
            <w:tcW w:w="1652" w:type="dxa"/>
            <w:vAlign w:val="center"/>
          </w:tcPr>
          <w:p w14:paraId="22926461">
            <w:pPr>
              <w:jc w:val="center"/>
              <w:rPr>
                <w:rFonts w:ascii="宋体" w:hAnsi="宋体"/>
                <w:sz w:val="18"/>
                <w:szCs w:val="18"/>
              </w:rPr>
            </w:pPr>
            <w:r>
              <w:rPr>
                <w:rFonts w:hint="eastAsia" w:ascii="宋体"/>
              </w:rPr>
              <w:t>GB 35844-2018</w:t>
            </w:r>
          </w:p>
        </w:tc>
      </w:tr>
      <w:tr w14:paraId="502F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08" w:type="dxa"/>
            <w:vMerge w:val="continue"/>
            <w:vAlign w:val="center"/>
          </w:tcPr>
          <w:p w14:paraId="22322CBB">
            <w:pPr>
              <w:snapToGrid w:val="0"/>
              <w:jc w:val="center"/>
              <w:rPr>
                <w:rFonts w:ascii="宋体" w:hAnsi="宋体"/>
                <w:sz w:val="18"/>
                <w:szCs w:val="18"/>
              </w:rPr>
            </w:pPr>
          </w:p>
        </w:tc>
        <w:tc>
          <w:tcPr>
            <w:tcW w:w="707" w:type="dxa"/>
            <w:vMerge w:val="continue"/>
            <w:tcBorders>
              <w:left w:val="single" w:color="auto" w:sz="4" w:space="0"/>
              <w:bottom w:val="single" w:color="auto" w:sz="4" w:space="0"/>
              <w:right w:val="single" w:color="auto" w:sz="4" w:space="0"/>
            </w:tcBorders>
            <w:vAlign w:val="center"/>
          </w:tcPr>
          <w:p w14:paraId="75EA3562">
            <w:pPr>
              <w:jc w:val="center"/>
              <w:rPr>
                <w:rFonts w:ascii="宋体" w:hAnsi="宋体"/>
                <w:sz w:val="18"/>
                <w:szCs w:val="18"/>
              </w:rPr>
            </w:pPr>
          </w:p>
        </w:tc>
        <w:tc>
          <w:tcPr>
            <w:tcW w:w="3469" w:type="dxa"/>
            <w:gridSpan w:val="2"/>
            <w:tcBorders>
              <w:top w:val="single" w:color="auto" w:sz="4" w:space="0"/>
              <w:left w:val="single" w:color="auto" w:sz="4" w:space="0"/>
              <w:bottom w:val="single" w:color="auto" w:sz="4" w:space="0"/>
            </w:tcBorders>
            <w:vAlign w:val="center"/>
          </w:tcPr>
          <w:p w14:paraId="700D1E6D">
            <w:pPr>
              <w:jc w:val="center"/>
              <w:rPr>
                <w:rFonts w:ascii="宋体" w:hAnsi="宋体"/>
                <w:sz w:val="18"/>
                <w:szCs w:val="18"/>
              </w:rPr>
            </w:pPr>
            <w:r>
              <w:rPr>
                <w:rFonts w:hint="eastAsia" w:ascii="宋体" w:hAnsi="宋体"/>
                <w:sz w:val="18"/>
                <w:szCs w:val="18"/>
              </w:rPr>
              <w:t>过流切断安全装置</w:t>
            </w:r>
          </w:p>
        </w:tc>
        <w:tc>
          <w:tcPr>
            <w:tcW w:w="3022" w:type="dxa"/>
            <w:vAlign w:val="center"/>
          </w:tcPr>
          <w:p w14:paraId="6713BB63">
            <w:pPr>
              <w:jc w:val="center"/>
              <w:rPr>
                <w:rFonts w:ascii="宋体"/>
              </w:rPr>
            </w:pPr>
            <w:r>
              <w:rPr>
                <w:rFonts w:hint="eastAsia" w:ascii="宋体"/>
              </w:rPr>
              <w:t>GB 35844-2018中5.2.5.4条</w:t>
            </w:r>
          </w:p>
        </w:tc>
        <w:tc>
          <w:tcPr>
            <w:tcW w:w="1652" w:type="dxa"/>
            <w:vAlign w:val="center"/>
          </w:tcPr>
          <w:p w14:paraId="03AFEE89">
            <w:pPr>
              <w:jc w:val="center"/>
              <w:rPr>
                <w:rFonts w:ascii="宋体" w:hAnsi="宋体"/>
                <w:sz w:val="18"/>
                <w:szCs w:val="18"/>
              </w:rPr>
            </w:pPr>
            <w:r>
              <w:rPr>
                <w:rFonts w:hint="eastAsia" w:ascii="宋体"/>
              </w:rPr>
              <w:t>GB 35844-2018</w:t>
            </w:r>
          </w:p>
        </w:tc>
      </w:tr>
      <w:tr w14:paraId="32E4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08" w:type="dxa"/>
            <w:vMerge w:val="restart"/>
            <w:vAlign w:val="center"/>
          </w:tcPr>
          <w:p w14:paraId="5B1DEAA2">
            <w:pPr>
              <w:snapToGrid w:val="0"/>
              <w:jc w:val="center"/>
              <w:rPr>
                <w:rFonts w:ascii="宋体" w:hAnsi="宋体"/>
                <w:sz w:val="18"/>
                <w:szCs w:val="18"/>
              </w:rPr>
            </w:pPr>
            <w:r>
              <w:rPr>
                <w:rFonts w:hint="eastAsia" w:ascii="宋体" w:hAnsi="宋体"/>
                <w:sz w:val="18"/>
                <w:szCs w:val="18"/>
              </w:rPr>
              <w:t>2</w:t>
            </w:r>
          </w:p>
        </w:tc>
        <w:tc>
          <w:tcPr>
            <w:tcW w:w="707" w:type="dxa"/>
            <w:vMerge w:val="restart"/>
            <w:tcBorders>
              <w:left w:val="single" w:color="auto" w:sz="4" w:space="0"/>
              <w:right w:val="single" w:color="auto" w:sz="4" w:space="0"/>
            </w:tcBorders>
            <w:vAlign w:val="center"/>
          </w:tcPr>
          <w:p w14:paraId="77112241">
            <w:pPr>
              <w:jc w:val="center"/>
              <w:rPr>
                <w:rFonts w:ascii="宋体" w:hAnsi="宋体"/>
                <w:sz w:val="18"/>
                <w:szCs w:val="18"/>
              </w:rPr>
            </w:pPr>
            <w:r>
              <w:rPr>
                <w:rFonts w:hint="eastAsia" w:ascii="宋体" w:hAnsi="宋体"/>
                <w:sz w:val="18"/>
                <w:szCs w:val="18"/>
              </w:rPr>
              <w:t>气密性</w:t>
            </w:r>
          </w:p>
        </w:tc>
        <w:tc>
          <w:tcPr>
            <w:tcW w:w="3469" w:type="dxa"/>
            <w:gridSpan w:val="2"/>
            <w:tcBorders>
              <w:top w:val="nil"/>
              <w:left w:val="single" w:color="auto" w:sz="4" w:space="0"/>
              <w:bottom w:val="single" w:color="auto" w:sz="4" w:space="0"/>
            </w:tcBorders>
            <w:vAlign w:val="center"/>
          </w:tcPr>
          <w:p w14:paraId="4A2A051F">
            <w:pPr>
              <w:ind w:firstLine="720" w:firstLineChars="400"/>
              <w:rPr>
                <w:rFonts w:ascii="宋体" w:hAnsi="宋体"/>
                <w:sz w:val="18"/>
                <w:szCs w:val="18"/>
              </w:rPr>
            </w:pPr>
            <w:r>
              <w:rPr>
                <w:rFonts w:hint="eastAsia" w:ascii="宋体" w:hAnsi="宋体"/>
                <w:sz w:val="18"/>
                <w:szCs w:val="18"/>
              </w:rPr>
              <w:t>调压器气密性</w:t>
            </w:r>
          </w:p>
        </w:tc>
        <w:tc>
          <w:tcPr>
            <w:tcW w:w="3022" w:type="dxa"/>
            <w:vAlign w:val="center"/>
          </w:tcPr>
          <w:p w14:paraId="666C14EA">
            <w:pPr>
              <w:jc w:val="center"/>
              <w:rPr>
                <w:rFonts w:ascii="宋体"/>
              </w:rPr>
            </w:pPr>
            <w:r>
              <w:rPr>
                <w:rFonts w:hint="eastAsia" w:ascii="宋体"/>
              </w:rPr>
              <w:t>GB 35844-2018中5.3.3.1条</w:t>
            </w:r>
          </w:p>
        </w:tc>
        <w:tc>
          <w:tcPr>
            <w:tcW w:w="1652" w:type="dxa"/>
            <w:vAlign w:val="center"/>
          </w:tcPr>
          <w:p w14:paraId="49273FDC">
            <w:pPr>
              <w:jc w:val="center"/>
              <w:rPr>
                <w:rFonts w:ascii="宋体" w:hAnsi="宋体"/>
                <w:sz w:val="18"/>
                <w:szCs w:val="18"/>
              </w:rPr>
            </w:pPr>
            <w:r>
              <w:rPr>
                <w:rFonts w:hint="eastAsia" w:ascii="宋体"/>
              </w:rPr>
              <w:t>GB 35844-2018</w:t>
            </w:r>
          </w:p>
        </w:tc>
      </w:tr>
      <w:tr w14:paraId="31CC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08" w:type="dxa"/>
            <w:vMerge w:val="continue"/>
            <w:vAlign w:val="center"/>
          </w:tcPr>
          <w:p w14:paraId="56B35B46">
            <w:pPr>
              <w:snapToGrid w:val="0"/>
              <w:jc w:val="center"/>
              <w:rPr>
                <w:rFonts w:ascii="宋体" w:hAnsi="宋体"/>
                <w:sz w:val="18"/>
                <w:szCs w:val="18"/>
              </w:rPr>
            </w:pPr>
          </w:p>
        </w:tc>
        <w:tc>
          <w:tcPr>
            <w:tcW w:w="707" w:type="dxa"/>
            <w:vMerge w:val="continue"/>
            <w:tcBorders>
              <w:left w:val="single" w:color="auto" w:sz="4" w:space="0"/>
              <w:bottom w:val="single" w:color="auto" w:sz="4" w:space="0"/>
              <w:right w:val="single" w:color="auto" w:sz="4" w:space="0"/>
            </w:tcBorders>
            <w:vAlign w:val="center"/>
          </w:tcPr>
          <w:p w14:paraId="1EC5DA49">
            <w:pPr>
              <w:tabs>
                <w:tab w:val="left" w:pos="430"/>
              </w:tabs>
              <w:jc w:val="center"/>
              <w:rPr>
                <w:rFonts w:ascii="宋体" w:hAnsi="宋体"/>
                <w:sz w:val="18"/>
                <w:szCs w:val="18"/>
              </w:rPr>
            </w:pPr>
          </w:p>
        </w:tc>
        <w:tc>
          <w:tcPr>
            <w:tcW w:w="3469" w:type="dxa"/>
            <w:gridSpan w:val="2"/>
            <w:tcBorders>
              <w:top w:val="nil"/>
              <w:left w:val="single" w:color="auto" w:sz="4" w:space="0"/>
              <w:bottom w:val="single" w:color="auto" w:sz="4" w:space="0"/>
            </w:tcBorders>
            <w:vAlign w:val="center"/>
          </w:tcPr>
          <w:p w14:paraId="7AF4906F">
            <w:pPr>
              <w:ind w:firstLine="360" w:firstLineChars="200"/>
              <w:rPr>
                <w:rFonts w:ascii="宋体" w:hAnsi="宋体"/>
                <w:sz w:val="18"/>
                <w:szCs w:val="18"/>
              </w:rPr>
            </w:pPr>
            <w:r>
              <w:rPr>
                <w:rFonts w:hint="eastAsia" w:ascii="宋体" w:hAnsi="宋体"/>
                <w:sz w:val="18"/>
                <w:szCs w:val="18"/>
              </w:rPr>
              <w:t>手动关闭机构气密性</w:t>
            </w:r>
          </w:p>
        </w:tc>
        <w:tc>
          <w:tcPr>
            <w:tcW w:w="3022" w:type="dxa"/>
            <w:vAlign w:val="center"/>
          </w:tcPr>
          <w:p w14:paraId="317AD045">
            <w:pPr>
              <w:jc w:val="center"/>
              <w:rPr>
                <w:rFonts w:ascii="宋体"/>
              </w:rPr>
            </w:pPr>
            <w:r>
              <w:rPr>
                <w:rFonts w:hint="eastAsia" w:ascii="宋体"/>
              </w:rPr>
              <w:t>GB 35844-2018中5.3.3.2条</w:t>
            </w:r>
          </w:p>
        </w:tc>
        <w:tc>
          <w:tcPr>
            <w:tcW w:w="1652" w:type="dxa"/>
            <w:vAlign w:val="center"/>
          </w:tcPr>
          <w:p w14:paraId="1ED067D1">
            <w:pPr>
              <w:jc w:val="center"/>
              <w:rPr>
                <w:rFonts w:ascii="宋体" w:hAnsi="宋体"/>
                <w:sz w:val="18"/>
                <w:szCs w:val="18"/>
              </w:rPr>
            </w:pPr>
            <w:r>
              <w:rPr>
                <w:rFonts w:hint="eastAsia" w:ascii="宋体"/>
              </w:rPr>
              <w:t>GB 35844-2018</w:t>
            </w:r>
          </w:p>
        </w:tc>
      </w:tr>
      <w:tr w14:paraId="3F14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08" w:type="dxa"/>
            <w:vAlign w:val="center"/>
          </w:tcPr>
          <w:p w14:paraId="5B4B63E0">
            <w:pPr>
              <w:snapToGrid w:val="0"/>
              <w:jc w:val="center"/>
              <w:rPr>
                <w:rFonts w:ascii="宋体" w:hAnsi="宋体"/>
                <w:sz w:val="18"/>
                <w:szCs w:val="18"/>
              </w:rPr>
            </w:pPr>
            <w:r>
              <w:rPr>
                <w:rFonts w:hint="eastAsia" w:ascii="宋体" w:hAnsi="宋体"/>
                <w:sz w:val="18"/>
                <w:szCs w:val="18"/>
              </w:rPr>
              <w:t>3</w:t>
            </w:r>
          </w:p>
        </w:tc>
        <w:tc>
          <w:tcPr>
            <w:tcW w:w="4176" w:type="dxa"/>
            <w:gridSpan w:val="3"/>
            <w:tcBorders>
              <w:left w:val="single" w:color="auto" w:sz="4" w:space="0"/>
              <w:bottom w:val="single" w:color="auto" w:sz="4" w:space="0"/>
            </w:tcBorders>
            <w:vAlign w:val="center"/>
          </w:tcPr>
          <w:p w14:paraId="509F5C0F">
            <w:pPr>
              <w:jc w:val="center"/>
              <w:rPr>
                <w:rFonts w:ascii="宋体" w:hAnsi="宋体"/>
                <w:sz w:val="18"/>
                <w:szCs w:val="18"/>
              </w:rPr>
            </w:pPr>
            <w:r>
              <w:rPr>
                <w:rFonts w:hint="eastAsia" w:ascii="宋体" w:hAnsi="宋体"/>
                <w:sz w:val="18"/>
                <w:szCs w:val="18"/>
              </w:rPr>
              <w:t>关闭压力</w:t>
            </w:r>
          </w:p>
        </w:tc>
        <w:tc>
          <w:tcPr>
            <w:tcW w:w="3022" w:type="dxa"/>
            <w:vAlign w:val="center"/>
          </w:tcPr>
          <w:p w14:paraId="39E97A0E">
            <w:pPr>
              <w:jc w:val="center"/>
              <w:rPr>
                <w:rFonts w:ascii="宋体"/>
              </w:rPr>
            </w:pPr>
            <w:r>
              <w:rPr>
                <w:rFonts w:hint="eastAsia" w:ascii="宋体"/>
              </w:rPr>
              <w:t>GB 35844-2018中5.3.4条</w:t>
            </w:r>
          </w:p>
        </w:tc>
        <w:tc>
          <w:tcPr>
            <w:tcW w:w="1652" w:type="dxa"/>
            <w:vAlign w:val="center"/>
          </w:tcPr>
          <w:p w14:paraId="7ED338E2">
            <w:pPr>
              <w:jc w:val="center"/>
              <w:rPr>
                <w:rFonts w:ascii="宋体"/>
              </w:rPr>
            </w:pPr>
            <w:r>
              <w:rPr>
                <w:rFonts w:hint="eastAsia" w:ascii="宋体"/>
              </w:rPr>
              <w:t>GB 35844-2018</w:t>
            </w:r>
          </w:p>
        </w:tc>
      </w:tr>
      <w:tr w14:paraId="4D97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08" w:type="dxa"/>
            <w:vAlign w:val="center"/>
          </w:tcPr>
          <w:p w14:paraId="07E19F75">
            <w:pPr>
              <w:snapToGrid w:val="0"/>
              <w:jc w:val="center"/>
              <w:rPr>
                <w:rFonts w:ascii="宋体" w:hAnsi="宋体"/>
                <w:sz w:val="18"/>
                <w:szCs w:val="18"/>
              </w:rPr>
            </w:pPr>
            <w:r>
              <w:rPr>
                <w:rFonts w:hint="eastAsia" w:ascii="宋体" w:hAnsi="宋体"/>
                <w:sz w:val="18"/>
                <w:szCs w:val="18"/>
              </w:rPr>
              <w:t>4</w:t>
            </w:r>
          </w:p>
        </w:tc>
        <w:tc>
          <w:tcPr>
            <w:tcW w:w="4176" w:type="dxa"/>
            <w:gridSpan w:val="3"/>
            <w:tcBorders>
              <w:left w:val="single" w:color="auto" w:sz="4" w:space="0"/>
            </w:tcBorders>
            <w:vAlign w:val="center"/>
          </w:tcPr>
          <w:p w14:paraId="0A443738">
            <w:pPr>
              <w:jc w:val="center"/>
              <w:rPr>
                <w:rFonts w:ascii="宋体" w:hAnsi="宋体"/>
                <w:sz w:val="18"/>
                <w:szCs w:val="18"/>
              </w:rPr>
            </w:pPr>
            <w:r>
              <w:rPr>
                <w:rFonts w:hint="eastAsia" w:ascii="宋体" w:hAnsi="宋体"/>
                <w:sz w:val="18"/>
                <w:szCs w:val="18"/>
              </w:rPr>
              <w:t>出口压力</w:t>
            </w:r>
          </w:p>
        </w:tc>
        <w:tc>
          <w:tcPr>
            <w:tcW w:w="3022" w:type="dxa"/>
            <w:vAlign w:val="center"/>
          </w:tcPr>
          <w:p w14:paraId="2D03C907">
            <w:pPr>
              <w:jc w:val="center"/>
              <w:rPr>
                <w:rFonts w:ascii="宋体"/>
              </w:rPr>
            </w:pPr>
            <w:r>
              <w:rPr>
                <w:rFonts w:hint="eastAsia" w:ascii="宋体"/>
              </w:rPr>
              <w:t>GB 35844-2018中5.3.5条</w:t>
            </w:r>
          </w:p>
        </w:tc>
        <w:tc>
          <w:tcPr>
            <w:tcW w:w="1652" w:type="dxa"/>
            <w:vAlign w:val="center"/>
          </w:tcPr>
          <w:p w14:paraId="2E9CE3CE">
            <w:pPr>
              <w:jc w:val="center"/>
              <w:rPr>
                <w:rFonts w:ascii="宋体"/>
              </w:rPr>
            </w:pPr>
            <w:r>
              <w:rPr>
                <w:rFonts w:hint="eastAsia" w:ascii="宋体"/>
              </w:rPr>
              <w:t>GB 35844-2018</w:t>
            </w:r>
          </w:p>
        </w:tc>
      </w:tr>
    </w:tbl>
    <w:p w14:paraId="37FF7E29">
      <w:pPr>
        <w:spacing w:line="360" w:lineRule="auto"/>
        <w:ind w:firstLine="422" w:firstLineChars="200"/>
        <w:rPr>
          <w:rStyle w:val="20"/>
          <w:rFonts w:ascii="黑体" w:hAnsi="黑体" w:eastAsia="黑体"/>
          <w:b/>
          <w:szCs w:val="21"/>
        </w:rPr>
      </w:pPr>
    </w:p>
    <w:p w14:paraId="73B35A56">
      <w:pPr>
        <w:spacing w:line="360" w:lineRule="auto"/>
        <w:rPr>
          <w:rStyle w:val="20"/>
          <w:rFonts w:ascii="黑体" w:hAnsi="黑体" w:eastAsia="黑体"/>
          <w:b/>
          <w:szCs w:val="21"/>
        </w:rPr>
      </w:pPr>
      <w:r>
        <w:rPr>
          <w:rStyle w:val="20"/>
          <w:rFonts w:ascii="黑体" w:hAnsi="黑体" w:eastAsia="黑体"/>
          <w:b/>
          <w:szCs w:val="21"/>
        </w:rPr>
        <w:t>（二）</w:t>
      </w:r>
      <w:r>
        <w:rPr>
          <w:rStyle w:val="20"/>
          <w:rFonts w:cs="Calibri"/>
          <w:b/>
          <w:bCs/>
          <w:szCs w:val="21"/>
        </w:rPr>
        <w:t>检验应注意的问题</w:t>
      </w:r>
    </w:p>
    <w:p w14:paraId="2E9DF438">
      <w:pPr>
        <w:bidi w:val="0"/>
        <w:spacing w:line="360" w:lineRule="auto"/>
        <w:ind w:firstLine="420" w:firstLineChars="200"/>
        <w:rPr>
          <w:rFonts w:ascii="宋体" w:hAnsi="宋体"/>
          <w:szCs w:val="21"/>
        </w:rPr>
      </w:pPr>
      <w:r>
        <w:rPr>
          <w:rFonts w:hint="eastAsia" w:ascii="宋体" w:hAnsi="宋体"/>
          <w:szCs w:val="21"/>
        </w:rPr>
        <w:t>在样品检测过程中，按照《</w:t>
      </w:r>
      <w:r>
        <w:rPr>
          <w:rFonts w:hint="eastAsia" w:ascii="宋体" w:hAnsi="宋体"/>
          <w:szCs w:val="21"/>
          <w:lang w:eastAsia="zh-CN"/>
        </w:rPr>
        <w:t>2026年新疆生产建设兵团第十二师</w:t>
      </w:r>
      <w:r>
        <w:rPr>
          <w:rFonts w:hint="eastAsia" w:ascii="宋体" w:hAnsi="宋体"/>
          <w:szCs w:val="21"/>
        </w:rPr>
        <w:t>瓶装液化石油气调压器产品质量监督抽查实施细则》表1中所列项目和</w:t>
      </w:r>
      <w:r>
        <w:rPr>
          <w:rFonts w:hint="eastAsia" w:ascii="宋体"/>
        </w:rPr>
        <w:t>GB 35844-2018</w:t>
      </w:r>
      <w:r>
        <w:rPr>
          <w:rFonts w:hint="eastAsia" w:ascii="宋体" w:hAnsi="宋体"/>
          <w:szCs w:val="21"/>
        </w:rPr>
        <w:t>《瓶装液化石油气调压器》标准中的要求进行检测。</w:t>
      </w:r>
    </w:p>
    <w:p w14:paraId="48D5B773">
      <w:pPr>
        <w:bidi w:val="0"/>
        <w:spacing w:line="360" w:lineRule="auto"/>
        <w:ind w:firstLine="420" w:firstLineChars="200"/>
        <w:jc w:val="left"/>
        <w:rPr>
          <w:rFonts w:ascii="宋体" w:hAnsi="宋体"/>
          <w:szCs w:val="21"/>
        </w:rPr>
      </w:pPr>
      <w:r>
        <w:rPr>
          <w:rFonts w:hint="eastAsia"/>
          <w:lang w:val="en-US" w:eastAsia="zh-CN"/>
        </w:rPr>
        <w:t xml:space="preserve"> </w:t>
      </w:r>
      <w:r>
        <w:rPr>
          <w:rFonts w:hint="eastAsia" w:ascii="宋体" w:hAnsi="宋体"/>
          <w:szCs w:val="21"/>
        </w:rPr>
        <w:t>若被检产品明示的质量要求低于《</w:t>
      </w:r>
      <w:r>
        <w:rPr>
          <w:rFonts w:hint="eastAsia" w:ascii="宋体" w:hAnsi="宋体"/>
          <w:szCs w:val="21"/>
          <w:lang w:eastAsia="zh-CN"/>
        </w:rPr>
        <w:t>2026年新疆生产建设兵团第十二师</w:t>
      </w:r>
      <w:r>
        <w:rPr>
          <w:rFonts w:hint="eastAsia" w:ascii="宋体" w:hAnsi="宋体"/>
          <w:szCs w:val="21"/>
        </w:rPr>
        <w:t>瓶装液化石油气调压器产品质量监督抽查实施细则》中检验项目依据的强制性标准要求时，应按照强制性标准要求判定。</w:t>
      </w:r>
    </w:p>
    <w:p w14:paraId="1148AA5C">
      <w:pPr>
        <w:adjustRightInd w:val="0"/>
        <w:snapToGrid w:val="0"/>
        <w:spacing w:line="360" w:lineRule="auto"/>
        <w:ind w:firstLine="420" w:firstLineChars="200"/>
        <w:rPr>
          <w:bCs/>
          <w:szCs w:val="28"/>
        </w:rPr>
      </w:pPr>
      <w:r>
        <w:rPr>
          <w:szCs w:val="21"/>
        </w:rPr>
        <w:t>检验过程中应按照产品标准要求及产品特性做好个人防护，安全操作。</w:t>
      </w:r>
    </w:p>
    <w:p w14:paraId="417687CE">
      <w:pPr>
        <w:bidi w:val="0"/>
        <w:spacing w:line="360" w:lineRule="auto"/>
        <w:ind w:firstLine="420" w:firstLineChars="200"/>
      </w:pPr>
      <w:r>
        <w:rPr>
          <w:rFonts w:hint="eastAsia"/>
        </w:rPr>
        <w:t>检验结果数值修约按相关产品标准规定执行。</w:t>
      </w:r>
    </w:p>
    <w:p w14:paraId="44ABB08C">
      <w:pPr>
        <w:bidi w:val="0"/>
        <w:spacing w:line="360" w:lineRule="auto"/>
        <w:ind w:firstLine="420" w:firstLineChars="200"/>
      </w:pPr>
      <w:r>
        <w:rPr>
          <w:rFonts w:hint="eastAsia"/>
        </w:rPr>
        <w:t>检验过程中，如发现不合格，对于检测不合格的样品，由现场检验人员对不合格样品进行拍照，做好不合格项目的影像记录并妥善保存样品。</w:t>
      </w:r>
    </w:p>
    <w:p w14:paraId="5301BD64">
      <w:pPr>
        <w:pStyle w:val="21"/>
        <w:spacing w:line="360" w:lineRule="auto"/>
        <w:ind w:left="0" w:leftChars="0" w:firstLine="422" w:firstLineChars="200"/>
        <w:rPr>
          <w:rStyle w:val="20"/>
          <w:rFonts w:ascii="宋体" w:hAnsi="宋体" w:eastAsia="宋体"/>
          <w:b/>
          <w:kern w:val="2"/>
          <w:sz w:val="21"/>
          <w:szCs w:val="21"/>
        </w:rPr>
      </w:pPr>
      <w:r>
        <w:rPr>
          <w:rStyle w:val="20"/>
          <w:rFonts w:hint="eastAsia" w:ascii="宋体" w:hAnsi="宋体" w:eastAsia="宋体"/>
          <w:b/>
          <w:kern w:val="2"/>
          <w:sz w:val="21"/>
          <w:szCs w:val="21"/>
        </w:rPr>
        <w:t>（三）判定原则</w:t>
      </w:r>
    </w:p>
    <w:p w14:paraId="7B1482B1">
      <w:pPr>
        <w:widowControl w:val="0"/>
        <w:spacing w:line="360" w:lineRule="auto"/>
        <w:ind w:firstLine="422" w:firstLineChars="200"/>
        <w:textAlignment w:val="auto"/>
        <w:rPr>
          <w:rFonts w:ascii="Times New Roman" w:hAnsi="Times New Roman"/>
          <w:b/>
          <w:bCs/>
        </w:rPr>
      </w:pPr>
      <w:r>
        <w:rPr>
          <w:rFonts w:ascii="Times New Roman" w:hAnsi="Times New Roman"/>
          <w:b/>
          <w:bCs/>
        </w:rPr>
        <w:t>1、综合判定</w:t>
      </w:r>
    </w:p>
    <w:p w14:paraId="54B75FCA">
      <w:pPr>
        <w:adjustRightInd w:val="0"/>
        <w:snapToGrid w:val="0"/>
        <w:spacing w:line="360" w:lineRule="auto"/>
        <w:ind w:firstLine="420" w:firstLineChars="200"/>
        <w:rPr>
          <w:rFonts w:ascii="宋体" w:hAnsi="宋体"/>
          <w:szCs w:val="21"/>
        </w:rPr>
      </w:pPr>
      <w:r>
        <w:rPr>
          <w:rFonts w:hint="eastAsia" w:ascii="宋体" w:hAnsi="宋体"/>
          <w:szCs w:val="21"/>
        </w:rPr>
        <w:t>经检验，单项检验项目中，所有检验样品合格，判定该检验项目合格，检验项目全部合格，判定为被抽查产品所检项目</w:t>
      </w:r>
      <w:r>
        <w:rPr>
          <w:rFonts w:hint="eastAsia" w:ascii="宋体" w:hAnsi="宋体" w:cs="宋体"/>
          <w:szCs w:val="21"/>
        </w:rPr>
        <w:t>未发现不合格</w:t>
      </w:r>
      <w:r>
        <w:rPr>
          <w:rFonts w:hint="eastAsia" w:ascii="宋体" w:hAnsi="宋体"/>
          <w:szCs w:val="21"/>
        </w:rPr>
        <w:t>；检验项目中任一项或一项以上不合格，判定为被抽查产品不合格。</w:t>
      </w:r>
    </w:p>
    <w:p w14:paraId="62913BFB">
      <w:pPr>
        <w:widowControl w:val="0"/>
        <w:spacing w:line="360" w:lineRule="auto"/>
        <w:ind w:firstLine="422" w:firstLineChars="200"/>
        <w:textAlignment w:val="auto"/>
        <w:rPr>
          <w:rFonts w:ascii="Times New Roman" w:hAnsi="Times New Roman"/>
          <w:b/>
          <w:bCs/>
        </w:rPr>
      </w:pPr>
      <w:r>
        <w:rPr>
          <w:rFonts w:hint="eastAsia" w:ascii="Times New Roman" w:hAnsi="Times New Roman"/>
          <w:b/>
          <w:bCs/>
        </w:rPr>
        <w:t>2</w:t>
      </w:r>
      <w:r>
        <w:rPr>
          <w:rFonts w:ascii="Times New Roman" w:hAnsi="Times New Roman"/>
          <w:b/>
          <w:bCs/>
        </w:rPr>
        <w:t>、结论用语</w:t>
      </w:r>
    </w:p>
    <w:p w14:paraId="44D44BB4">
      <w:pPr>
        <w:snapToGrid w:val="0"/>
        <w:spacing w:line="360" w:lineRule="auto"/>
        <w:ind w:firstLine="417" w:firstLineChars="199"/>
        <w:rPr>
          <w:color w:val="000000"/>
        </w:rPr>
      </w:pPr>
      <w:r>
        <w:rPr>
          <w:color w:val="000000"/>
        </w:rPr>
        <w:t>经抽样检验，所检项目符合</w:t>
      </w:r>
      <w:r>
        <w:rPr>
          <w:rFonts w:hint="eastAsia" w:ascii="宋体"/>
        </w:rPr>
        <w:t>GB 35844-2018</w:t>
      </w:r>
      <w:r>
        <w:rPr>
          <w:color w:val="000000"/>
        </w:rPr>
        <w:t>标准，依据《</w:t>
      </w:r>
      <w:r>
        <w:rPr>
          <w:rFonts w:hint="eastAsia" w:ascii="宋体" w:hAnsi="宋体"/>
          <w:szCs w:val="21"/>
          <w:lang w:eastAsia="zh-CN"/>
        </w:rPr>
        <w:t>2026年新疆生产建设兵团第十二师</w:t>
      </w:r>
      <w:r>
        <w:rPr>
          <w:rFonts w:hint="eastAsia" w:ascii="宋体" w:hAnsi="宋体"/>
          <w:szCs w:val="21"/>
        </w:rPr>
        <w:t>瓶装液化石油气调压器产品质量监督抽查实施细则</w:t>
      </w:r>
      <w:r>
        <w:rPr>
          <w:color w:val="000000"/>
        </w:rPr>
        <w:t>》，判定为</w:t>
      </w:r>
      <w:r>
        <w:rPr>
          <w:rFonts w:hint="eastAsia" w:ascii="宋体" w:hAnsi="宋体" w:cs="宋体"/>
          <w:szCs w:val="21"/>
        </w:rPr>
        <w:t>未发现不合格</w:t>
      </w:r>
      <w:r>
        <w:rPr>
          <w:color w:val="000000"/>
        </w:rPr>
        <w:t>。</w:t>
      </w:r>
    </w:p>
    <w:p w14:paraId="7CA6E8F8">
      <w:pPr>
        <w:snapToGrid w:val="0"/>
        <w:spacing w:line="360" w:lineRule="auto"/>
        <w:ind w:firstLine="417" w:firstLineChars="199"/>
        <w:rPr>
          <w:color w:val="000000"/>
        </w:rPr>
      </w:pPr>
      <w:r>
        <w:rPr>
          <w:color w:val="000000"/>
        </w:rPr>
        <w:t>经抽样检验，xx项目不符合</w:t>
      </w:r>
      <w:r>
        <w:rPr>
          <w:rFonts w:hint="eastAsia" w:ascii="宋体"/>
        </w:rPr>
        <w:t>GB 35844-2018</w:t>
      </w:r>
      <w:r>
        <w:rPr>
          <w:color w:val="000000"/>
        </w:rPr>
        <w:t>标准，依据《</w:t>
      </w:r>
      <w:r>
        <w:rPr>
          <w:rFonts w:hint="eastAsia" w:ascii="宋体" w:hAnsi="宋体"/>
          <w:szCs w:val="21"/>
          <w:lang w:eastAsia="zh-CN"/>
        </w:rPr>
        <w:t>2026年新疆生产建设兵团第十二师</w:t>
      </w:r>
      <w:r>
        <w:rPr>
          <w:rFonts w:hint="eastAsia" w:ascii="宋体" w:hAnsi="宋体"/>
          <w:szCs w:val="21"/>
        </w:rPr>
        <w:t>瓶装液化石油气调压器产品质量监督抽查实施细则</w:t>
      </w:r>
      <w:r>
        <w:rPr>
          <w:color w:val="000000"/>
        </w:rPr>
        <w:t>》，判定为</w:t>
      </w:r>
      <w:r>
        <w:rPr>
          <w:rFonts w:hint="eastAsia" w:ascii="宋体" w:hAnsi="宋体"/>
          <w:szCs w:val="21"/>
        </w:rPr>
        <w:t>被抽查产品</w:t>
      </w:r>
      <w:r>
        <w:rPr>
          <w:color w:val="000000"/>
        </w:rPr>
        <w:t>不合格。</w:t>
      </w:r>
    </w:p>
    <w:p w14:paraId="1D6037E8">
      <w:pPr>
        <w:snapToGrid w:val="0"/>
        <w:spacing w:line="240" w:lineRule="auto"/>
        <w:ind w:firstLine="422" w:firstLineChars="200"/>
        <w:rPr>
          <w:rStyle w:val="20"/>
          <w:rFonts w:hint="eastAsia" w:ascii="黑体" w:hAnsi="黑体" w:eastAsia="黑体"/>
          <w:b/>
        </w:rPr>
      </w:pPr>
    </w:p>
    <w:p w14:paraId="37196506">
      <w:pPr>
        <w:snapToGrid w:val="0"/>
        <w:spacing w:line="240" w:lineRule="auto"/>
        <w:ind w:firstLine="422" w:firstLineChars="200"/>
        <w:rPr>
          <w:rStyle w:val="20"/>
          <w:rFonts w:ascii="黑体" w:hAnsi="黑体" w:eastAsia="黑体"/>
          <w:b/>
        </w:rPr>
      </w:pPr>
      <w:r>
        <w:rPr>
          <w:rStyle w:val="20"/>
          <w:rFonts w:hint="eastAsia" w:ascii="黑体" w:hAnsi="黑体" w:eastAsia="黑体"/>
          <w:b/>
        </w:rPr>
        <w:t>八</w:t>
      </w:r>
      <w:r>
        <w:rPr>
          <w:rStyle w:val="20"/>
          <w:rFonts w:ascii="黑体" w:hAnsi="黑体" w:eastAsia="黑体"/>
          <w:b/>
        </w:rPr>
        <w:t>、工作分工</w:t>
      </w:r>
    </w:p>
    <w:p w14:paraId="1A608882">
      <w:pPr>
        <w:snapToGrid w:val="0"/>
        <w:spacing w:line="440" w:lineRule="exact"/>
        <w:ind w:firstLine="417" w:firstLineChars="199"/>
        <w:rPr>
          <w:color w:val="000000"/>
        </w:rPr>
      </w:pPr>
      <w:r>
        <w:rPr>
          <w:color w:val="000000"/>
        </w:rPr>
        <w:t>按照</w:t>
      </w:r>
      <w:r>
        <w:rPr>
          <w:rFonts w:hint="eastAsia" w:ascii="宋体" w:hAnsi="宋体"/>
          <w:szCs w:val="21"/>
          <w:lang w:eastAsia="zh-CN"/>
        </w:rPr>
        <w:t>新疆生产建设兵团第十二师</w:t>
      </w:r>
      <w:r>
        <w:rPr>
          <w:rFonts w:hint="eastAsia"/>
          <w:color w:val="000000"/>
        </w:rPr>
        <w:t>市场监督管理局</w:t>
      </w:r>
      <w:r>
        <w:rPr>
          <w:color w:val="000000"/>
        </w:rPr>
        <w:t>文件实施抽样检验工作，抽查任务由</w:t>
      </w:r>
      <w:r>
        <w:rPr>
          <w:rFonts w:hint="eastAsia"/>
        </w:rPr>
        <w:t>招商新疆质量检测技术研究院有限公司</w:t>
      </w:r>
      <w:r>
        <w:rPr>
          <w:color w:val="000000"/>
        </w:rPr>
        <w:t>承担。</w:t>
      </w:r>
    </w:p>
    <w:p w14:paraId="5C6AE5CE">
      <w:pPr>
        <w:snapToGrid w:val="0"/>
        <w:spacing w:line="360" w:lineRule="auto"/>
        <w:ind w:firstLine="420"/>
        <w:jc w:val="center"/>
        <w:rPr>
          <w:rStyle w:val="20"/>
          <w:rFonts w:ascii="宋体" w:hAnsi="宋体"/>
          <w:sz w:val="18"/>
          <w:szCs w:val="18"/>
        </w:rPr>
      </w:pPr>
      <w:r>
        <w:rPr>
          <w:rStyle w:val="20"/>
          <w:rFonts w:ascii="宋体" w:hAnsi="宋体"/>
          <w:sz w:val="18"/>
          <w:szCs w:val="18"/>
        </w:rPr>
        <w:t>表</w:t>
      </w:r>
      <w:r>
        <w:rPr>
          <w:rStyle w:val="20"/>
          <w:rFonts w:hint="eastAsia" w:ascii="宋体" w:hAnsi="宋体"/>
          <w:sz w:val="18"/>
          <w:szCs w:val="18"/>
          <w:lang w:val="en-US" w:eastAsia="zh-CN"/>
        </w:rPr>
        <w:t>4</w:t>
      </w:r>
      <w:r>
        <w:rPr>
          <w:rStyle w:val="20"/>
          <w:rFonts w:ascii="宋体" w:hAnsi="宋体"/>
          <w:sz w:val="18"/>
          <w:szCs w:val="18"/>
        </w:rPr>
        <w:t xml:space="preserve">  抽样检验工作分工</w:t>
      </w:r>
    </w:p>
    <w:tbl>
      <w:tblPr>
        <w:tblStyle w:val="13"/>
        <w:tblW w:w="87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7105"/>
      </w:tblGrid>
      <w:tr w14:paraId="38201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26CECA69">
            <w:pPr>
              <w:jc w:val="center"/>
              <w:rPr>
                <w:rStyle w:val="20"/>
                <w:rFonts w:ascii="宋体" w:hAnsi="宋体"/>
                <w:sz w:val="18"/>
                <w:szCs w:val="18"/>
              </w:rPr>
            </w:pPr>
            <w:r>
              <w:rPr>
                <w:rStyle w:val="20"/>
                <w:rFonts w:ascii="宋体" w:hAnsi="宋体"/>
                <w:sz w:val="18"/>
                <w:szCs w:val="18"/>
              </w:rPr>
              <w:t>抽样机构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5F129B6F">
            <w:pPr>
              <w:jc w:val="center"/>
              <w:rPr>
                <w:rStyle w:val="20"/>
                <w:rFonts w:ascii="宋体" w:hAnsi="宋体"/>
                <w:sz w:val="18"/>
                <w:szCs w:val="18"/>
              </w:rPr>
            </w:pPr>
            <w:r>
              <w:rPr>
                <w:rStyle w:val="20"/>
                <w:rFonts w:hint="eastAsia" w:ascii="宋体" w:hAnsi="宋体"/>
                <w:sz w:val="18"/>
                <w:szCs w:val="18"/>
              </w:rPr>
              <w:t>招商新疆质量检测技术研究院有限公司</w:t>
            </w:r>
          </w:p>
        </w:tc>
      </w:tr>
      <w:tr w14:paraId="227E9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79C7A747">
            <w:pPr>
              <w:jc w:val="center"/>
              <w:rPr>
                <w:rStyle w:val="20"/>
                <w:rFonts w:ascii="宋体" w:hAnsi="宋体"/>
                <w:sz w:val="18"/>
                <w:szCs w:val="18"/>
              </w:rPr>
            </w:pPr>
            <w:r>
              <w:rPr>
                <w:rStyle w:val="20"/>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5306BF06">
            <w:pPr>
              <w:jc w:val="center"/>
              <w:rPr>
                <w:rStyle w:val="20"/>
                <w:rFonts w:hint="default" w:ascii="宋体" w:hAnsi="宋体" w:eastAsia="宋体"/>
                <w:sz w:val="18"/>
                <w:szCs w:val="18"/>
                <w:lang w:val="en-US" w:eastAsia="zh-CN"/>
              </w:rPr>
            </w:pPr>
            <w:r>
              <w:rPr>
                <w:rStyle w:val="20"/>
                <w:rFonts w:hint="eastAsia" w:ascii="宋体" w:hAnsi="宋体"/>
                <w:sz w:val="18"/>
                <w:szCs w:val="18"/>
                <w:lang w:val="en-US" w:eastAsia="zh-CN"/>
              </w:rPr>
              <w:t>5</w:t>
            </w:r>
          </w:p>
        </w:tc>
      </w:tr>
      <w:tr w14:paraId="0BAF9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6B83A514">
            <w:pPr>
              <w:jc w:val="center"/>
              <w:rPr>
                <w:rStyle w:val="20"/>
                <w:rFonts w:ascii="宋体" w:hAnsi="宋体"/>
                <w:sz w:val="18"/>
                <w:szCs w:val="18"/>
              </w:rPr>
            </w:pPr>
            <w:r>
              <w:rPr>
                <w:rStyle w:val="20"/>
                <w:rFonts w:ascii="宋体" w:hAnsi="宋体"/>
                <w:sz w:val="18"/>
                <w:szCs w:val="18"/>
              </w:rPr>
              <w:t>检验机构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42C41D81">
            <w:pPr>
              <w:jc w:val="center"/>
              <w:rPr>
                <w:rStyle w:val="20"/>
                <w:rFonts w:ascii="宋体" w:hAnsi="宋体"/>
                <w:sz w:val="18"/>
                <w:szCs w:val="18"/>
              </w:rPr>
            </w:pPr>
            <w:r>
              <w:rPr>
                <w:rStyle w:val="20"/>
                <w:rFonts w:hint="eastAsia" w:ascii="宋体" w:hAnsi="宋体"/>
                <w:sz w:val="18"/>
                <w:szCs w:val="18"/>
              </w:rPr>
              <w:t>招商新疆质量检测技术研究院有限公司</w:t>
            </w:r>
          </w:p>
        </w:tc>
      </w:tr>
      <w:tr w14:paraId="5C913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42653EA3">
            <w:pPr>
              <w:jc w:val="center"/>
              <w:rPr>
                <w:rStyle w:val="20"/>
                <w:rFonts w:ascii="宋体" w:hAnsi="宋体"/>
                <w:sz w:val="18"/>
                <w:szCs w:val="18"/>
              </w:rPr>
            </w:pPr>
            <w:r>
              <w:rPr>
                <w:rStyle w:val="20"/>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75387E7D">
            <w:pPr>
              <w:jc w:val="center"/>
              <w:rPr>
                <w:rStyle w:val="20"/>
                <w:rFonts w:hint="default" w:ascii="宋体" w:hAnsi="宋体" w:eastAsia="宋体"/>
                <w:sz w:val="18"/>
                <w:szCs w:val="18"/>
                <w:lang w:val="en-US" w:eastAsia="zh-CN"/>
              </w:rPr>
            </w:pPr>
            <w:r>
              <w:rPr>
                <w:rStyle w:val="20"/>
                <w:rFonts w:hint="eastAsia" w:ascii="宋体" w:hAnsi="宋体"/>
                <w:sz w:val="18"/>
                <w:szCs w:val="18"/>
                <w:lang w:val="en-US" w:eastAsia="zh-CN"/>
              </w:rPr>
              <w:t>5</w:t>
            </w:r>
          </w:p>
        </w:tc>
      </w:tr>
    </w:tbl>
    <w:p w14:paraId="4C43D65C">
      <w:pPr>
        <w:snapToGrid w:val="0"/>
        <w:spacing w:line="360" w:lineRule="auto"/>
        <w:ind w:firstLine="422" w:firstLineChars="200"/>
        <w:rPr>
          <w:rStyle w:val="20"/>
          <w:rFonts w:hint="eastAsia" w:ascii="黑体" w:hAnsi="黑体" w:eastAsia="黑体"/>
          <w:b/>
        </w:rPr>
      </w:pPr>
    </w:p>
    <w:p w14:paraId="151D823F">
      <w:pPr>
        <w:snapToGrid w:val="0"/>
        <w:spacing w:line="360" w:lineRule="auto"/>
        <w:ind w:firstLine="422" w:firstLineChars="200"/>
        <w:rPr>
          <w:rStyle w:val="20"/>
          <w:rFonts w:ascii="黑体" w:hAnsi="黑体" w:eastAsia="黑体"/>
          <w:b/>
        </w:rPr>
      </w:pPr>
      <w:r>
        <w:rPr>
          <w:rStyle w:val="20"/>
          <w:rFonts w:hint="eastAsia" w:ascii="黑体" w:hAnsi="黑体" w:eastAsia="黑体"/>
          <w:b/>
        </w:rPr>
        <w:t>九</w:t>
      </w:r>
      <w:r>
        <w:rPr>
          <w:rStyle w:val="20"/>
          <w:rFonts w:ascii="黑体" w:hAnsi="黑体" w:eastAsia="黑体"/>
          <w:b/>
        </w:rPr>
        <w:t>、进度要求</w:t>
      </w:r>
    </w:p>
    <w:p w14:paraId="63AE58E8">
      <w:pPr>
        <w:snapToGrid w:val="0"/>
        <w:spacing w:line="360" w:lineRule="auto"/>
        <w:ind w:firstLine="420"/>
        <w:rPr>
          <w:rStyle w:val="20"/>
          <w:color w:val="000000"/>
          <w:szCs w:val="21"/>
        </w:rPr>
      </w:pPr>
      <w:r>
        <w:rPr>
          <w:rStyle w:val="20"/>
          <w:rFonts w:ascii="宋体" w:hAnsi="宋体"/>
          <w:color w:val="000000"/>
          <w:szCs w:val="21"/>
        </w:rPr>
        <w:t>根据</w:t>
      </w:r>
      <w:r>
        <w:rPr>
          <w:rFonts w:hint="eastAsia" w:ascii="宋体" w:hAnsi="宋体"/>
          <w:szCs w:val="21"/>
          <w:lang w:eastAsia="zh-CN"/>
        </w:rPr>
        <w:t>新疆生产建设兵团第十二师</w:t>
      </w:r>
      <w:r>
        <w:rPr>
          <w:rStyle w:val="20"/>
          <w:rFonts w:hint="eastAsia"/>
          <w:color w:val="000000"/>
          <w:szCs w:val="21"/>
        </w:rPr>
        <w:t>市场监督管理局</w:t>
      </w:r>
      <w:r>
        <w:rPr>
          <w:rStyle w:val="20"/>
          <w:rFonts w:ascii="宋体" w:hAnsi="宋体"/>
          <w:color w:val="000000"/>
          <w:szCs w:val="21"/>
        </w:rPr>
        <w:t>文件要求，</w:t>
      </w:r>
      <w:r>
        <w:rPr>
          <w:rFonts w:hint="eastAsia"/>
        </w:rPr>
        <w:t>招商新疆质量检测技术研究院有限公司</w:t>
      </w:r>
      <w:r>
        <w:rPr>
          <w:rStyle w:val="20"/>
          <w:rFonts w:hint="eastAsia"/>
          <w:color w:val="000000"/>
          <w:szCs w:val="21"/>
        </w:rPr>
        <w:t>明确各阶段工作的时间节点。</w:t>
      </w:r>
    </w:p>
    <w:p w14:paraId="28B1FFCC">
      <w:pPr>
        <w:snapToGrid w:val="0"/>
        <w:spacing w:line="360" w:lineRule="auto"/>
        <w:ind w:firstLine="420"/>
        <w:jc w:val="center"/>
        <w:rPr>
          <w:rStyle w:val="20"/>
          <w:rFonts w:ascii="宋体" w:hAnsi="宋体"/>
          <w:sz w:val="18"/>
          <w:szCs w:val="18"/>
        </w:rPr>
      </w:pPr>
      <w:r>
        <w:rPr>
          <w:rStyle w:val="20"/>
          <w:rFonts w:ascii="宋体" w:hAnsi="宋体"/>
          <w:sz w:val="18"/>
          <w:szCs w:val="18"/>
        </w:rPr>
        <w:t>表</w:t>
      </w:r>
      <w:r>
        <w:rPr>
          <w:rStyle w:val="20"/>
          <w:rFonts w:hint="eastAsia" w:ascii="宋体" w:hAnsi="宋体"/>
          <w:sz w:val="18"/>
          <w:szCs w:val="18"/>
          <w:lang w:val="en-US" w:eastAsia="zh-CN"/>
        </w:rPr>
        <w:t>5</w:t>
      </w:r>
      <w:r>
        <w:rPr>
          <w:rStyle w:val="20"/>
          <w:rFonts w:ascii="宋体" w:hAnsi="宋体"/>
          <w:sz w:val="18"/>
          <w:szCs w:val="18"/>
        </w:rPr>
        <w:t xml:space="preserve"> 抽样检验工作进度要求</w:t>
      </w:r>
    </w:p>
    <w:tbl>
      <w:tblPr>
        <w:tblStyle w:val="13"/>
        <w:tblW w:w="8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2"/>
        <w:gridCol w:w="4349"/>
      </w:tblGrid>
      <w:tr w14:paraId="29515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7C3F9873">
            <w:pPr>
              <w:spacing w:line="360" w:lineRule="auto"/>
              <w:jc w:val="center"/>
              <w:rPr>
                <w:rStyle w:val="20"/>
                <w:rFonts w:ascii="宋体" w:hAnsi="宋体"/>
                <w:sz w:val="18"/>
                <w:szCs w:val="18"/>
              </w:rPr>
            </w:pPr>
            <w:r>
              <w:rPr>
                <w:rStyle w:val="20"/>
                <w:rFonts w:ascii="宋体" w:hAnsi="宋体"/>
                <w:sz w:val="18"/>
                <w:szCs w:val="18"/>
              </w:rPr>
              <w:t>时间安排</w:t>
            </w:r>
          </w:p>
        </w:tc>
        <w:tc>
          <w:tcPr>
            <w:tcW w:w="4349" w:type="dxa"/>
            <w:tcBorders>
              <w:top w:val="single" w:color="000000" w:sz="4" w:space="0"/>
              <w:left w:val="single" w:color="000000" w:sz="4" w:space="0"/>
              <w:bottom w:val="single" w:color="000000" w:sz="4" w:space="0"/>
              <w:right w:val="single" w:color="000000" w:sz="4" w:space="0"/>
            </w:tcBorders>
            <w:vAlign w:val="center"/>
          </w:tcPr>
          <w:p w14:paraId="23458866">
            <w:pPr>
              <w:spacing w:line="360" w:lineRule="auto"/>
              <w:jc w:val="center"/>
              <w:rPr>
                <w:rStyle w:val="20"/>
                <w:rFonts w:ascii="宋体" w:hAnsi="宋体"/>
                <w:sz w:val="18"/>
                <w:szCs w:val="18"/>
              </w:rPr>
            </w:pPr>
            <w:r>
              <w:rPr>
                <w:rStyle w:val="20"/>
                <w:rFonts w:ascii="宋体" w:hAnsi="宋体"/>
                <w:sz w:val="18"/>
                <w:szCs w:val="18"/>
              </w:rPr>
              <w:t>工作安排</w:t>
            </w:r>
          </w:p>
        </w:tc>
      </w:tr>
      <w:tr w14:paraId="1CC23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7EB57564">
            <w:pPr>
              <w:spacing w:line="360" w:lineRule="auto"/>
              <w:jc w:val="center"/>
              <w:rPr>
                <w:rStyle w:val="20"/>
                <w:rFonts w:ascii="宋体" w:hAnsi="宋体"/>
                <w:sz w:val="18"/>
                <w:szCs w:val="18"/>
              </w:rPr>
            </w:pPr>
            <w:r>
              <w:rPr>
                <w:rStyle w:val="20"/>
                <w:rFonts w:ascii="宋体" w:hAnsi="宋体"/>
                <w:sz w:val="18"/>
                <w:szCs w:val="18"/>
              </w:rPr>
              <w:t>任务部署后5日内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4067F144">
            <w:pPr>
              <w:spacing w:line="360" w:lineRule="auto"/>
              <w:jc w:val="center"/>
              <w:rPr>
                <w:rStyle w:val="20"/>
                <w:rFonts w:ascii="宋体" w:hAnsi="宋体"/>
                <w:sz w:val="18"/>
                <w:szCs w:val="18"/>
              </w:rPr>
            </w:pPr>
            <w:r>
              <w:rPr>
                <w:rStyle w:val="20"/>
                <w:rFonts w:ascii="宋体" w:hAnsi="宋体"/>
                <w:sz w:val="18"/>
                <w:szCs w:val="18"/>
              </w:rPr>
              <w:t>抽样前准备工作</w:t>
            </w:r>
          </w:p>
        </w:tc>
      </w:tr>
      <w:tr w14:paraId="27C42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48EB6814">
            <w:pPr>
              <w:spacing w:line="360" w:lineRule="auto"/>
              <w:jc w:val="center"/>
              <w:rPr>
                <w:rStyle w:val="20"/>
                <w:rFonts w:ascii="宋体" w:hAnsi="宋体"/>
                <w:sz w:val="18"/>
                <w:szCs w:val="18"/>
              </w:rPr>
            </w:pPr>
            <w:r>
              <w:rPr>
                <w:rStyle w:val="20"/>
                <w:rFonts w:ascii="宋体" w:hAnsi="宋体"/>
                <w:sz w:val="18"/>
                <w:szCs w:val="18"/>
              </w:rPr>
              <w:t>以任务部署文件为准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56FA5C85">
            <w:pPr>
              <w:spacing w:line="360" w:lineRule="auto"/>
              <w:jc w:val="center"/>
              <w:rPr>
                <w:rStyle w:val="20"/>
                <w:rFonts w:ascii="宋体" w:hAnsi="宋体"/>
                <w:sz w:val="18"/>
                <w:szCs w:val="18"/>
              </w:rPr>
            </w:pPr>
            <w:r>
              <w:rPr>
                <w:rStyle w:val="20"/>
                <w:rFonts w:ascii="宋体" w:hAnsi="宋体"/>
                <w:sz w:val="18"/>
                <w:szCs w:val="18"/>
              </w:rPr>
              <w:t>实施抽样</w:t>
            </w:r>
          </w:p>
        </w:tc>
      </w:tr>
      <w:tr w14:paraId="4C8AB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3BE6598F">
            <w:pPr>
              <w:spacing w:line="360" w:lineRule="auto"/>
              <w:jc w:val="center"/>
              <w:rPr>
                <w:rStyle w:val="20"/>
                <w:rFonts w:ascii="宋体" w:hAnsi="宋体"/>
                <w:sz w:val="18"/>
                <w:szCs w:val="18"/>
              </w:rPr>
            </w:pPr>
            <w:r>
              <w:rPr>
                <w:rStyle w:val="20"/>
                <w:rFonts w:ascii="宋体" w:hAnsi="宋体"/>
                <w:sz w:val="18"/>
                <w:szCs w:val="18"/>
              </w:rPr>
              <w:t>整体抽样工作结束后的1个检验完成周期内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4BC1115D">
            <w:pPr>
              <w:spacing w:line="360" w:lineRule="auto"/>
              <w:jc w:val="center"/>
              <w:rPr>
                <w:rStyle w:val="20"/>
                <w:rFonts w:ascii="宋体" w:hAnsi="宋体"/>
                <w:sz w:val="18"/>
                <w:szCs w:val="18"/>
              </w:rPr>
            </w:pPr>
            <w:r>
              <w:rPr>
                <w:rStyle w:val="20"/>
                <w:rFonts w:ascii="宋体" w:hAnsi="宋体"/>
                <w:sz w:val="18"/>
                <w:szCs w:val="18"/>
              </w:rPr>
              <w:t>实施检验</w:t>
            </w:r>
          </w:p>
        </w:tc>
      </w:tr>
      <w:tr w14:paraId="078A6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45B6DD6C">
            <w:pPr>
              <w:spacing w:line="360" w:lineRule="auto"/>
              <w:jc w:val="center"/>
              <w:rPr>
                <w:rStyle w:val="20"/>
                <w:rFonts w:ascii="宋体" w:hAnsi="宋体"/>
                <w:sz w:val="18"/>
                <w:szCs w:val="18"/>
              </w:rPr>
            </w:pPr>
            <w:r>
              <w:rPr>
                <w:rStyle w:val="20"/>
                <w:rFonts w:ascii="宋体" w:hAnsi="宋体"/>
                <w:sz w:val="18"/>
                <w:szCs w:val="18"/>
              </w:rPr>
              <w:t>检验工作完成5日内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17311FA9">
            <w:pPr>
              <w:spacing w:line="360" w:lineRule="auto"/>
              <w:jc w:val="center"/>
              <w:rPr>
                <w:rStyle w:val="20"/>
                <w:rFonts w:ascii="宋体" w:hAnsi="宋体"/>
                <w:sz w:val="18"/>
                <w:szCs w:val="18"/>
              </w:rPr>
            </w:pPr>
            <w:r>
              <w:rPr>
                <w:rStyle w:val="20"/>
                <w:rFonts w:ascii="宋体" w:hAnsi="宋体"/>
                <w:sz w:val="18"/>
                <w:szCs w:val="18"/>
              </w:rPr>
              <w:t>检验报告及结果通知发放</w:t>
            </w:r>
          </w:p>
        </w:tc>
      </w:tr>
      <w:tr w14:paraId="4910E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7B4CE018">
            <w:pPr>
              <w:spacing w:line="360" w:lineRule="auto"/>
              <w:jc w:val="center"/>
              <w:rPr>
                <w:rStyle w:val="20"/>
                <w:rFonts w:ascii="宋体" w:hAnsi="宋体"/>
                <w:sz w:val="18"/>
                <w:szCs w:val="18"/>
              </w:rPr>
            </w:pPr>
            <w:r>
              <w:rPr>
                <w:rStyle w:val="20"/>
                <w:rFonts w:ascii="宋体" w:hAnsi="宋体"/>
                <w:sz w:val="18"/>
                <w:szCs w:val="18"/>
              </w:rPr>
              <w:t>汇总上报（具体时间以通知文件为准）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025C636B">
            <w:pPr>
              <w:spacing w:line="360" w:lineRule="auto"/>
              <w:jc w:val="center"/>
              <w:rPr>
                <w:rStyle w:val="20"/>
                <w:rFonts w:ascii="宋体" w:hAnsi="宋体"/>
                <w:sz w:val="18"/>
                <w:szCs w:val="18"/>
              </w:rPr>
            </w:pPr>
            <w:r>
              <w:rPr>
                <w:rStyle w:val="20"/>
                <w:rFonts w:ascii="宋体" w:hAnsi="宋体"/>
                <w:sz w:val="18"/>
                <w:szCs w:val="18"/>
              </w:rPr>
              <w:t>结果材料汇总上报</w:t>
            </w:r>
          </w:p>
        </w:tc>
      </w:tr>
    </w:tbl>
    <w:p w14:paraId="75C383E9">
      <w:pPr>
        <w:snapToGrid w:val="0"/>
        <w:spacing w:line="360" w:lineRule="auto"/>
        <w:ind w:firstLine="422" w:firstLineChars="200"/>
        <w:rPr>
          <w:rStyle w:val="20"/>
          <w:rFonts w:hint="eastAsia" w:ascii="黑体" w:hAnsi="黑体" w:eastAsia="黑体"/>
          <w:b/>
        </w:rPr>
      </w:pPr>
    </w:p>
    <w:p w14:paraId="159C6DEF">
      <w:pPr>
        <w:snapToGrid w:val="0"/>
        <w:spacing w:line="360" w:lineRule="auto"/>
        <w:ind w:firstLine="422" w:firstLineChars="200"/>
        <w:rPr>
          <w:rStyle w:val="20"/>
          <w:rFonts w:ascii="黑体" w:hAnsi="黑体" w:eastAsia="黑体"/>
          <w:b/>
        </w:rPr>
      </w:pPr>
      <w:r>
        <w:rPr>
          <w:rStyle w:val="20"/>
          <w:rFonts w:hint="eastAsia" w:ascii="黑体" w:hAnsi="黑体" w:eastAsia="黑体"/>
          <w:b/>
        </w:rPr>
        <w:t>十</w:t>
      </w:r>
      <w:r>
        <w:rPr>
          <w:rStyle w:val="20"/>
          <w:rFonts w:ascii="黑体" w:hAnsi="黑体" w:eastAsia="黑体"/>
          <w:b/>
        </w:rPr>
        <w:t>、其他注意事项</w:t>
      </w:r>
    </w:p>
    <w:p w14:paraId="2C194BCB">
      <w:pPr>
        <w:spacing w:line="360" w:lineRule="auto"/>
        <w:ind w:firstLine="420" w:firstLineChars="200"/>
        <w:rPr>
          <w:rFonts w:ascii="宋体" w:hAnsi="宋体"/>
          <w:szCs w:val="21"/>
        </w:rPr>
      </w:pPr>
      <w:r>
        <w:rPr>
          <w:rFonts w:hint="eastAsia" w:ascii="宋体" w:hAnsi="宋体" w:cs="方正仿宋简体"/>
          <w:szCs w:val="21"/>
        </w:rPr>
        <w:t>（一）本次监督抽查抽样方法、检验依据、检验项目、判定规则按</w:t>
      </w:r>
      <w:r>
        <w:rPr>
          <w:rFonts w:hint="eastAsia" w:ascii="宋体" w:hAnsi="宋体"/>
          <w:szCs w:val="21"/>
        </w:rPr>
        <w:t>《</w:t>
      </w:r>
      <w:r>
        <w:rPr>
          <w:rFonts w:hint="eastAsia" w:ascii="宋体" w:hAnsi="宋体"/>
          <w:szCs w:val="21"/>
          <w:lang w:eastAsia="zh-CN"/>
        </w:rPr>
        <w:t>2026年新疆生产建设兵团第十二师</w:t>
      </w:r>
      <w:r>
        <w:rPr>
          <w:rFonts w:hint="eastAsia" w:ascii="宋体" w:hAnsi="宋体"/>
          <w:szCs w:val="21"/>
        </w:rPr>
        <w:t>瓶装液化石油气调压器产品质量监督抽查实施细则》和</w:t>
      </w:r>
      <w:r>
        <w:rPr>
          <w:rFonts w:hint="eastAsia" w:ascii="宋体"/>
        </w:rPr>
        <w:t>GB 35844-2018</w:t>
      </w:r>
      <w:r>
        <w:rPr>
          <w:rFonts w:hint="eastAsia" w:ascii="宋体" w:hAnsi="宋体"/>
          <w:szCs w:val="21"/>
        </w:rPr>
        <w:t xml:space="preserve"> 《瓶装液化石油气调压器》</w:t>
      </w:r>
      <w:r>
        <w:rPr>
          <w:rStyle w:val="20"/>
          <w:rFonts w:hint="eastAsia" w:ascii="宋体" w:hAnsi="宋体"/>
          <w:kern w:val="0"/>
          <w:szCs w:val="21"/>
        </w:rPr>
        <w:t>标准</w:t>
      </w:r>
      <w:r>
        <w:rPr>
          <w:rFonts w:hint="eastAsia" w:ascii="宋体" w:hAnsi="宋体" w:cs="方正仿宋简体"/>
          <w:szCs w:val="21"/>
        </w:rPr>
        <w:t>执行，</w:t>
      </w:r>
      <w:r>
        <w:rPr>
          <w:rStyle w:val="20"/>
          <w:rFonts w:hint="eastAsia" w:ascii="宋体"/>
          <w:kern w:val="0"/>
          <w:szCs w:val="21"/>
        </w:rPr>
        <w:t>抽样时抽样人员应确认产品主要技术参数包括</w:t>
      </w:r>
      <w:r>
        <w:rPr>
          <w:rFonts w:hint="eastAsia" w:ascii="宋体" w:hAnsi="宋体"/>
          <w:szCs w:val="21"/>
        </w:rPr>
        <w:t>瓶装液化石油气调压器类型（家用或商用）、额定工作压力、额定流量等参数</w:t>
      </w:r>
      <w:r>
        <w:rPr>
          <w:rStyle w:val="20"/>
          <w:rFonts w:hint="eastAsia" w:ascii="宋体"/>
          <w:kern w:val="0"/>
          <w:szCs w:val="21"/>
        </w:rPr>
        <w:t>并填写在抽样单备注栏中，</w:t>
      </w:r>
      <w:r>
        <w:rPr>
          <w:rStyle w:val="20"/>
          <w:rFonts w:ascii="宋体" w:hAnsi="宋体"/>
          <w:szCs w:val="21"/>
        </w:rPr>
        <w:t>抽样过程需进行影像记录</w:t>
      </w:r>
      <w:r>
        <w:rPr>
          <w:rStyle w:val="20"/>
          <w:rFonts w:hint="eastAsia" w:ascii="宋体" w:hAnsi="宋体"/>
          <w:szCs w:val="21"/>
        </w:rPr>
        <w:t>，</w:t>
      </w:r>
      <w:r>
        <w:rPr>
          <w:rStyle w:val="20"/>
          <w:rFonts w:ascii="宋体" w:hAnsi="宋体"/>
          <w:szCs w:val="21"/>
        </w:rPr>
        <w:t>抽查工作采取抽检分离工作方式，抽样人员不得参与检验工作。</w:t>
      </w:r>
    </w:p>
    <w:p w14:paraId="56FC1D67">
      <w:pPr>
        <w:bidi w:val="0"/>
        <w:spacing w:line="360" w:lineRule="auto"/>
        <w:ind w:firstLine="420" w:firstLineChars="200"/>
      </w:pPr>
      <w:r>
        <w:rPr>
          <w:rFonts w:hint="eastAsia"/>
        </w:rPr>
        <w:t>（二）不合格产品的销售单位对检验结果有异议，可以向</w:t>
      </w:r>
      <w:r>
        <w:rPr>
          <w:rFonts w:hint="eastAsia"/>
          <w:lang w:eastAsia="zh-CN"/>
        </w:rPr>
        <w:t>新疆生产建设兵团第十二师</w:t>
      </w:r>
      <w:r>
        <w:rPr>
          <w:rFonts w:hint="eastAsia"/>
        </w:rPr>
        <w:t>市场监督管理局提出复检申请。</w:t>
      </w:r>
    </w:p>
    <w:p w14:paraId="6677BB3E">
      <w:pPr>
        <w:spacing w:line="360" w:lineRule="auto"/>
        <w:ind w:firstLine="420" w:firstLineChars="200"/>
        <w:rPr>
          <w:rFonts w:ascii="宋体" w:hAnsi="宋体"/>
          <w:szCs w:val="21"/>
        </w:rPr>
      </w:pPr>
      <w:r>
        <w:rPr>
          <w:rFonts w:hint="eastAsia" w:ascii="宋体" w:hAnsi="宋体"/>
          <w:szCs w:val="21"/>
        </w:rPr>
        <w:t>（三）销售单位应该在异议期间提出复检申请，异议期为接到检验结果通知书起的15日内，超过异议期不再受理复检申请。</w:t>
      </w:r>
    </w:p>
    <w:p w14:paraId="363FC9FE">
      <w:pPr>
        <w:spacing w:line="360" w:lineRule="auto"/>
        <w:ind w:firstLine="420" w:firstLineChars="200"/>
        <w:rPr>
          <w:rFonts w:ascii="宋体" w:hAnsi="宋体"/>
          <w:szCs w:val="21"/>
        </w:rPr>
      </w:pPr>
      <w:r>
        <w:rPr>
          <w:rFonts w:hint="eastAsia" w:ascii="宋体" w:hAnsi="宋体"/>
          <w:szCs w:val="21"/>
        </w:rPr>
        <w:t>（四）承担复检工作的检验单位由</w:t>
      </w:r>
      <w:r>
        <w:rPr>
          <w:rFonts w:hint="eastAsia" w:ascii="宋体" w:hAnsi="宋体"/>
          <w:szCs w:val="21"/>
          <w:lang w:eastAsia="zh-CN"/>
        </w:rPr>
        <w:t>新疆生产建设兵团第十二师</w:t>
      </w:r>
      <w:r>
        <w:rPr>
          <w:rFonts w:hint="eastAsia" w:ascii="宋体" w:hAnsi="宋体"/>
          <w:szCs w:val="21"/>
        </w:rPr>
        <w:t>市场监督管理局指定。</w:t>
      </w:r>
    </w:p>
    <w:p w14:paraId="1D9E4E16">
      <w:pPr>
        <w:spacing w:line="360" w:lineRule="auto"/>
        <w:ind w:firstLine="420" w:firstLineChars="200"/>
        <w:rPr>
          <w:rFonts w:hint="eastAsia" w:ascii="宋体" w:hAnsi="宋体"/>
          <w:szCs w:val="21"/>
        </w:rPr>
      </w:pPr>
      <w:r>
        <w:rPr>
          <w:rFonts w:hint="eastAsia" w:ascii="宋体" w:hAnsi="宋体"/>
          <w:szCs w:val="21"/>
        </w:rPr>
        <w:t>（五）复检结论为最终检验结论。</w:t>
      </w:r>
    </w:p>
    <w:p w14:paraId="3F7CBA35">
      <w:pPr>
        <w:spacing w:line="360" w:lineRule="auto"/>
        <w:ind w:firstLine="420" w:firstLineChars="200"/>
        <w:rPr>
          <w:rFonts w:hint="eastAsia" w:ascii="宋体" w:hAnsi="宋体"/>
          <w:szCs w:val="21"/>
        </w:rPr>
      </w:pPr>
    </w:p>
    <w:p w14:paraId="6968D4EC">
      <w:pPr>
        <w:spacing w:line="360" w:lineRule="auto"/>
        <w:ind w:firstLine="420" w:firstLineChars="200"/>
        <w:rPr>
          <w:rFonts w:hint="default" w:ascii="宋体" w:hAnsi="宋体" w:eastAsiaTheme="minorEastAsia"/>
          <w:szCs w:val="21"/>
          <w:u w:val="none"/>
          <w:lang w:val="en-US" w:eastAsia="zh-CN"/>
        </w:rPr>
      </w:pPr>
      <w:r>
        <w:rPr>
          <w:rFonts w:hint="eastAsia" w:ascii="宋体" w:hAnsi="宋体"/>
          <w:szCs w:val="21"/>
          <w:lang w:val="en-US" w:eastAsia="zh-CN"/>
        </w:rPr>
        <w:t xml:space="preserve">                </w:t>
      </w:r>
      <w:r>
        <w:rPr>
          <w:rFonts w:hint="eastAsia" w:ascii="宋体" w:hAnsi="宋体"/>
          <w:szCs w:val="21"/>
          <w:u w:val="single"/>
          <w:lang w:val="en-US" w:eastAsia="zh-CN"/>
        </w:rPr>
        <w:t xml:space="preserve">                                       </w:t>
      </w:r>
    </w:p>
    <w:p w14:paraId="27C16B4B">
      <w:pPr>
        <w:rPr>
          <w:rStyle w:val="20"/>
          <w:rFonts w:hint="default"/>
          <w:u w:val="single"/>
          <w:lang w:val="en-US" w:eastAsia="zh-CN"/>
        </w:rPr>
        <w:sectPr>
          <w:pgSz w:w="11906" w:h="16838"/>
          <w:pgMar w:top="1588" w:right="1758" w:bottom="1361" w:left="1758" w:header="851" w:footer="992" w:gutter="0"/>
          <w:pgNumType w:fmt="decimal"/>
          <w:cols w:space="720" w:num="1"/>
          <w:docGrid w:linePitch="312" w:charSpace="0"/>
        </w:sectPr>
      </w:pPr>
    </w:p>
    <w:p w14:paraId="3F329869">
      <w:pPr>
        <w:pStyle w:val="3"/>
        <w:bidi w:val="0"/>
        <w:jc w:val="center"/>
        <w:rPr>
          <w:rFonts w:eastAsia="黑体"/>
          <w:bCs/>
          <w:color w:val="000000"/>
          <w:szCs w:val="21"/>
        </w:rPr>
      </w:pPr>
      <w:bookmarkStart w:id="23" w:name="_Toc12701"/>
      <w:r>
        <w:rPr>
          <w:rFonts w:hint="eastAsia" w:ascii="宋体" w:hAnsi="宋体" w:eastAsia="宋体" w:cs="宋体"/>
          <w:sz w:val="24"/>
          <w:szCs w:val="24"/>
          <w:lang w:val="en-US" w:eastAsia="zh-CN"/>
        </w:rPr>
        <w:t>十五、</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rPr>
        <w:t>燃气软管产品质量监督抽查方案</w:t>
      </w:r>
      <w:bookmarkEnd w:id="23"/>
    </w:p>
    <w:p w14:paraId="24D12D2E">
      <w:pPr>
        <w:adjustRightInd w:val="0"/>
        <w:snapToGrid w:val="0"/>
        <w:spacing w:line="360" w:lineRule="auto"/>
        <w:ind w:firstLine="422" w:firstLineChars="200"/>
        <w:rPr>
          <w:rFonts w:ascii="黑体" w:hAnsi="黑体" w:eastAsia="黑体"/>
          <w:b/>
          <w:szCs w:val="21"/>
        </w:rPr>
      </w:pPr>
      <w:r>
        <w:rPr>
          <w:rFonts w:ascii="黑体" w:hAnsi="黑体" w:eastAsia="黑体"/>
          <w:b/>
          <w:szCs w:val="21"/>
        </w:rPr>
        <w:t>一、抽样方式</w:t>
      </w:r>
    </w:p>
    <w:p w14:paraId="2E04747E">
      <w:pPr>
        <w:adjustRightInd w:val="0"/>
        <w:snapToGrid w:val="0"/>
        <w:spacing w:line="360" w:lineRule="auto"/>
        <w:ind w:firstLine="420"/>
        <w:rPr>
          <w:rFonts w:ascii="宋体" w:hAnsi="宋体" w:cs="方正仿宋简体"/>
          <w:b/>
          <w:bCs/>
          <w:szCs w:val="21"/>
        </w:rPr>
      </w:pPr>
      <w:r>
        <w:rPr>
          <w:rFonts w:ascii="宋体" w:hAnsi="宋体" w:cs="方正仿宋简体"/>
          <w:b/>
          <w:bCs/>
          <w:szCs w:val="21"/>
        </w:rPr>
        <w:t>（一）抽样领域</w:t>
      </w:r>
    </w:p>
    <w:p w14:paraId="5B0053D5">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燃气软管</w:t>
      </w:r>
      <w:r>
        <w:rPr>
          <w:rFonts w:hint="eastAsia" w:ascii="宋体" w:hAnsi="宋体" w:eastAsia="宋体" w:cs="方正仿宋简体"/>
          <w:szCs w:val="21"/>
        </w:rPr>
        <w:t>在</w:t>
      </w:r>
      <w:r>
        <w:rPr>
          <w:rFonts w:hint="eastAsia" w:ascii="宋体" w:hAnsi="宋体" w:eastAsia="宋体" w:cs="方正仿宋简体"/>
          <w:szCs w:val="21"/>
          <w:lang w:eastAsia="zh-CN"/>
        </w:rPr>
        <w:t>新疆生产建设兵团第十二师</w:t>
      </w:r>
      <w:r>
        <w:rPr>
          <w:rFonts w:hint="eastAsia" w:ascii="宋体" w:hAnsi="宋体" w:eastAsia="宋体" w:cs="方正仿宋简体"/>
          <w:szCs w:val="21"/>
        </w:rPr>
        <w:t>行政区流</w:t>
      </w:r>
      <w:r>
        <w:rPr>
          <w:rFonts w:hint="eastAsia" w:ascii="宋体" w:hAnsi="宋体" w:cs="方正仿宋简体"/>
          <w:szCs w:val="21"/>
        </w:rPr>
        <w:t>通领</w:t>
      </w:r>
      <w:r>
        <w:rPr>
          <w:rFonts w:ascii="宋体" w:hAnsi="宋体" w:cs="方正仿宋简体"/>
          <w:szCs w:val="21"/>
        </w:rPr>
        <w:t>域内</w:t>
      </w:r>
      <w:r>
        <w:rPr>
          <w:rFonts w:hint="eastAsia" w:ascii="宋体" w:hAnsi="宋体" w:cs="方正仿宋简体"/>
          <w:szCs w:val="21"/>
        </w:rPr>
        <w:t>抽取。</w:t>
      </w:r>
    </w:p>
    <w:p w14:paraId="0B9CF6DF">
      <w:pPr>
        <w:adjustRightInd w:val="0"/>
        <w:snapToGrid w:val="0"/>
        <w:spacing w:line="360" w:lineRule="auto"/>
        <w:ind w:firstLine="420"/>
        <w:rPr>
          <w:rFonts w:ascii="宋体" w:hAnsi="宋体" w:cs="方正仿宋简体"/>
          <w:b/>
          <w:bCs/>
          <w:szCs w:val="21"/>
        </w:rPr>
      </w:pPr>
      <w:r>
        <w:rPr>
          <w:rFonts w:ascii="宋体" w:hAnsi="宋体" w:cs="方正仿宋简体"/>
          <w:b/>
          <w:bCs/>
          <w:szCs w:val="21"/>
        </w:rPr>
        <w:t>（二）</w:t>
      </w:r>
      <w:r>
        <w:rPr>
          <w:rFonts w:hint="eastAsia" w:ascii="宋体" w:hAnsi="宋体" w:cs="方正仿宋简体"/>
          <w:b/>
          <w:bCs/>
          <w:szCs w:val="21"/>
        </w:rPr>
        <w:t>抽样型号或规格</w:t>
      </w:r>
    </w:p>
    <w:p w14:paraId="47BF299F">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样品抽取流通领域中</w:t>
      </w:r>
      <w:r>
        <w:rPr>
          <w:rFonts w:ascii="宋体" w:hAnsi="宋体" w:cs="方正仿宋简体"/>
          <w:szCs w:val="21"/>
        </w:rPr>
        <w:t>同一原料配方、同一型号规格、同一批次产品</w:t>
      </w:r>
      <w:r>
        <w:rPr>
          <w:rFonts w:hint="eastAsia" w:ascii="宋体" w:hAnsi="宋体" w:cs="方正仿宋简体"/>
          <w:szCs w:val="21"/>
        </w:rPr>
        <w:t>。</w:t>
      </w:r>
      <w:r>
        <w:rPr>
          <w:rFonts w:hint="eastAsia" w:ascii="宋体" w:hAnsi="宋体"/>
          <w:color w:val="000000"/>
          <w:szCs w:val="21"/>
        </w:rPr>
        <w:t>抽样基数满足抽样数量即可。</w:t>
      </w:r>
    </w:p>
    <w:p w14:paraId="683ED902">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燃气软管</w:t>
      </w:r>
      <w:r>
        <w:rPr>
          <w:rFonts w:ascii="宋体" w:hAnsi="宋体" w:cs="方正仿宋简体"/>
          <w:szCs w:val="21"/>
        </w:rPr>
        <w:t>产品的抽样数量见表1。</w:t>
      </w:r>
    </w:p>
    <w:p w14:paraId="7F5B6917">
      <w:pPr>
        <w:snapToGrid w:val="0"/>
        <w:spacing w:line="240" w:lineRule="auto"/>
        <w:ind w:firstLine="360" w:firstLineChars="200"/>
        <w:jc w:val="center"/>
        <w:rPr>
          <w:rFonts w:ascii="宋体" w:hAnsi="宋体"/>
          <w:color w:val="000000"/>
          <w:sz w:val="18"/>
          <w:szCs w:val="18"/>
        </w:rPr>
      </w:pPr>
      <w:r>
        <w:rPr>
          <w:rFonts w:ascii="宋体" w:hAnsi="宋体"/>
          <w:color w:val="000000"/>
          <w:sz w:val="18"/>
          <w:szCs w:val="18"/>
        </w:rPr>
        <w:t xml:space="preserve">表1  </w:t>
      </w:r>
      <w:r>
        <w:rPr>
          <w:rFonts w:hint="eastAsia" w:ascii="宋体" w:hAnsi="宋体"/>
          <w:color w:val="000000"/>
          <w:sz w:val="18"/>
          <w:szCs w:val="18"/>
        </w:rPr>
        <w:t>抽样数量</w:t>
      </w:r>
    </w:p>
    <w:tbl>
      <w:tblPr>
        <w:tblStyle w:val="13"/>
        <w:tblpPr w:leftFromText="180" w:rightFromText="180" w:vertAnchor="text" w:horzAnchor="margin" w:tblpXSpec="center" w:tblpY="153"/>
        <w:tblW w:w="85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593"/>
        <w:gridCol w:w="1668"/>
        <w:gridCol w:w="4709"/>
      </w:tblGrid>
      <w:tr w14:paraId="07970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567" w:type="dxa"/>
            <w:tcBorders>
              <w:top w:val="single" w:color="000000" w:sz="4" w:space="0"/>
              <w:left w:val="single" w:color="000000" w:sz="4" w:space="0"/>
              <w:bottom w:val="single" w:color="000000" w:sz="4" w:space="0"/>
              <w:right w:val="single" w:color="000000" w:sz="4" w:space="0"/>
            </w:tcBorders>
            <w:noWrap w:val="0"/>
            <w:vAlign w:val="center"/>
          </w:tcPr>
          <w:p w14:paraId="3F2B8F1F">
            <w:pPr>
              <w:snapToGrid w:val="0"/>
              <w:jc w:val="center"/>
              <w:rPr>
                <w:rFonts w:ascii="宋体" w:hAnsi="宋体" w:cs="宋体"/>
                <w:color w:val="000000"/>
                <w:kern w:val="0"/>
                <w:sz w:val="20"/>
              </w:rPr>
            </w:pPr>
            <w:r>
              <w:rPr>
                <w:rFonts w:hint="eastAsia" w:ascii="宋体" w:hAnsi="宋体" w:cs="宋体"/>
                <w:color w:val="000000"/>
                <w:kern w:val="0"/>
                <w:sz w:val="20"/>
              </w:rPr>
              <w:t>序号</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5F6F848D">
            <w:pPr>
              <w:snapToGrid w:val="0"/>
              <w:jc w:val="center"/>
              <w:rPr>
                <w:rFonts w:ascii="宋体" w:hAnsi="宋体" w:cs="宋体"/>
                <w:color w:val="000000"/>
                <w:kern w:val="0"/>
                <w:sz w:val="20"/>
              </w:rPr>
            </w:pPr>
            <w:r>
              <w:rPr>
                <w:rFonts w:hint="eastAsia" w:ascii="宋体" w:hAnsi="宋体" w:cs="宋体"/>
                <w:color w:val="000000"/>
                <w:kern w:val="0"/>
                <w:sz w:val="20"/>
              </w:rPr>
              <w:t>产品标准代号</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14:paraId="2AC37D5E">
            <w:pPr>
              <w:snapToGrid w:val="0"/>
              <w:jc w:val="center"/>
              <w:rPr>
                <w:rFonts w:ascii="宋体" w:hAnsi="宋体" w:cs="宋体"/>
                <w:color w:val="000000"/>
                <w:kern w:val="0"/>
                <w:sz w:val="20"/>
              </w:rPr>
            </w:pPr>
            <w:r>
              <w:rPr>
                <w:rFonts w:hint="eastAsia" w:ascii="宋体" w:hAnsi="宋体" w:cs="宋体"/>
                <w:color w:val="000000"/>
                <w:kern w:val="0"/>
                <w:sz w:val="20"/>
              </w:rPr>
              <w:t>产品名称</w:t>
            </w:r>
          </w:p>
        </w:tc>
        <w:tc>
          <w:tcPr>
            <w:tcW w:w="4709" w:type="dxa"/>
            <w:tcBorders>
              <w:top w:val="single" w:color="000000" w:sz="4" w:space="0"/>
              <w:left w:val="single" w:color="000000" w:sz="4" w:space="0"/>
              <w:bottom w:val="single" w:color="000000" w:sz="4" w:space="0"/>
              <w:right w:val="single" w:color="000000" w:sz="4" w:space="0"/>
            </w:tcBorders>
            <w:noWrap w:val="0"/>
            <w:vAlign w:val="center"/>
          </w:tcPr>
          <w:p w14:paraId="7F24E12E">
            <w:pPr>
              <w:snapToGrid w:val="0"/>
              <w:jc w:val="center"/>
              <w:rPr>
                <w:rFonts w:ascii="宋体" w:hAnsi="宋体" w:cs="宋体"/>
                <w:color w:val="000000"/>
                <w:kern w:val="0"/>
                <w:sz w:val="20"/>
              </w:rPr>
            </w:pPr>
            <w:r>
              <w:rPr>
                <w:rFonts w:hint="eastAsia" w:ascii="宋体" w:hAnsi="宋体" w:cs="宋体"/>
                <w:color w:val="000000"/>
                <w:kern w:val="0"/>
                <w:sz w:val="20"/>
              </w:rPr>
              <w:t>抽样数量</w:t>
            </w:r>
          </w:p>
        </w:tc>
      </w:tr>
      <w:tr w14:paraId="303AE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67" w:type="dxa"/>
            <w:tcBorders>
              <w:top w:val="single" w:color="000000" w:sz="4" w:space="0"/>
              <w:left w:val="single" w:color="000000" w:sz="4" w:space="0"/>
              <w:right w:val="single" w:color="000000" w:sz="4" w:space="0"/>
            </w:tcBorders>
            <w:noWrap w:val="0"/>
            <w:vAlign w:val="center"/>
          </w:tcPr>
          <w:p w14:paraId="30C516C3">
            <w:pPr>
              <w:adjustRightInd w:val="0"/>
              <w:snapToGrid w:val="0"/>
              <w:jc w:val="center"/>
              <w:rPr>
                <w:rFonts w:ascii="宋体" w:hAnsi="宋体"/>
                <w:color w:val="000000"/>
                <w:sz w:val="18"/>
                <w:szCs w:val="18"/>
              </w:rPr>
            </w:pPr>
            <w:r>
              <w:rPr>
                <w:rFonts w:ascii="宋体" w:hAnsi="宋体"/>
                <w:color w:val="000000"/>
                <w:sz w:val="18"/>
                <w:szCs w:val="18"/>
              </w:rPr>
              <w:t>1</w:t>
            </w:r>
          </w:p>
        </w:tc>
        <w:tc>
          <w:tcPr>
            <w:tcW w:w="1593" w:type="dxa"/>
            <w:tcBorders>
              <w:top w:val="single" w:color="000000" w:sz="4" w:space="0"/>
              <w:left w:val="single" w:color="000000" w:sz="4" w:space="0"/>
              <w:right w:val="single" w:color="000000" w:sz="4" w:space="0"/>
            </w:tcBorders>
            <w:noWrap w:val="0"/>
            <w:vAlign w:val="center"/>
          </w:tcPr>
          <w:p w14:paraId="18555FF5">
            <w:pPr>
              <w:adjustRightInd w:val="0"/>
              <w:snapToGrid w:val="0"/>
              <w:jc w:val="center"/>
              <w:rPr>
                <w:rFonts w:hint="default" w:ascii="宋体" w:hAnsi="宋体" w:eastAsia="宋体"/>
                <w:color w:val="000000"/>
                <w:sz w:val="18"/>
                <w:szCs w:val="18"/>
                <w:lang w:val="en-US" w:eastAsia="zh-CN"/>
              </w:rPr>
            </w:pPr>
            <w:r>
              <w:rPr>
                <w:rFonts w:hint="eastAsia" w:ascii="宋体" w:hAnsi="宋体"/>
                <w:color w:val="000000"/>
                <w:sz w:val="18"/>
                <w:szCs w:val="18"/>
              </w:rPr>
              <w:t xml:space="preserve">GB </w:t>
            </w:r>
            <w:r>
              <w:rPr>
                <w:rFonts w:hint="eastAsia" w:ascii="宋体" w:hAnsi="宋体"/>
                <w:color w:val="000000"/>
                <w:sz w:val="18"/>
                <w:szCs w:val="18"/>
                <w:lang w:val="en-US" w:eastAsia="zh-CN"/>
              </w:rPr>
              <w:t>41317</w:t>
            </w:r>
            <w:r>
              <w:rPr>
                <w:rFonts w:hint="eastAsia" w:ascii="宋体" w:hAnsi="宋体"/>
                <w:color w:val="000000"/>
                <w:sz w:val="18"/>
                <w:szCs w:val="18"/>
              </w:rPr>
              <w:t>-20</w:t>
            </w:r>
            <w:r>
              <w:rPr>
                <w:rFonts w:hint="eastAsia" w:ascii="宋体" w:hAnsi="宋体"/>
                <w:color w:val="000000"/>
                <w:sz w:val="18"/>
                <w:szCs w:val="18"/>
                <w:lang w:val="en-US" w:eastAsia="zh-CN"/>
              </w:rPr>
              <w:t>24</w:t>
            </w:r>
          </w:p>
        </w:tc>
        <w:tc>
          <w:tcPr>
            <w:tcW w:w="1668" w:type="dxa"/>
            <w:tcBorders>
              <w:top w:val="single" w:color="000000" w:sz="4" w:space="0"/>
              <w:left w:val="single" w:color="000000" w:sz="4" w:space="0"/>
              <w:right w:val="single" w:color="000000" w:sz="4" w:space="0"/>
            </w:tcBorders>
            <w:noWrap w:val="0"/>
            <w:vAlign w:val="center"/>
          </w:tcPr>
          <w:p w14:paraId="78F86418">
            <w:pPr>
              <w:adjustRightInd w:val="0"/>
              <w:snapToGrid w:val="0"/>
              <w:jc w:val="center"/>
              <w:rPr>
                <w:rFonts w:ascii="宋体" w:hAnsi="宋体"/>
                <w:color w:val="000000"/>
                <w:sz w:val="18"/>
                <w:szCs w:val="18"/>
              </w:rPr>
            </w:pPr>
            <w:r>
              <w:rPr>
                <w:rFonts w:hint="default" w:ascii="Times New Roman" w:hAnsi="Times New Roman" w:eastAsia="宋体" w:cs="Times New Roman"/>
                <w:color w:val="000000"/>
                <w:sz w:val="18"/>
                <w:szCs w:val="18"/>
              </w:rPr>
              <w:t>燃气用具连接用不锈钢波纹软管</w:t>
            </w:r>
          </w:p>
        </w:tc>
        <w:tc>
          <w:tcPr>
            <w:tcW w:w="4709" w:type="dxa"/>
            <w:tcBorders>
              <w:top w:val="single" w:color="000000" w:sz="4" w:space="0"/>
              <w:left w:val="single" w:color="000000" w:sz="4" w:space="0"/>
              <w:right w:val="single" w:color="000000" w:sz="4" w:space="0"/>
            </w:tcBorders>
            <w:noWrap w:val="0"/>
            <w:vAlign w:val="center"/>
          </w:tcPr>
          <w:p w14:paraId="1AE249CB">
            <w:pPr>
              <w:adjustRightInd w:val="0"/>
              <w:snapToGrid w:val="0"/>
              <w:jc w:val="center"/>
              <w:rPr>
                <w:rFonts w:ascii="宋体" w:hAnsi="宋体"/>
                <w:color w:val="000000"/>
                <w:sz w:val="18"/>
                <w:szCs w:val="18"/>
              </w:rPr>
            </w:pPr>
            <w:r>
              <w:rPr>
                <w:rFonts w:ascii="宋体" w:hAnsi="宋体"/>
                <w:color w:val="000000"/>
                <w:sz w:val="18"/>
                <w:szCs w:val="18"/>
              </w:rPr>
              <w:t>抽取样品</w:t>
            </w:r>
            <w:r>
              <w:rPr>
                <w:rFonts w:hint="eastAsia" w:ascii="宋体" w:hAnsi="宋体"/>
                <w:color w:val="000000"/>
                <w:sz w:val="18"/>
                <w:szCs w:val="18"/>
                <w:lang w:val="en-US" w:eastAsia="zh-CN"/>
              </w:rPr>
              <w:t>4</w:t>
            </w:r>
            <w:r>
              <w:rPr>
                <w:rFonts w:hint="eastAsia" w:ascii="宋体" w:hAnsi="宋体"/>
                <w:color w:val="000000"/>
                <w:sz w:val="18"/>
                <w:szCs w:val="18"/>
              </w:rPr>
              <w:t>根</w:t>
            </w:r>
            <w:r>
              <w:rPr>
                <w:rFonts w:ascii="宋体" w:hAnsi="宋体"/>
                <w:color w:val="000000"/>
                <w:sz w:val="18"/>
                <w:szCs w:val="18"/>
              </w:rPr>
              <w:t>，其中</w:t>
            </w:r>
            <w:r>
              <w:rPr>
                <w:rFonts w:hint="eastAsia" w:ascii="宋体" w:hAnsi="宋体"/>
                <w:color w:val="000000"/>
                <w:sz w:val="18"/>
                <w:szCs w:val="18"/>
                <w:lang w:val="en-US" w:eastAsia="zh-CN"/>
              </w:rPr>
              <w:t>3</w:t>
            </w:r>
            <w:r>
              <w:rPr>
                <w:rFonts w:hint="eastAsia" w:ascii="宋体" w:hAnsi="宋体"/>
                <w:color w:val="000000"/>
                <w:sz w:val="18"/>
                <w:szCs w:val="18"/>
              </w:rPr>
              <w:t>根</w:t>
            </w:r>
            <w:r>
              <w:rPr>
                <w:rFonts w:ascii="宋体" w:hAnsi="宋体"/>
                <w:color w:val="000000"/>
                <w:sz w:val="18"/>
                <w:szCs w:val="18"/>
              </w:rPr>
              <w:t>作为检验样品，另</w:t>
            </w:r>
            <w:r>
              <w:rPr>
                <w:rFonts w:hint="eastAsia" w:ascii="宋体" w:hAnsi="宋体"/>
                <w:color w:val="000000"/>
                <w:sz w:val="18"/>
                <w:szCs w:val="18"/>
                <w:lang w:val="en-US" w:eastAsia="zh-CN"/>
              </w:rPr>
              <w:t>1</w:t>
            </w:r>
            <w:r>
              <w:rPr>
                <w:rFonts w:hint="eastAsia" w:ascii="宋体" w:hAnsi="宋体"/>
                <w:color w:val="000000"/>
                <w:sz w:val="18"/>
                <w:szCs w:val="18"/>
              </w:rPr>
              <w:t>根</w:t>
            </w:r>
            <w:r>
              <w:rPr>
                <w:rFonts w:ascii="宋体" w:hAnsi="宋体"/>
                <w:color w:val="000000"/>
                <w:sz w:val="18"/>
                <w:szCs w:val="18"/>
              </w:rPr>
              <w:t>作为备用样品。</w:t>
            </w:r>
          </w:p>
        </w:tc>
      </w:tr>
    </w:tbl>
    <w:p w14:paraId="6924678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textAlignment w:val="auto"/>
        <w:rPr>
          <w:rFonts w:ascii="宋体" w:hAnsi="宋体" w:cs="方正仿宋简体"/>
          <w:b/>
          <w:bCs/>
          <w:szCs w:val="21"/>
        </w:rPr>
      </w:pPr>
      <w:r>
        <w:rPr>
          <w:rFonts w:ascii="宋体" w:hAnsi="宋体" w:cs="方正仿宋简体"/>
          <w:b/>
          <w:bCs/>
          <w:szCs w:val="21"/>
        </w:rPr>
        <w:t>（</w:t>
      </w:r>
      <w:r>
        <w:rPr>
          <w:rFonts w:hint="eastAsia" w:ascii="宋体" w:hAnsi="宋体" w:cs="方正仿宋简体"/>
          <w:b/>
          <w:bCs/>
          <w:szCs w:val="21"/>
        </w:rPr>
        <w:t>三</w:t>
      </w:r>
      <w:r>
        <w:rPr>
          <w:rFonts w:ascii="宋体" w:hAnsi="宋体" w:cs="方正仿宋简体"/>
          <w:b/>
          <w:bCs/>
          <w:szCs w:val="21"/>
        </w:rPr>
        <w:t>）抽样形式</w:t>
      </w:r>
    </w:p>
    <w:p w14:paraId="49B8AAE0">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在销售企业待销的产品中随机抽取有产品质量检验合格证明或以其他形式标明合格的产品。</w:t>
      </w:r>
    </w:p>
    <w:p w14:paraId="2223EA92">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随机数使用随机数表方法产生。</w:t>
      </w:r>
    </w:p>
    <w:p w14:paraId="0395C459">
      <w:pPr>
        <w:adjustRightInd w:val="0"/>
        <w:snapToGrid w:val="0"/>
        <w:spacing w:line="360" w:lineRule="auto"/>
        <w:ind w:firstLine="420"/>
        <w:rPr>
          <w:rFonts w:ascii="宋体" w:hAnsi="宋体" w:cs="方正仿宋简体"/>
          <w:b/>
          <w:bCs/>
          <w:szCs w:val="21"/>
        </w:rPr>
      </w:pPr>
      <w:r>
        <w:rPr>
          <w:rFonts w:hint="eastAsia" w:ascii="宋体" w:hAnsi="宋体" w:cs="方正仿宋简体"/>
          <w:b/>
          <w:bCs/>
          <w:szCs w:val="21"/>
        </w:rPr>
        <w:t>（四）检验样品获取方式</w:t>
      </w:r>
    </w:p>
    <w:p w14:paraId="06949447">
      <w:pPr>
        <w:adjustRightInd w:val="0"/>
        <w:snapToGrid w:val="0"/>
        <w:spacing w:line="360" w:lineRule="auto"/>
        <w:ind w:firstLine="420" w:firstLineChars="200"/>
        <w:rPr>
          <w:rFonts w:hint="eastAsia" w:ascii="宋体" w:hAnsi="宋体" w:cs="方正仿宋简体"/>
          <w:szCs w:val="21"/>
        </w:rPr>
      </w:pPr>
      <w:r>
        <w:rPr>
          <w:rFonts w:hint="default" w:ascii="Times New Roman" w:hAnsi="Times New Roman" w:cs="Times New Roman"/>
          <w:color w:val="000000"/>
          <w:szCs w:val="21"/>
        </w:rPr>
        <w:t>检验样品付费购买</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rPr>
        <w:t>备用样品由受检单位无偿提供并存放在受检单位</w:t>
      </w:r>
      <w:r>
        <w:rPr>
          <w:rFonts w:hint="default" w:ascii="Times New Roman" w:hAnsi="Times New Roman" w:cs="Times New Roman"/>
          <w:szCs w:val="21"/>
        </w:rPr>
        <w:t>。</w:t>
      </w:r>
    </w:p>
    <w:p w14:paraId="4C1F96B5">
      <w:pPr>
        <w:adjustRightInd w:val="0"/>
        <w:snapToGrid w:val="0"/>
        <w:spacing w:line="360" w:lineRule="auto"/>
        <w:ind w:firstLine="422" w:firstLineChars="200"/>
        <w:rPr>
          <w:rFonts w:ascii="黑体" w:hAnsi="黑体" w:eastAsia="黑体"/>
          <w:b/>
          <w:szCs w:val="21"/>
        </w:rPr>
      </w:pPr>
      <w:r>
        <w:rPr>
          <w:rFonts w:hint="eastAsia" w:ascii="黑体" w:hAnsi="宋体" w:eastAsia="黑体" w:cs="宋体"/>
          <w:b/>
          <w:bCs/>
          <w:color w:val="000000"/>
          <w:szCs w:val="21"/>
        </w:rPr>
        <w:t>二</w:t>
      </w:r>
      <w:r>
        <w:rPr>
          <w:rFonts w:ascii="黑体" w:hAnsi="黑体" w:eastAsia="黑体"/>
          <w:b/>
          <w:szCs w:val="21"/>
        </w:rPr>
        <w:t>、产品管理情况</w:t>
      </w:r>
    </w:p>
    <w:p w14:paraId="537D5609">
      <w:pPr>
        <w:adjustRightInd w:val="0"/>
        <w:snapToGrid w:val="0"/>
        <w:spacing w:line="360" w:lineRule="auto"/>
        <w:ind w:firstLine="420" w:firstLineChars="200"/>
        <w:rPr>
          <w:rFonts w:hint="eastAsia" w:ascii="宋体" w:hAnsi="宋体" w:eastAsia="宋体" w:cs="方正仿宋简体"/>
          <w:szCs w:val="21"/>
        </w:rPr>
      </w:pPr>
      <w:r>
        <w:rPr>
          <w:rFonts w:hint="eastAsia" w:ascii="宋体" w:hAnsi="宋体" w:cs="方正仿宋简体"/>
          <w:szCs w:val="21"/>
        </w:rPr>
        <w:t>贯彻党中央、国务院有关决策部署，落实《国务院安全生产委员会关于印发＜全国城镇燃气安全专项整治工作方案＞的通知》（安委〔2023〕 3号）要求，市场监管总局将燃气用具连接用软管产品纳入CCC认证管理。自2025年10月1日起，列入CCC认证目录的燃气用具连接用金属包覆软管（GB 44017-2024）、燃气用具连接用不锈钢波纹软管（GB 41317-2024），应当经过CCC认证并标注CCC认证标志后，方可出厂、销售、进口或者在其他经营活动中使用。</w:t>
      </w:r>
    </w:p>
    <w:p w14:paraId="326E2609">
      <w:pPr>
        <w:adjustRightInd w:val="0"/>
        <w:snapToGrid w:val="0"/>
        <w:spacing w:line="360" w:lineRule="auto"/>
        <w:ind w:firstLine="422" w:firstLineChars="200"/>
        <w:rPr>
          <w:rFonts w:ascii="黑体" w:hAnsi="黑体" w:eastAsia="黑体"/>
          <w:b/>
          <w:szCs w:val="21"/>
        </w:rPr>
      </w:pPr>
      <w:r>
        <w:rPr>
          <w:rFonts w:hint="eastAsia" w:ascii="黑体" w:hAnsi="黑体" w:eastAsia="黑体"/>
          <w:b/>
          <w:szCs w:val="21"/>
          <w:lang w:val="en-US" w:eastAsia="zh-CN"/>
        </w:rPr>
        <w:t>三</w:t>
      </w:r>
      <w:r>
        <w:rPr>
          <w:rFonts w:ascii="黑体" w:hAnsi="黑体" w:eastAsia="黑体"/>
          <w:b/>
          <w:szCs w:val="21"/>
        </w:rPr>
        <w:t>、抽查产品的标准体系状况</w:t>
      </w:r>
    </w:p>
    <w:p w14:paraId="1C774938">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此次抽查涉及产品标准见表</w:t>
      </w:r>
      <w:r>
        <w:rPr>
          <w:rFonts w:hint="eastAsia" w:ascii="宋体" w:hAnsi="宋体" w:cs="方正仿宋简体"/>
          <w:szCs w:val="21"/>
          <w:lang w:val="en-US" w:eastAsia="zh-CN"/>
        </w:rPr>
        <w:t>2</w:t>
      </w:r>
      <w:r>
        <w:rPr>
          <w:rFonts w:hint="eastAsia" w:ascii="宋体" w:hAnsi="宋体" w:cs="方正仿宋简体"/>
          <w:szCs w:val="21"/>
        </w:rPr>
        <w:t>。</w:t>
      </w:r>
    </w:p>
    <w:p w14:paraId="18226291">
      <w:pPr>
        <w:adjustRightInd w:val="0"/>
        <w:snapToGrid w:val="0"/>
        <w:spacing w:line="360" w:lineRule="auto"/>
        <w:ind w:firstLine="360" w:firstLineChars="200"/>
        <w:jc w:val="center"/>
        <w:rPr>
          <w:rFonts w:hint="eastAsia" w:ascii="宋体" w:hAnsi="宋体"/>
          <w:color w:val="000000"/>
          <w:sz w:val="18"/>
          <w:szCs w:val="18"/>
        </w:rPr>
      </w:pPr>
      <w:r>
        <w:rPr>
          <w:rFonts w:ascii="宋体" w:hAnsi="宋体"/>
          <w:color w:val="000000"/>
          <w:sz w:val="18"/>
          <w:szCs w:val="18"/>
        </w:rPr>
        <w:t>表</w:t>
      </w:r>
      <w:r>
        <w:rPr>
          <w:rFonts w:hint="eastAsia" w:ascii="宋体" w:hAnsi="宋体"/>
          <w:color w:val="000000"/>
          <w:sz w:val="18"/>
          <w:szCs w:val="18"/>
          <w:lang w:val="en-US" w:eastAsia="zh-CN"/>
        </w:rPr>
        <w:t>2</w:t>
      </w:r>
      <w:r>
        <w:rPr>
          <w:rFonts w:ascii="宋体" w:hAnsi="宋体"/>
          <w:color w:val="000000"/>
          <w:sz w:val="18"/>
          <w:szCs w:val="18"/>
        </w:rPr>
        <w:t xml:space="preserve">  </w:t>
      </w:r>
      <w:r>
        <w:rPr>
          <w:rFonts w:hint="eastAsia" w:ascii="宋体" w:hAnsi="宋体"/>
          <w:color w:val="000000"/>
          <w:sz w:val="18"/>
          <w:szCs w:val="18"/>
        </w:rPr>
        <w:t>涉及的产品标准</w:t>
      </w:r>
    </w:p>
    <w:tbl>
      <w:tblPr>
        <w:tblStyle w:val="13"/>
        <w:tblW w:w="8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1676"/>
        <w:gridCol w:w="2950"/>
        <w:gridCol w:w="1788"/>
        <w:gridCol w:w="1800"/>
      </w:tblGrid>
      <w:tr w14:paraId="76A39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24" w:type="dxa"/>
            <w:tcBorders>
              <w:top w:val="single" w:color="000000" w:sz="4" w:space="0"/>
              <w:left w:val="single" w:color="000000" w:sz="4" w:space="0"/>
              <w:bottom w:val="single" w:color="000000" w:sz="4" w:space="0"/>
              <w:right w:val="single" w:color="000000" w:sz="4" w:space="0"/>
            </w:tcBorders>
            <w:noWrap w:val="0"/>
            <w:vAlign w:val="center"/>
          </w:tcPr>
          <w:p w14:paraId="239EB98C">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序号</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252BA4B9">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产品标准代号</w:t>
            </w:r>
          </w:p>
        </w:tc>
        <w:tc>
          <w:tcPr>
            <w:tcW w:w="2950" w:type="dxa"/>
            <w:tcBorders>
              <w:top w:val="single" w:color="000000" w:sz="4" w:space="0"/>
              <w:left w:val="single" w:color="000000" w:sz="4" w:space="0"/>
              <w:bottom w:val="single" w:color="000000" w:sz="4" w:space="0"/>
              <w:right w:val="single" w:color="auto" w:sz="4" w:space="0"/>
            </w:tcBorders>
            <w:noWrap w:val="0"/>
            <w:vAlign w:val="center"/>
          </w:tcPr>
          <w:p w14:paraId="0DA6F7F3">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产品标准名称</w:t>
            </w:r>
          </w:p>
        </w:tc>
        <w:tc>
          <w:tcPr>
            <w:tcW w:w="1788" w:type="dxa"/>
            <w:tcBorders>
              <w:top w:val="single" w:color="000000" w:sz="4" w:space="0"/>
              <w:left w:val="single" w:color="auto" w:sz="4" w:space="0"/>
              <w:bottom w:val="single" w:color="000000" w:sz="4" w:space="0"/>
              <w:right w:val="single" w:color="auto" w:sz="4" w:space="0"/>
            </w:tcBorders>
            <w:noWrap w:val="0"/>
            <w:vAlign w:val="center"/>
          </w:tcPr>
          <w:p w14:paraId="35764DCA">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产品标准发布日期</w:t>
            </w:r>
          </w:p>
        </w:tc>
        <w:tc>
          <w:tcPr>
            <w:tcW w:w="1800" w:type="dxa"/>
            <w:tcBorders>
              <w:top w:val="single" w:color="000000" w:sz="4" w:space="0"/>
              <w:left w:val="single" w:color="auto" w:sz="4" w:space="0"/>
              <w:bottom w:val="single" w:color="000000" w:sz="4" w:space="0"/>
              <w:right w:val="single" w:color="auto" w:sz="4" w:space="0"/>
            </w:tcBorders>
            <w:noWrap w:val="0"/>
            <w:vAlign w:val="center"/>
          </w:tcPr>
          <w:p w14:paraId="70942B2B">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产品标准实施日期</w:t>
            </w:r>
          </w:p>
        </w:tc>
      </w:tr>
      <w:tr w14:paraId="6D38B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524" w:type="dxa"/>
            <w:tcBorders>
              <w:top w:val="single" w:color="000000" w:sz="4" w:space="0"/>
              <w:left w:val="single" w:color="000000" w:sz="4" w:space="0"/>
              <w:bottom w:val="single" w:color="000000" w:sz="4" w:space="0"/>
              <w:right w:val="single" w:color="000000" w:sz="4" w:space="0"/>
            </w:tcBorders>
            <w:noWrap w:val="0"/>
            <w:vAlign w:val="center"/>
          </w:tcPr>
          <w:p w14:paraId="525383DD">
            <w:pPr>
              <w:adjustRightInd w:val="0"/>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8AD4F3D">
            <w:pPr>
              <w:adjustRightInd w:val="0"/>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GB 41317</w:t>
            </w:r>
            <w:r>
              <w:rPr>
                <w:rFonts w:hint="default" w:ascii="Times New Roman" w:hAnsi="Times New Roman" w:eastAsia="宋体" w:cs="Times New Roman"/>
                <w:color w:val="000000"/>
                <w:sz w:val="18"/>
                <w:szCs w:val="18"/>
                <w:lang w:val="en-US" w:eastAsia="zh-CN"/>
              </w:rPr>
              <w:t>-</w:t>
            </w:r>
            <w:r>
              <w:rPr>
                <w:rFonts w:hint="default" w:ascii="Times New Roman" w:hAnsi="Times New Roman" w:eastAsia="宋体" w:cs="Times New Roman"/>
                <w:color w:val="000000"/>
                <w:sz w:val="18"/>
                <w:szCs w:val="18"/>
              </w:rPr>
              <w:t>2024</w:t>
            </w:r>
          </w:p>
        </w:tc>
        <w:tc>
          <w:tcPr>
            <w:tcW w:w="2950" w:type="dxa"/>
            <w:tcBorders>
              <w:top w:val="single" w:color="000000" w:sz="4" w:space="0"/>
              <w:left w:val="single" w:color="000000" w:sz="4" w:space="0"/>
              <w:bottom w:val="single" w:color="000000" w:sz="4" w:space="0"/>
              <w:right w:val="single" w:color="auto" w:sz="4" w:space="0"/>
            </w:tcBorders>
            <w:noWrap w:val="0"/>
            <w:vAlign w:val="center"/>
          </w:tcPr>
          <w:p w14:paraId="0146FE23">
            <w:pPr>
              <w:adjustRightInd w:val="0"/>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eastAsia="宋体" w:cs="Times New Roman"/>
                <w:color w:val="000000"/>
                <w:sz w:val="18"/>
                <w:szCs w:val="18"/>
              </w:rPr>
              <w:t>燃气用具连接用不锈钢波纹软管</w:t>
            </w:r>
          </w:p>
        </w:tc>
        <w:tc>
          <w:tcPr>
            <w:tcW w:w="1788" w:type="dxa"/>
            <w:tcBorders>
              <w:top w:val="single" w:color="000000" w:sz="4" w:space="0"/>
              <w:left w:val="single" w:color="auto" w:sz="4" w:space="0"/>
              <w:bottom w:val="single" w:color="000000" w:sz="4" w:space="0"/>
              <w:right w:val="single" w:color="auto" w:sz="4" w:space="0"/>
            </w:tcBorders>
            <w:noWrap w:val="0"/>
            <w:vAlign w:val="center"/>
          </w:tcPr>
          <w:p w14:paraId="15644F81">
            <w:pPr>
              <w:adjustRightInd w:val="0"/>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2024-04-29</w:t>
            </w:r>
          </w:p>
        </w:tc>
        <w:tc>
          <w:tcPr>
            <w:tcW w:w="1800" w:type="dxa"/>
            <w:tcBorders>
              <w:top w:val="single" w:color="000000" w:sz="4" w:space="0"/>
              <w:left w:val="single" w:color="auto" w:sz="4" w:space="0"/>
              <w:bottom w:val="single" w:color="000000" w:sz="4" w:space="0"/>
              <w:right w:val="single" w:color="auto" w:sz="4" w:space="0"/>
            </w:tcBorders>
            <w:noWrap w:val="0"/>
            <w:vAlign w:val="center"/>
          </w:tcPr>
          <w:p w14:paraId="2455607F">
            <w:pPr>
              <w:adjustRightInd w:val="0"/>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2024-08-01</w:t>
            </w:r>
          </w:p>
        </w:tc>
      </w:tr>
    </w:tbl>
    <w:p w14:paraId="51A0472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hint="eastAsia" w:ascii="黑体" w:hAnsi="黑体" w:eastAsia="黑体" w:cs="Times New Roman"/>
          <w:b/>
          <w:szCs w:val="21"/>
          <w:lang w:val="en-US" w:eastAsia="zh-CN"/>
        </w:rPr>
      </w:pPr>
      <w:r>
        <w:rPr>
          <w:rFonts w:hint="eastAsia" w:ascii="黑体" w:hAnsi="黑体" w:eastAsia="黑体" w:cs="Times New Roman"/>
          <w:b/>
          <w:szCs w:val="21"/>
          <w:lang w:val="en-US" w:eastAsia="zh-CN"/>
        </w:rPr>
        <w:t>四、样品处置</w:t>
      </w:r>
    </w:p>
    <w:p w14:paraId="740D41BC">
      <w:pPr>
        <w:adjustRightInd w:val="0"/>
        <w:snapToGrid w:val="0"/>
        <w:spacing w:line="360" w:lineRule="auto"/>
        <w:ind w:firstLine="420"/>
        <w:rPr>
          <w:rFonts w:hint="eastAsia" w:ascii="宋体" w:hAnsi="宋体" w:cs="方正仿宋简体"/>
          <w:b/>
          <w:bCs/>
          <w:szCs w:val="21"/>
        </w:rPr>
      </w:pPr>
      <w:r>
        <w:rPr>
          <w:rFonts w:hint="eastAsia" w:ascii="宋体" w:hAnsi="宋体" w:cs="方正仿宋简体"/>
          <w:b/>
          <w:bCs/>
          <w:szCs w:val="21"/>
        </w:rPr>
        <w:t>（一）样品包装</w:t>
      </w:r>
    </w:p>
    <w:p w14:paraId="490ACF3A">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抽取样品应有适宜的二次包装，并加贴封条防拆封，并由抽样人员和被抽样受检单位在封条上签字确认，封样后全方位拍照留存。运输、存储过程中应平整堆放，防止污损、撞击，不得受潮、雨淋和曝晒。</w:t>
      </w:r>
    </w:p>
    <w:p w14:paraId="0B04FD11">
      <w:pPr>
        <w:adjustRightInd w:val="0"/>
        <w:snapToGrid w:val="0"/>
        <w:spacing w:line="360" w:lineRule="auto"/>
        <w:ind w:firstLine="420"/>
        <w:rPr>
          <w:rFonts w:hint="eastAsia" w:ascii="宋体" w:hAnsi="宋体" w:cs="方正仿宋简体"/>
          <w:b/>
          <w:bCs/>
          <w:szCs w:val="21"/>
        </w:rPr>
      </w:pPr>
      <w:r>
        <w:rPr>
          <w:rFonts w:hint="eastAsia" w:ascii="宋体" w:hAnsi="宋体" w:cs="方正仿宋简体"/>
          <w:b/>
          <w:bCs/>
          <w:szCs w:val="21"/>
        </w:rPr>
        <w:t>（二）封样</w:t>
      </w:r>
    </w:p>
    <w:p w14:paraId="155FB1DA">
      <w:pPr>
        <w:adjustRightInd w:val="0"/>
        <w:snapToGrid w:val="0"/>
        <w:spacing w:line="360" w:lineRule="auto"/>
        <w:ind w:firstLine="420" w:firstLineChars="200"/>
        <w:rPr>
          <w:rFonts w:ascii="宋体"/>
          <w:color w:val="000000"/>
          <w:szCs w:val="21"/>
        </w:rPr>
      </w:pPr>
      <w:r>
        <w:rPr>
          <w:rFonts w:hint="eastAsia" w:ascii="宋体" w:hAnsi="宋体" w:cs="方正仿宋简体"/>
          <w:szCs w:val="21"/>
        </w:rPr>
        <w:t>抽样人员封样时，应当有防拆封措施，以保证样品的真实性。检验用样品及备用样品应分别封样，检验样品由抽样人员寄、送至指定的检验机构。</w:t>
      </w:r>
    </w:p>
    <w:p w14:paraId="4383900E">
      <w:pPr>
        <w:adjustRightInd w:val="0"/>
        <w:snapToGrid w:val="0"/>
        <w:spacing w:line="360" w:lineRule="auto"/>
        <w:ind w:firstLine="420"/>
        <w:rPr>
          <w:rFonts w:ascii="宋体" w:hAnsi="宋体" w:cs="方正仿宋简体"/>
          <w:b/>
          <w:bCs/>
          <w:szCs w:val="21"/>
        </w:rPr>
      </w:pPr>
      <w:r>
        <w:rPr>
          <w:rFonts w:hint="eastAsia" w:ascii="宋体" w:hAnsi="宋体" w:cs="方正仿宋简体"/>
          <w:b/>
          <w:bCs/>
          <w:szCs w:val="21"/>
        </w:rPr>
        <w:t>（三）样品检查</w:t>
      </w:r>
    </w:p>
    <w:p w14:paraId="776C4D19">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检测机构在样品接收时应查验封条是否完好，包装是否损坏，如发现包装破损，应及时确认样品损坏情况，检查是否影响检测工作，并做好记录。</w:t>
      </w:r>
    </w:p>
    <w:p w14:paraId="417EAA66">
      <w:pPr>
        <w:adjustRightInd w:val="0"/>
        <w:snapToGrid w:val="0"/>
        <w:spacing w:line="360" w:lineRule="auto"/>
        <w:ind w:firstLine="420"/>
        <w:rPr>
          <w:rFonts w:ascii="宋体" w:hAnsi="宋体" w:cs="方正仿宋简体"/>
          <w:b/>
          <w:bCs/>
          <w:szCs w:val="21"/>
        </w:rPr>
      </w:pPr>
      <w:r>
        <w:rPr>
          <w:rFonts w:hint="eastAsia" w:ascii="宋体" w:hAnsi="宋体" w:cs="方正仿宋简体"/>
          <w:b/>
          <w:bCs/>
          <w:szCs w:val="21"/>
        </w:rPr>
        <w:t>（四）现场取证</w:t>
      </w:r>
    </w:p>
    <w:p w14:paraId="2F41F120">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22234BC5">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（1）企业外观照片，若企业悬挂厂牌或店名的，应包含在照片内；</w:t>
      </w:r>
    </w:p>
    <w:p w14:paraId="6F7A328E">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（2）企业营业执照复印件或照片；对依法实施行政许可、市场准入和相关资质管理的产品，还应包括其资质证书照片或加盖公章的复印件；</w:t>
      </w:r>
    </w:p>
    <w:p w14:paraId="33FDE138">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（3）抽样人员从样品堆中取样照片，应包含有抽样人员和样品堆信息（可大致反应抽样基数）；</w:t>
      </w:r>
    </w:p>
    <w:p w14:paraId="29753440">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（4）抽样人员应对抽样现场、样品储藏环境以及库存样品数量进行视频或拍照记录；</w:t>
      </w:r>
    </w:p>
    <w:p w14:paraId="37554CC7">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（5）从不同部位抽取的含有外包装的样品照片（照片上可基本反映产品信息）；</w:t>
      </w:r>
    </w:p>
    <w:p w14:paraId="0B3FF01E">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（6）必要时打开外包装查验样品完好性，拍摄样品外观（正面、侧面等角度）、标识或铭牌、合格证、随机部件等照片；</w:t>
      </w:r>
    </w:p>
    <w:p w14:paraId="62E7DEB1">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（7）封样完毕后，所封样品摆放整齐后的外观照片和封条近照；</w:t>
      </w:r>
    </w:p>
    <w:p w14:paraId="14F5F849">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（8）同时包含所封样品、抽样人员（两名）和被抽查企业人员的照片；</w:t>
      </w:r>
    </w:p>
    <w:p w14:paraId="4608D99A">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（9）受检单位相关人员在《产品质量监督抽查/复查抽样单》上确认签字的照片；</w:t>
      </w:r>
    </w:p>
    <w:p w14:paraId="2282F330">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（10）每家企业至少拍摄清晰照片9-10张；</w:t>
      </w:r>
    </w:p>
    <w:p w14:paraId="7EAE9815">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（11）抽样工作实施过程，如采用全程视频，则无需拍照，只需在上述节点保证清晰画面即可。</w:t>
      </w:r>
    </w:p>
    <w:p w14:paraId="650C4CCA">
      <w:pPr>
        <w:adjustRightInd w:val="0"/>
        <w:snapToGrid w:val="0"/>
        <w:spacing w:line="360" w:lineRule="auto"/>
        <w:ind w:firstLine="422" w:firstLineChars="200"/>
        <w:rPr>
          <w:rFonts w:hint="default" w:ascii="Times New Roman" w:hAnsi="Times New Roman" w:eastAsia="黑体" w:cs="Times New Roman"/>
          <w:b/>
          <w:bCs/>
          <w:color w:val="000000"/>
        </w:rPr>
      </w:pPr>
      <w:r>
        <w:rPr>
          <w:rFonts w:hint="eastAsia" w:ascii="Times New Roman" w:hAnsi="Times New Roman" w:eastAsia="黑体" w:cs="Times New Roman"/>
          <w:b/>
          <w:szCs w:val="21"/>
          <w:lang w:val="en-US" w:eastAsia="zh-CN"/>
        </w:rPr>
        <w:t>五</w:t>
      </w:r>
      <w:r>
        <w:rPr>
          <w:rFonts w:hint="default" w:ascii="Times New Roman" w:hAnsi="Times New Roman" w:eastAsia="黑体" w:cs="Times New Roman"/>
          <w:b/>
          <w:szCs w:val="21"/>
        </w:rPr>
        <w:t>、</w:t>
      </w:r>
      <w:r>
        <w:rPr>
          <w:rFonts w:hint="default" w:ascii="Times New Roman" w:hAnsi="Times New Roman" w:eastAsia="黑体" w:cs="Times New Roman"/>
          <w:b/>
          <w:bCs/>
          <w:color w:val="000000"/>
        </w:rPr>
        <w:t>检验应注意的问题和检验结论</w:t>
      </w:r>
    </w:p>
    <w:p w14:paraId="77756632">
      <w:pPr>
        <w:spacing w:line="360" w:lineRule="auto"/>
        <w:ind w:firstLine="422" w:firstLineChars="200"/>
        <w:rPr>
          <w:rFonts w:hint="default" w:ascii="Times New Roman" w:hAnsi="Times New Roman" w:eastAsia="黑体" w:cs="Times New Roman"/>
          <w:b/>
          <w:szCs w:val="21"/>
        </w:rPr>
      </w:pPr>
      <w:r>
        <w:rPr>
          <w:rFonts w:hint="default" w:ascii="Times New Roman" w:hAnsi="Times New Roman" w:cs="Times New Roman"/>
          <w:b/>
          <w:bCs/>
          <w:szCs w:val="21"/>
        </w:rPr>
        <w:t>（一）检验应注意的问题</w:t>
      </w:r>
    </w:p>
    <w:p w14:paraId="1B082039">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本次监督抽查抽样方法、检验依据、检验项目、判定规则按《</w:t>
      </w:r>
      <w:r>
        <w:rPr>
          <w:rFonts w:hint="eastAsia" w:ascii="Times New Roman" w:hAnsi="Times New Roman" w:cs="Times New Roman"/>
          <w:szCs w:val="21"/>
          <w:lang w:eastAsia="zh-CN"/>
        </w:rPr>
        <w:t>2026年新疆生产建设兵团第十二师</w:t>
      </w:r>
      <w:r>
        <w:rPr>
          <w:rFonts w:hint="default" w:ascii="Times New Roman" w:hAnsi="Times New Roman" w:cs="Times New Roman"/>
          <w:szCs w:val="21"/>
        </w:rPr>
        <w:t>燃气软管产品质量监督抽查实施细则》执行。</w:t>
      </w:r>
    </w:p>
    <w:p w14:paraId="5F570E22">
      <w:pPr>
        <w:snapToGrid w:val="0"/>
        <w:spacing w:line="360" w:lineRule="auto"/>
        <w:ind w:left="2" w:firstLine="422" w:firstLineChars="200"/>
        <w:rPr>
          <w:rFonts w:hint="default" w:ascii="Times New Roman" w:hAnsi="Times New Roman" w:cs="Times New Roman"/>
        </w:rPr>
      </w:pPr>
      <w:r>
        <w:rPr>
          <w:rFonts w:hint="default" w:ascii="Times New Roman" w:hAnsi="Times New Roman" w:cs="Times New Roman"/>
          <w:b/>
          <w:szCs w:val="21"/>
        </w:rPr>
        <w:t>（二）</w:t>
      </w:r>
      <w:r>
        <w:rPr>
          <w:rFonts w:hint="default" w:ascii="Times New Roman" w:hAnsi="Times New Roman" w:cs="Times New Roman"/>
          <w:b/>
          <w:bCs/>
        </w:rPr>
        <w:t>检验结论</w:t>
      </w:r>
    </w:p>
    <w:p w14:paraId="76C0FAAB">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经抽样检验，所检项目符合xxxx标准，依据《</w:t>
      </w:r>
      <w:r>
        <w:rPr>
          <w:rFonts w:hint="eastAsia" w:ascii="Times New Roman" w:hAnsi="Times New Roman" w:cs="Times New Roman"/>
          <w:szCs w:val="21"/>
          <w:lang w:eastAsia="zh-CN"/>
        </w:rPr>
        <w:t>2026年新疆生产建设兵团第十二师</w:t>
      </w:r>
      <w:r>
        <w:rPr>
          <w:rFonts w:hint="default" w:ascii="Times New Roman" w:hAnsi="Times New Roman" w:cs="Times New Roman"/>
          <w:szCs w:val="21"/>
        </w:rPr>
        <w:t>燃气软管产品质量监督抽查实施细则》，判定为未发现不合格。</w:t>
      </w:r>
    </w:p>
    <w:p w14:paraId="70AFF5E3">
      <w:pPr>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lang w:val="en-US" w:eastAsia="zh-CN"/>
        </w:rPr>
        <w:t xml:space="preserve">2. </w:t>
      </w:r>
      <w:r>
        <w:rPr>
          <w:rFonts w:hint="default" w:ascii="Times New Roman" w:hAnsi="Times New Roman" w:cs="Times New Roman"/>
          <w:szCs w:val="21"/>
        </w:rPr>
        <w:t>经抽样检验，xx项目不符合xxxx标准，依据《</w:t>
      </w:r>
      <w:r>
        <w:rPr>
          <w:rFonts w:hint="eastAsia" w:ascii="Times New Roman" w:hAnsi="Times New Roman" w:cs="Times New Roman"/>
          <w:szCs w:val="21"/>
          <w:lang w:eastAsia="zh-CN"/>
        </w:rPr>
        <w:t>2026年新疆生产建设兵团第十二师</w:t>
      </w:r>
      <w:r>
        <w:rPr>
          <w:rFonts w:hint="default" w:ascii="Times New Roman" w:hAnsi="Times New Roman" w:cs="Times New Roman"/>
          <w:szCs w:val="21"/>
        </w:rPr>
        <w:t>燃气软管产品质量监督抽查实施细则》，判定为被抽查产品不合格。</w:t>
      </w:r>
    </w:p>
    <w:p w14:paraId="716F15BB">
      <w:pPr>
        <w:adjustRightInd w:val="0"/>
        <w:snapToGrid w:val="0"/>
        <w:spacing w:line="360" w:lineRule="auto"/>
        <w:ind w:firstLine="422" w:firstLineChars="200"/>
        <w:rPr>
          <w:rFonts w:ascii="黑体" w:hAnsi="黑体" w:eastAsia="黑体"/>
          <w:b/>
          <w:szCs w:val="21"/>
        </w:rPr>
      </w:pPr>
      <w:r>
        <w:rPr>
          <w:rFonts w:hint="eastAsia" w:ascii="黑体" w:hAnsi="黑体" w:eastAsia="黑体"/>
          <w:b/>
          <w:szCs w:val="21"/>
          <w:lang w:val="en-US" w:eastAsia="zh-CN"/>
        </w:rPr>
        <w:t>六</w:t>
      </w:r>
      <w:r>
        <w:rPr>
          <w:rFonts w:ascii="黑体" w:hAnsi="黑体" w:eastAsia="黑体"/>
          <w:b/>
          <w:szCs w:val="21"/>
        </w:rPr>
        <w:t>、工作分工</w:t>
      </w:r>
    </w:p>
    <w:p w14:paraId="4187BCB7">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按照</w:t>
      </w:r>
      <w:r>
        <w:rPr>
          <w:rFonts w:hint="eastAsia" w:ascii="宋体" w:hAnsi="宋体" w:cs="方正仿宋简体"/>
          <w:szCs w:val="21"/>
          <w:lang w:eastAsia="zh-CN"/>
        </w:rPr>
        <w:t>新疆生产建设兵团第十二师</w:t>
      </w:r>
      <w:r>
        <w:rPr>
          <w:rFonts w:ascii="宋体" w:hAnsi="宋体" w:cs="方正仿宋简体"/>
          <w:szCs w:val="21"/>
        </w:rPr>
        <w:t>市场监督管理局文件实施抽样检验工作，抽查任务由</w:t>
      </w:r>
      <w:r>
        <w:rPr>
          <w:rFonts w:hint="eastAsia" w:ascii="宋体" w:hAnsi="宋体" w:cs="方正仿宋简体"/>
          <w:szCs w:val="21"/>
          <w:lang w:val="en-US" w:eastAsia="zh-CN"/>
        </w:rPr>
        <w:t>招商</w:t>
      </w:r>
      <w:r>
        <w:rPr>
          <w:rFonts w:ascii="宋体" w:hAnsi="宋体" w:cs="方正仿宋简体"/>
          <w:szCs w:val="21"/>
        </w:rPr>
        <w:t>新疆</w:t>
      </w:r>
      <w:r>
        <w:rPr>
          <w:rFonts w:hint="eastAsia" w:ascii="宋体" w:hAnsi="宋体" w:cs="方正仿宋简体"/>
          <w:szCs w:val="21"/>
          <w:lang w:val="en-US" w:eastAsia="zh-CN"/>
        </w:rPr>
        <w:t>质量检测技术研究院有限公司</w:t>
      </w:r>
      <w:r>
        <w:rPr>
          <w:rFonts w:ascii="宋体" w:hAnsi="宋体" w:cs="方正仿宋简体"/>
          <w:szCs w:val="21"/>
        </w:rPr>
        <w:t>承担（见表</w:t>
      </w:r>
      <w:r>
        <w:rPr>
          <w:rFonts w:hint="eastAsia" w:ascii="宋体" w:hAnsi="宋体" w:cs="方正仿宋简体"/>
          <w:szCs w:val="21"/>
          <w:lang w:val="en-US" w:eastAsia="zh-CN"/>
        </w:rPr>
        <w:t>3</w:t>
      </w:r>
      <w:r>
        <w:rPr>
          <w:rFonts w:ascii="宋体" w:hAnsi="宋体" w:cs="方正仿宋简体"/>
          <w:szCs w:val="21"/>
        </w:rPr>
        <w:t>）。</w:t>
      </w:r>
      <w:r>
        <w:rPr>
          <w:rFonts w:hint="default" w:ascii="Times New Roman" w:hAnsi="Times New Roman" w:cs="Times New Roman"/>
          <w:szCs w:val="21"/>
        </w:rPr>
        <w:t>燃气软管</w:t>
      </w:r>
      <w:r>
        <w:rPr>
          <w:rFonts w:ascii="宋体" w:hAnsi="宋体" w:cs="方正仿宋简体"/>
          <w:szCs w:val="21"/>
        </w:rPr>
        <w:t>产品采取抽检分离，抽样人员不得参与检验工作。</w:t>
      </w:r>
    </w:p>
    <w:p w14:paraId="41D4AC1A">
      <w:pPr>
        <w:adjustRightInd w:val="0"/>
        <w:snapToGrid w:val="0"/>
        <w:ind w:firstLine="420"/>
        <w:jc w:val="center"/>
        <w:rPr>
          <w:rFonts w:ascii="宋体" w:hAnsi="宋体"/>
          <w:color w:val="000000"/>
          <w:sz w:val="18"/>
          <w:szCs w:val="18"/>
        </w:rPr>
      </w:pPr>
      <w:r>
        <w:rPr>
          <w:rFonts w:ascii="宋体" w:hAnsi="宋体"/>
          <w:color w:val="000000"/>
          <w:sz w:val="18"/>
          <w:szCs w:val="18"/>
        </w:rPr>
        <w:t>表</w:t>
      </w:r>
      <w:r>
        <w:rPr>
          <w:rFonts w:hint="eastAsia" w:ascii="宋体" w:hAnsi="宋体"/>
          <w:color w:val="000000"/>
          <w:sz w:val="18"/>
          <w:szCs w:val="18"/>
          <w:lang w:val="en-US" w:eastAsia="zh-CN"/>
        </w:rPr>
        <w:t>3</w:t>
      </w:r>
      <w:r>
        <w:rPr>
          <w:rFonts w:ascii="宋体" w:hAnsi="宋体"/>
          <w:color w:val="000000"/>
          <w:sz w:val="18"/>
          <w:szCs w:val="18"/>
        </w:rPr>
        <w:t xml:space="preserve">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7336"/>
      </w:tblGrid>
      <w:tr w14:paraId="0F5E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619" w:type="dxa"/>
            <w:noWrap w:val="0"/>
            <w:vAlign w:val="center"/>
          </w:tcPr>
          <w:p w14:paraId="5D7CBE21">
            <w:pPr>
              <w:adjustRightInd w:val="0"/>
              <w:snapToGrid w:val="0"/>
              <w:jc w:val="center"/>
              <w:rPr>
                <w:rFonts w:ascii="宋体" w:hAnsi="宋体"/>
                <w:color w:val="000000"/>
                <w:sz w:val="18"/>
                <w:szCs w:val="18"/>
              </w:rPr>
            </w:pPr>
            <w:r>
              <w:rPr>
                <w:rFonts w:ascii="宋体" w:hAnsi="宋体"/>
                <w:color w:val="000000"/>
                <w:sz w:val="18"/>
                <w:szCs w:val="18"/>
              </w:rPr>
              <w:t>抽样机构</w:t>
            </w:r>
          </w:p>
        </w:tc>
        <w:tc>
          <w:tcPr>
            <w:tcW w:w="7336" w:type="dxa"/>
            <w:noWrap w:val="0"/>
            <w:vAlign w:val="center"/>
          </w:tcPr>
          <w:p w14:paraId="29C8D558">
            <w:pPr>
              <w:adjustRightInd w:val="0"/>
              <w:snapToGrid w:val="0"/>
              <w:jc w:val="center"/>
              <w:rPr>
                <w:rFonts w:ascii="宋体" w:hAnsi="宋体" w:eastAsia="宋体" w:cs="Times New Roman"/>
                <w:color w:val="000000"/>
                <w:sz w:val="18"/>
                <w:szCs w:val="18"/>
              </w:rPr>
            </w:pPr>
            <w:r>
              <w:rPr>
                <w:rFonts w:hint="eastAsia" w:ascii="宋体" w:hAnsi="宋体" w:eastAsia="宋体" w:cs="Times New Roman"/>
                <w:color w:val="000000"/>
                <w:sz w:val="18"/>
                <w:szCs w:val="18"/>
                <w:lang w:val="en-US" w:eastAsia="zh-CN"/>
              </w:rPr>
              <w:t>招商</w:t>
            </w:r>
            <w:r>
              <w:rPr>
                <w:rFonts w:ascii="宋体" w:hAnsi="宋体" w:eastAsia="宋体" w:cs="Times New Roman"/>
                <w:color w:val="000000"/>
                <w:sz w:val="18"/>
                <w:szCs w:val="18"/>
              </w:rPr>
              <w:t>新疆</w:t>
            </w:r>
            <w:r>
              <w:rPr>
                <w:rFonts w:hint="eastAsia" w:ascii="宋体" w:hAnsi="宋体" w:eastAsia="宋体" w:cs="Times New Roman"/>
                <w:color w:val="000000"/>
                <w:sz w:val="18"/>
                <w:szCs w:val="18"/>
                <w:lang w:val="en-US" w:eastAsia="zh-CN"/>
              </w:rPr>
              <w:t>质量检测技术研究院有限公司</w:t>
            </w:r>
          </w:p>
        </w:tc>
      </w:tr>
      <w:tr w14:paraId="18E0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noWrap w:val="0"/>
            <w:vAlign w:val="center"/>
          </w:tcPr>
          <w:p w14:paraId="4775BC1D">
            <w:pPr>
              <w:adjustRightInd w:val="0"/>
              <w:snapToGrid w:val="0"/>
              <w:jc w:val="center"/>
              <w:rPr>
                <w:rFonts w:ascii="宋体" w:hAnsi="宋体"/>
                <w:color w:val="000000"/>
                <w:sz w:val="18"/>
                <w:szCs w:val="18"/>
              </w:rPr>
            </w:pPr>
            <w:r>
              <w:rPr>
                <w:rFonts w:ascii="宋体" w:hAnsi="宋体"/>
                <w:color w:val="000000"/>
                <w:sz w:val="18"/>
                <w:szCs w:val="18"/>
              </w:rPr>
              <w:t>计划批次数</w:t>
            </w:r>
          </w:p>
        </w:tc>
        <w:tc>
          <w:tcPr>
            <w:tcW w:w="7336" w:type="dxa"/>
            <w:noWrap w:val="0"/>
            <w:vAlign w:val="center"/>
          </w:tcPr>
          <w:p w14:paraId="099CBCE5">
            <w:pPr>
              <w:adjustRightInd w:val="0"/>
              <w:snapToGrid w:val="0"/>
              <w:jc w:val="center"/>
              <w:rPr>
                <w:rFonts w:hint="eastAsia" w:ascii="宋体" w:hAnsi="宋体" w:eastAsia="宋体" w:cs="Times New Roman"/>
                <w:color w:val="000000"/>
                <w:sz w:val="18"/>
                <w:szCs w:val="18"/>
                <w:lang w:eastAsia="zh-CN"/>
              </w:rPr>
            </w:pPr>
            <w:r>
              <w:rPr>
                <w:rFonts w:hint="eastAsia" w:ascii="宋体" w:hAnsi="宋体" w:eastAsia="宋体" w:cs="Times New Roman"/>
                <w:color w:val="000000"/>
                <w:sz w:val="18"/>
                <w:szCs w:val="18"/>
                <w:lang w:val="en-US" w:eastAsia="zh-CN"/>
              </w:rPr>
              <w:t>4</w:t>
            </w:r>
          </w:p>
        </w:tc>
      </w:tr>
      <w:tr w14:paraId="10CB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19" w:type="dxa"/>
            <w:noWrap w:val="0"/>
            <w:vAlign w:val="center"/>
          </w:tcPr>
          <w:p w14:paraId="394E8205">
            <w:pPr>
              <w:adjustRightInd w:val="0"/>
              <w:snapToGrid w:val="0"/>
              <w:jc w:val="center"/>
              <w:rPr>
                <w:rFonts w:ascii="宋体" w:hAnsi="宋体"/>
                <w:color w:val="000000"/>
                <w:sz w:val="18"/>
                <w:szCs w:val="18"/>
              </w:rPr>
            </w:pPr>
            <w:r>
              <w:rPr>
                <w:rFonts w:ascii="宋体" w:hAnsi="宋体"/>
                <w:color w:val="000000"/>
                <w:sz w:val="18"/>
                <w:szCs w:val="18"/>
              </w:rPr>
              <w:t>检验机构</w:t>
            </w:r>
          </w:p>
        </w:tc>
        <w:tc>
          <w:tcPr>
            <w:tcW w:w="7336" w:type="dxa"/>
            <w:noWrap w:val="0"/>
            <w:vAlign w:val="center"/>
          </w:tcPr>
          <w:p w14:paraId="6579003B">
            <w:pPr>
              <w:adjustRightInd w:val="0"/>
              <w:snapToGrid w:val="0"/>
              <w:jc w:val="center"/>
              <w:rPr>
                <w:rFonts w:ascii="宋体" w:hAnsi="宋体" w:eastAsia="宋体" w:cs="Times New Roman"/>
                <w:color w:val="000000"/>
                <w:sz w:val="18"/>
                <w:szCs w:val="18"/>
              </w:rPr>
            </w:pPr>
            <w:r>
              <w:rPr>
                <w:rFonts w:hint="eastAsia" w:ascii="宋体" w:hAnsi="宋体" w:eastAsia="宋体" w:cs="Times New Roman"/>
                <w:color w:val="000000"/>
                <w:sz w:val="18"/>
                <w:szCs w:val="18"/>
                <w:lang w:val="en-US" w:eastAsia="zh-CN"/>
              </w:rPr>
              <w:t>招商</w:t>
            </w:r>
            <w:r>
              <w:rPr>
                <w:rFonts w:ascii="宋体" w:hAnsi="宋体" w:eastAsia="宋体" w:cs="Times New Roman"/>
                <w:color w:val="000000"/>
                <w:sz w:val="18"/>
                <w:szCs w:val="18"/>
              </w:rPr>
              <w:t>新疆</w:t>
            </w:r>
            <w:r>
              <w:rPr>
                <w:rFonts w:hint="eastAsia" w:ascii="宋体" w:hAnsi="宋体" w:eastAsia="宋体" w:cs="Times New Roman"/>
                <w:color w:val="000000"/>
                <w:sz w:val="18"/>
                <w:szCs w:val="18"/>
                <w:lang w:val="en-US" w:eastAsia="zh-CN"/>
              </w:rPr>
              <w:t>质量检测技术研究院有限公司</w:t>
            </w:r>
          </w:p>
        </w:tc>
      </w:tr>
      <w:tr w14:paraId="55E0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noWrap w:val="0"/>
            <w:vAlign w:val="center"/>
          </w:tcPr>
          <w:p w14:paraId="36F437E5">
            <w:pPr>
              <w:adjustRightInd w:val="0"/>
              <w:snapToGrid w:val="0"/>
              <w:jc w:val="center"/>
              <w:rPr>
                <w:rFonts w:ascii="宋体" w:hAnsi="宋体"/>
                <w:color w:val="000000"/>
                <w:sz w:val="18"/>
                <w:szCs w:val="18"/>
              </w:rPr>
            </w:pPr>
            <w:r>
              <w:rPr>
                <w:rFonts w:ascii="宋体" w:hAnsi="宋体"/>
                <w:color w:val="000000"/>
                <w:sz w:val="18"/>
                <w:szCs w:val="18"/>
              </w:rPr>
              <w:t>计划批次数</w:t>
            </w:r>
          </w:p>
        </w:tc>
        <w:tc>
          <w:tcPr>
            <w:tcW w:w="7336" w:type="dxa"/>
            <w:noWrap w:val="0"/>
            <w:vAlign w:val="center"/>
          </w:tcPr>
          <w:p w14:paraId="0A74075B">
            <w:pPr>
              <w:adjustRightInd w:val="0"/>
              <w:snapToGrid w:val="0"/>
              <w:jc w:val="center"/>
              <w:rPr>
                <w:rFonts w:hint="eastAsia" w:ascii="宋体" w:hAnsi="宋体" w:eastAsia="宋体" w:cs="Times New Roman"/>
                <w:color w:val="000000"/>
                <w:sz w:val="18"/>
                <w:szCs w:val="18"/>
                <w:lang w:eastAsia="zh-CN"/>
              </w:rPr>
            </w:pPr>
            <w:r>
              <w:rPr>
                <w:rFonts w:hint="eastAsia" w:ascii="宋体" w:hAnsi="宋体" w:eastAsia="宋体" w:cs="Times New Roman"/>
                <w:color w:val="000000"/>
                <w:sz w:val="18"/>
                <w:szCs w:val="18"/>
                <w:lang w:val="en-US" w:eastAsia="zh-CN"/>
              </w:rPr>
              <w:t>4</w:t>
            </w:r>
          </w:p>
        </w:tc>
      </w:tr>
    </w:tbl>
    <w:p w14:paraId="6CE67A03">
      <w:pPr>
        <w:keepNext w:val="0"/>
        <w:keepLines w:val="0"/>
        <w:pageBreakBefore w:val="0"/>
        <w:widowControl w:val="0"/>
        <w:kinsoku/>
        <w:wordWrap/>
        <w:overflowPunct/>
        <w:topLinePunct w:val="0"/>
        <w:autoSpaceDE/>
        <w:autoSpaceDN/>
        <w:bidi w:val="0"/>
        <w:adjustRightInd w:val="0"/>
        <w:snapToGrid w:val="0"/>
        <w:spacing w:before="120" w:line="360" w:lineRule="auto"/>
        <w:ind w:firstLine="422" w:firstLineChars="200"/>
        <w:textAlignment w:val="auto"/>
        <w:rPr>
          <w:rFonts w:ascii="黑体" w:hAnsi="黑体" w:eastAsia="黑体"/>
          <w:b/>
          <w:szCs w:val="21"/>
        </w:rPr>
      </w:pPr>
      <w:r>
        <w:rPr>
          <w:rFonts w:hint="eastAsia" w:ascii="黑体" w:hAnsi="黑体" w:eastAsia="黑体"/>
          <w:b/>
          <w:szCs w:val="21"/>
          <w:lang w:val="en-US" w:eastAsia="zh-CN"/>
        </w:rPr>
        <w:t>七</w:t>
      </w:r>
      <w:r>
        <w:rPr>
          <w:rFonts w:ascii="黑体" w:hAnsi="黑体" w:eastAsia="黑体"/>
          <w:b/>
          <w:szCs w:val="21"/>
        </w:rPr>
        <w:t>、进度要求</w:t>
      </w:r>
    </w:p>
    <w:p w14:paraId="333520F6">
      <w:pPr>
        <w:adjustRightInd w:val="0"/>
        <w:snapToGrid w:val="0"/>
        <w:spacing w:line="360" w:lineRule="auto"/>
        <w:ind w:firstLine="420" w:firstLineChars="200"/>
        <w:rPr>
          <w:rFonts w:ascii="宋体" w:hAnsi="宋体" w:cs="方正仿宋简体"/>
          <w:szCs w:val="21"/>
        </w:rPr>
      </w:pPr>
      <w:r>
        <w:rPr>
          <w:rFonts w:ascii="宋体" w:hAnsi="宋体" w:cs="方正仿宋简体"/>
          <w:szCs w:val="21"/>
        </w:rPr>
        <w:t>根据任务要求，明确各阶段工作的时间节点（见表</w:t>
      </w:r>
      <w:r>
        <w:rPr>
          <w:rFonts w:hint="eastAsia" w:ascii="宋体" w:hAnsi="宋体" w:cs="方正仿宋简体"/>
          <w:szCs w:val="21"/>
          <w:lang w:val="en-US" w:eastAsia="zh-CN"/>
        </w:rPr>
        <w:t>4</w:t>
      </w:r>
      <w:r>
        <w:rPr>
          <w:rFonts w:ascii="宋体" w:hAnsi="宋体" w:cs="方正仿宋简体"/>
          <w:szCs w:val="21"/>
        </w:rPr>
        <w:t>）。</w:t>
      </w:r>
    </w:p>
    <w:p w14:paraId="33C5E169">
      <w:pPr>
        <w:adjustRightInd w:val="0"/>
        <w:snapToGrid w:val="0"/>
        <w:ind w:firstLine="420"/>
        <w:jc w:val="center"/>
        <w:rPr>
          <w:rFonts w:ascii="宋体" w:hAnsi="宋体"/>
          <w:color w:val="000000"/>
          <w:sz w:val="18"/>
          <w:szCs w:val="18"/>
        </w:rPr>
      </w:pPr>
      <w:r>
        <w:rPr>
          <w:rFonts w:ascii="宋体" w:hAnsi="宋体"/>
          <w:color w:val="000000"/>
          <w:sz w:val="18"/>
          <w:szCs w:val="18"/>
        </w:rPr>
        <w:t>表</w:t>
      </w:r>
      <w:r>
        <w:rPr>
          <w:rFonts w:hint="eastAsia" w:ascii="宋体" w:hAnsi="宋体"/>
          <w:color w:val="000000"/>
          <w:sz w:val="18"/>
          <w:szCs w:val="18"/>
          <w:lang w:val="en-US" w:eastAsia="zh-CN"/>
        </w:rPr>
        <w:t>4</w:t>
      </w:r>
      <w:r>
        <w:rPr>
          <w:rFonts w:ascii="宋体" w:hAnsi="宋体"/>
          <w:color w:val="000000"/>
          <w:sz w:val="18"/>
          <w:szCs w:val="18"/>
        </w:rPr>
        <w:t xml:space="preserve">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5"/>
        <w:gridCol w:w="4536"/>
      </w:tblGrid>
      <w:tr w14:paraId="3E53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5" w:type="dxa"/>
            <w:noWrap w:val="0"/>
            <w:vAlign w:val="center"/>
          </w:tcPr>
          <w:p w14:paraId="013A9876">
            <w:pPr>
              <w:adjustRightInd w:val="0"/>
              <w:snapToGrid w:val="0"/>
              <w:jc w:val="center"/>
              <w:rPr>
                <w:rFonts w:ascii="宋体" w:hAnsi="宋体"/>
                <w:color w:val="000000"/>
                <w:sz w:val="18"/>
                <w:szCs w:val="18"/>
              </w:rPr>
            </w:pPr>
            <w:r>
              <w:rPr>
                <w:rFonts w:ascii="宋体" w:hAnsi="宋体"/>
                <w:color w:val="000000"/>
                <w:sz w:val="18"/>
                <w:szCs w:val="18"/>
              </w:rPr>
              <w:t>时间安排</w:t>
            </w:r>
          </w:p>
        </w:tc>
        <w:tc>
          <w:tcPr>
            <w:tcW w:w="4536" w:type="dxa"/>
            <w:noWrap w:val="0"/>
            <w:vAlign w:val="center"/>
          </w:tcPr>
          <w:p w14:paraId="58A1B9F0">
            <w:pPr>
              <w:adjustRightInd w:val="0"/>
              <w:snapToGrid w:val="0"/>
              <w:jc w:val="center"/>
              <w:rPr>
                <w:rFonts w:ascii="宋体" w:hAnsi="宋体"/>
                <w:color w:val="000000"/>
                <w:sz w:val="18"/>
                <w:szCs w:val="18"/>
              </w:rPr>
            </w:pPr>
            <w:r>
              <w:rPr>
                <w:rFonts w:ascii="宋体" w:hAnsi="宋体"/>
                <w:color w:val="000000"/>
                <w:sz w:val="18"/>
                <w:szCs w:val="18"/>
              </w:rPr>
              <w:t>工作安排</w:t>
            </w:r>
          </w:p>
        </w:tc>
      </w:tr>
      <w:tr w14:paraId="31B2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325" w:type="dxa"/>
            <w:noWrap w:val="0"/>
            <w:vAlign w:val="center"/>
          </w:tcPr>
          <w:p w14:paraId="7E5D996F">
            <w:pPr>
              <w:adjustRightInd w:val="0"/>
              <w:snapToGrid w:val="0"/>
              <w:jc w:val="center"/>
              <w:rPr>
                <w:rFonts w:ascii="宋体" w:hAnsi="宋体"/>
                <w:color w:val="000000"/>
                <w:sz w:val="18"/>
                <w:szCs w:val="18"/>
              </w:rPr>
            </w:pPr>
            <w:r>
              <w:rPr>
                <w:rFonts w:hint="eastAsia" w:ascii="宋体" w:hAnsi="宋体"/>
                <w:color w:val="000000"/>
                <w:sz w:val="18"/>
                <w:szCs w:val="18"/>
              </w:rPr>
              <w:t>任务部署后5日内</w:t>
            </w:r>
          </w:p>
        </w:tc>
        <w:tc>
          <w:tcPr>
            <w:tcW w:w="4536" w:type="dxa"/>
            <w:noWrap w:val="0"/>
            <w:vAlign w:val="center"/>
          </w:tcPr>
          <w:p w14:paraId="3469F7AF">
            <w:pPr>
              <w:adjustRightInd w:val="0"/>
              <w:snapToGrid w:val="0"/>
              <w:jc w:val="center"/>
              <w:rPr>
                <w:rFonts w:ascii="宋体" w:hAnsi="宋体"/>
                <w:color w:val="000000"/>
                <w:sz w:val="18"/>
                <w:szCs w:val="18"/>
              </w:rPr>
            </w:pPr>
            <w:r>
              <w:rPr>
                <w:rFonts w:ascii="宋体" w:hAnsi="宋体"/>
                <w:color w:val="000000"/>
                <w:sz w:val="18"/>
                <w:szCs w:val="18"/>
              </w:rPr>
              <w:t>抽样前准备工作</w:t>
            </w:r>
          </w:p>
        </w:tc>
      </w:tr>
      <w:tr w14:paraId="4DE4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5" w:type="dxa"/>
            <w:noWrap w:val="0"/>
            <w:vAlign w:val="center"/>
          </w:tcPr>
          <w:p w14:paraId="7E580C7C">
            <w:pPr>
              <w:adjustRightInd w:val="0"/>
              <w:snapToGrid w:val="0"/>
              <w:jc w:val="center"/>
              <w:rPr>
                <w:rFonts w:ascii="宋体" w:hAnsi="宋体"/>
                <w:color w:val="000000"/>
                <w:sz w:val="18"/>
                <w:szCs w:val="18"/>
              </w:rPr>
            </w:pPr>
            <w:r>
              <w:rPr>
                <w:rFonts w:hint="eastAsia" w:ascii="宋体" w:hAnsi="宋体"/>
                <w:color w:val="000000"/>
                <w:sz w:val="18"/>
                <w:szCs w:val="18"/>
              </w:rPr>
              <w:t>以任务部署文件为准</w:t>
            </w:r>
          </w:p>
        </w:tc>
        <w:tc>
          <w:tcPr>
            <w:tcW w:w="4536" w:type="dxa"/>
            <w:noWrap w:val="0"/>
            <w:vAlign w:val="center"/>
          </w:tcPr>
          <w:p w14:paraId="1C8830C5">
            <w:pPr>
              <w:adjustRightInd w:val="0"/>
              <w:snapToGrid w:val="0"/>
              <w:jc w:val="center"/>
              <w:rPr>
                <w:rFonts w:ascii="宋体" w:hAnsi="宋体"/>
                <w:color w:val="000000"/>
                <w:sz w:val="18"/>
                <w:szCs w:val="18"/>
              </w:rPr>
            </w:pPr>
            <w:r>
              <w:rPr>
                <w:rFonts w:ascii="宋体" w:hAnsi="宋体"/>
                <w:color w:val="000000"/>
                <w:sz w:val="18"/>
                <w:szCs w:val="18"/>
              </w:rPr>
              <w:t>实施抽样、样品寄送</w:t>
            </w:r>
          </w:p>
        </w:tc>
      </w:tr>
      <w:tr w14:paraId="5AF4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325" w:type="dxa"/>
            <w:noWrap w:val="0"/>
            <w:vAlign w:val="center"/>
          </w:tcPr>
          <w:p w14:paraId="102E6507">
            <w:pPr>
              <w:adjustRightInd w:val="0"/>
              <w:snapToGrid w:val="0"/>
              <w:jc w:val="center"/>
              <w:rPr>
                <w:rFonts w:ascii="宋体" w:hAnsi="宋体"/>
                <w:color w:val="000000"/>
                <w:sz w:val="18"/>
                <w:szCs w:val="18"/>
              </w:rPr>
            </w:pPr>
            <w:r>
              <w:rPr>
                <w:rFonts w:hint="eastAsia" w:ascii="宋体" w:hAnsi="宋体"/>
                <w:color w:val="000000"/>
                <w:sz w:val="18"/>
                <w:szCs w:val="18"/>
              </w:rPr>
              <w:t>整体抽样工作结束后的1个检验完成周期内</w:t>
            </w:r>
          </w:p>
        </w:tc>
        <w:tc>
          <w:tcPr>
            <w:tcW w:w="4536" w:type="dxa"/>
            <w:noWrap w:val="0"/>
            <w:vAlign w:val="center"/>
          </w:tcPr>
          <w:p w14:paraId="4A67DC29">
            <w:pPr>
              <w:adjustRightInd w:val="0"/>
              <w:snapToGrid w:val="0"/>
              <w:jc w:val="center"/>
              <w:rPr>
                <w:rFonts w:ascii="宋体" w:hAnsi="宋体"/>
                <w:color w:val="000000"/>
                <w:sz w:val="18"/>
                <w:szCs w:val="18"/>
              </w:rPr>
            </w:pPr>
            <w:r>
              <w:rPr>
                <w:rFonts w:ascii="宋体" w:hAnsi="宋体"/>
                <w:color w:val="000000"/>
                <w:sz w:val="18"/>
                <w:szCs w:val="18"/>
              </w:rPr>
              <w:t>实施检验</w:t>
            </w:r>
          </w:p>
        </w:tc>
      </w:tr>
      <w:tr w14:paraId="33B8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325" w:type="dxa"/>
            <w:noWrap w:val="0"/>
            <w:vAlign w:val="center"/>
          </w:tcPr>
          <w:p w14:paraId="495261EA">
            <w:pPr>
              <w:adjustRightInd w:val="0"/>
              <w:snapToGrid w:val="0"/>
              <w:jc w:val="center"/>
              <w:rPr>
                <w:rFonts w:ascii="宋体" w:hAnsi="宋体"/>
                <w:color w:val="000000"/>
                <w:sz w:val="18"/>
                <w:szCs w:val="18"/>
              </w:rPr>
            </w:pPr>
            <w:r>
              <w:rPr>
                <w:rFonts w:hint="eastAsia" w:ascii="宋体" w:hAnsi="宋体"/>
                <w:color w:val="000000"/>
                <w:sz w:val="18"/>
                <w:szCs w:val="18"/>
              </w:rPr>
              <w:t>检验工作完成</w:t>
            </w:r>
            <w:r>
              <w:rPr>
                <w:rFonts w:ascii="宋体" w:hAnsi="宋体"/>
                <w:color w:val="000000"/>
                <w:sz w:val="18"/>
                <w:szCs w:val="18"/>
              </w:rPr>
              <w:t>5</w:t>
            </w:r>
            <w:r>
              <w:rPr>
                <w:rFonts w:hint="eastAsia" w:ascii="宋体" w:hAnsi="宋体"/>
                <w:color w:val="000000"/>
                <w:sz w:val="18"/>
                <w:szCs w:val="18"/>
              </w:rPr>
              <w:t>日内</w:t>
            </w:r>
          </w:p>
        </w:tc>
        <w:tc>
          <w:tcPr>
            <w:tcW w:w="4536" w:type="dxa"/>
            <w:noWrap w:val="0"/>
            <w:vAlign w:val="center"/>
          </w:tcPr>
          <w:p w14:paraId="3CE5ECEF">
            <w:pPr>
              <w:adjustRightInd w:val="0"/>
              <w:snapToGrid w:val="0"/>
              <w:jc w:val="center"/>
              <w:rPr>
                <w:rFonts w:ascii="宋体" w:hAnsi="宋体"/>
                <w:color w:val="000000"/>
                <w:sz w:val="18"/>
                <w:szCs w:val="18"/>
              </w:rPr>
            </w:pPr>
            <w:r>
              <w:rPr>
                <w:rFonts w:hint="eastAsia" w:ascii="宋体" w:hAnsi="宋体"/>
                <w:color w:val="000000"/>
                <w:sz w:val="18"/>
                <w:szCs w:val="18"/>
              </w:rPr>
              <w:t>检验报告及结果通知发放</w:t>
            </w:r>
          </w:p>
        </w:tc>
      </w:tr>
      <w:tr w14:paraId="2B6F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325" w:type="dxa"/>
            <w:noWrap w:val="0"/>
            <w:vAlign w:val="center"/>
          </w:tcPr>
          <w:p w14:paraId="45697089">
            <w:pPr>
              <w:adjustRightInd w:val="0"/>
              <w:snapToGrid w:val="0"/>
              <w:jc w:val="center"/>
              <w:rPr>
                <w:rFonts w:ascii="宋体" w:hAnsi="宋体"/>
                <w:color w:val="000000"/>
                <w:sz w:val="18"/>
                <w:szCs w:val="18"/>
              </w:rPr>
            </w:pPr>
            <w:r>
              <w:rPr>
                <w:rFonts w:hint="default" w:ascii="Times New Roman" w:hAnsi="Times New Roman" w:cs="Times New Roman"/>
                <w:sz w:val="18"/>
                <w:szCs w:val="18"/>
              </w:rPr>
              <w:t>汇总上报（具体时间以通知文件为准）</w:t>
            </w:r>
          </w:p>
        </w:tc>
        <w:tc>
          <w:tcPr>
            <w:tcW w:w="4536" w:type="dxa"/>
            <w:noWrap w:val="0"/>
            <w:vAlign w:val="center"/>
          </w:tcPr>
          <w:p w14:paraId="7938E2D0">
            <w:pPr>
              <w:adjustRightInd w:val="0"/>
              <w:snapToGrid w:val="0"/>
              <w:jc w:val="center"/>
              <w:rPr>
                <w:rFonts w:ascii="宋体" w:hAnsi="宋体"/>
                <w:color w:val="000000"/>
                <w:sz w:val="18"/>
                <w:szCs w:val="18"/>
              </w:rPr>
            </w:pPr>
            <w:r>
              <w:rPr>
                <w:rFonts w:hint="default" w:ascii="Times New Roman" w:hAnsi="Times New Roman" w:cs="Times New Roman"/>
                <w:color w:val="000000"/>
                <w:sz w:val="18"/>
                <w:szCs w:val="18"/>
              </w:rPr>
              <w:t>结果材料汇总上报</w:t>
            </w:r>
          </w:p>
        </w:tc>
      </w:tr>
    </w:tbl>
    <w:p w14:paraId="0B586729">
      <w:pPr>
        <w:keepNext w:val="0"/>
        <w:keepLines w:val="0"/>
        <w:pageBreakBefore w:val="0"/>
        <w:widowControl w:val="0"/>
        <w:kinsoku/>
        <w:wordWrap/>
        <w:overflowPunct/>
        <w:topLinePunct w:val="0"/>
        <w:autoSpaceDE/>
        <w:autoSpaceDN/>
        <w:bidi w:val="0"/>
        <w:adjustRightInd w:val="0"/>
        <w:snapToGrid w:val="0"/>
        <w:spacing w:before="120" w:line="360" w:lineRule="auto"/>
        <w:ind w:firstLine="422" w:firstLineChars="200"/>
        <w:textAlignment w:val="auto"/>
        <w:rPr>
          <w:rFonts w:ascii="黑体" w:hAnsi="黑体" w:eastAsia="黑体"/>
          <w:b/>
          <w:szCs w:val="21"/>
        </w:rPr>
      </w:pPr>
      <w:r>
        <w:rPr>
          <w:rFonts w:hint="eastAsia" w:ascii="黑体" w:hAnsi="黑体" w:eastAsia="黑体"/>
          <w:b/>
          <w:szCs w:val="21"/>
          <w:lang w:val="en-US" w:eastAsia="zh-CN"/>
        </w:rPr>
        <w:t>八</w:t>
      </w:r>
      <w:r>
        <w:rPr>
          <w:rFonts w:ascii="黑体" w:hAnsi="黑体" w:eastAsia="黑体"/>
          <w:b/>
          <w:szCs w:val="21"/>
        </w:rPr>
        <w:t>、其他注意事项</w:t>
      </w:r>
    </w:p>
    <w:p w14:paraId="1FFA805E">
      <w:pPr>
        <w:adjustRightInd w:val="0"/>
        <w:snapToGrid w:val="0"/>
        <w:spacing w:line="360" w:lineRule="auto"/>
        <w:ind w:firstLine="420" w:firstLineChars="200"/>
        <w:rPr>
          <w:rFonts w:hint="eastAsia" w:ascii="宋体" w:hAnsi="宋体" w:cs="方正仿宋简体"/>
          <w:szCs w:val="21"/>
          <w:lang w:val="en-US" w:eastAsia="zh-CN"/>
        </w:rPr>
      </w:pPr>
      <w:r>
        <w:rPr>
          <w:rFonts w:hint="eastAsia" w:ascii="宋体" w:hAnsi="宋体" w:cs="方正仿宋简体"/>
          <w:szCs w:val="21"/>
          <w:lang w:val="en-US" w:eastAsia="zh-CN"/>
        </w:rPr>
        <w:t>无。</w:t>
      </w:r>
    </w:p>
    <w:p w14:paraId="11E18EFD">
      <w:pPr>
        <w:adjustRightInd w:val="0"/>
        <w:snapToGrid w:val="0"/>
        <w:spacing w:line="360" w:lineRule="auto"/>
        <w:ind w:firstLine="420" w:firstLineChars="200"/>
        <w:rPr>
          <w:rFonts w:hint="eastAsia" w:ascii="宋体" w:hAnsi="宋体" w:cs="方正仿宋简体"/>
          <w:szCs w:val="21"/>
          <w:lang w:val="en-US" w:eastAsia="zh-CN"/>
        </w:rPr>
      </w:pPr>
    </w:p>
    <w:p w14:paraId="04B51C2C">
      <w:pPr>
        <w:adjustRightInd w:val="0"/>
        <w:snapToGrid w:val="0"/>
        <w:spacing w:line="360" w:lineRule="auto"/>
        <w:ind w:firstLine="420" w:firstLineChars="200"/>
        <w:rPr>
          <w:rFonts w:hint="default" w:ascii="宋体" w:hAnsi="宋体" w:cs="方正仿宋简体"/>
          <w:szCs w:val="21"/>
          <w:u w:val="none"/>
          <w:lang w:val="en-US" w:eastAsia="zh-CN"/>
        </w:rPr>
        <w:sectPr>
          <w:pgSz w:w="11906" w:h="16838"/>
          <w:pgMar w:top="1588" w:right="1758" w:bottom="1361" w:left="1758" w:header="851" w:footer="992" w:gutter="0"/>
          <w:pgNumType w:fmt="decimal"/>
          <w:cols w:space="720" w:num="1"/>
          <w:docGrid w:linePitch="312" w:charSpace="0"/>
        </w:sectPr>
      </w:pPr>
      <w:r>
        <w:rPr>
          <w:rFonts w:hint="eastAsia" w:ascii="宋体" w:hAnsi="宋体" w:cs="方正仿宋简体"/>
          <w:szCs w:val="21"/>
          <w:lang w:val="en-US" w:eastAsia="zh-CN"/>
        </w:rPr>
        <w:t xml:space="preserve">                      </w:t>
      </w:r>
      <w:r>
        <w:rPr>
          <w:rFonts w:hint="eastAsia" w:ascii="宋体" w:hAnsi="宋体" w:cs="方正仿宋简体"/>
          <w:szCs w:val="21"/>
          <w:u w:val="single"/>
          <w:lang w:val="en-US" w:eastAsia="zh-CN"/>
        </w:rPr>
        <w:t xml:space="preserve">                                  </w:t>
      </w:r>
    </w:p>
    <w:p w14:paraId="61F86F07">
      <w:pPr>
        <w:pStyle w:val="3"/>
        <w:bidi w:val="0"/>
        <w:jc w:val="center"/>
      </w:pPr>
      <w:bookmarkStart w:id="24" w:name="_Toc12786"/>
      <w:r>
        <w:rPr>
          <w:rFonts w:hint="eastAsia" w:ascii="宋体" w:hAnsi="宋体" w:eastAsia="宋体" w:cs="宋体"/>
          <w:sz w:val="24"/>
          <w:szCs w:val="24"/>
          <w:lang w:val="en-US" w:eastAsia="zh-CN"/>
        </w:rPr>
        <w:t>十六、</w:t>
      </w:r>
      <w:r>
        <w:rPr>
          <w:rFonts w:hint="eastAsia" w:ascii="宋体" w:hAnsi="宋体" w:eastAsia="宋体" w:cs="宋体"/>
          <w:sz w:val="24"/>
          <w:szCs w:val="24"/>
          <w:lang w:eastAsia="zh-CN"/>
        </w:rPr>
        <w:t>2026年新疆生产建设兵团第十二师</w:t>
      </w:r>
      <w:r>
        <w:rPr>
          <w:rFonts w:hint="eastAsia" w:ascii="宋体" w:hAnsi="宋体" w:eastAsia="宋体" w:cs="宋体"/>
          <w:sz w:val="24"/>
          <w:szCs w:val="24"/>
        </w:rPr>
        <w:t>手提式灭火器产品质量监督抽查方案</w:t>
      </w:r>
      <w:bookmarkEnd w:id="24"/>
    </w:p>
    <w:p w14:paraId="2917AA6D">
      <w:pPr>
        <w:snapToGrid w:val="0"/>
        <w:spacing w:line="360" w:lineRule="auto"/>
        <w:ind w:firstLine="422" w:firstLineChars="200"/>
        <w:rPr>
          <w:rStyle w:val="20"/>
          <w:rFonts w:ascii="黑体" w:hAnsi="黑体" w:eastAsia="黑体"/>
          <w:b/>
        </w:rPr>
      </w:pPr>
      <w:r>
        <w:rPr>
          <w:rStyle w:val="20"/>
          <w:rFonts w:ascii="黑体" w:hAnsi="黑体" w:eastAsia="黑体"/>
          <w:b/>
        </w:rPr>
        <w:t>一、抽样方式</w:t>
      </w:r>
    </w:p>
    <w:p w14:paraId="7C1B7E1D">
      <w:pPr>
        <w:snapToGrid w:val="0"/>
        <w:spacing w:line="360" w:lineRule="auto"/>
        <w:ind w:firstLine="422" w:firstLineChars="200"/>
        <w:rPr>
          <w:rStyle w:val="20"/>
          <w:rFonts w:ascii="宋体" w:hAnsi="宋体"/>
          <w:szCs w:val="21"/>
        </w:rPr>
      </w:pPr>
      <w:r>
        <w:rPr>
          <w:rStyle w:val="20"/>
          <w:b/>
        </w:rPr>
        <w:t>（一）抽样领域</w:t>
      </w:r>
    </w:p>
    <w:p w14:paraId="5AD4A117">
      <w:pPr>
        <w:spacing w:line="360" w:lineRule="auto"/>
        <w:ind w:firstLine="420" w:firstLineChars="200"/>
        <w:rPr>
          <w:rStyle w:val="20"/>
        </w:rPr>
      </w:pPr>
      <w:r>
        <w:rPr>
          <w:rStyle w:val="20"/>
          <w:rFonts w:hint="eastAsia"/>
          <w:lang w:eastAsia="zh-CN"/>
        </w:rPr>
        <w:t>新疆生产建设兵团第十二师</w:t>
      </w:r>
      <w:r>
        <w:rPr>
          <w:rStyle w:val="20"/>
          <w:rFonts w:hint="eastAsia"/>
        </w:rPr>
        <w:t>行政</w:t>
      </w:r>
      <w:r>
        <w:rPr>
          <w:rStyle w:val="20"/>
        </w:rPr>
        <w:t>区域内</w:t>
      </w:r>
      <w:r>
        <w:rPr>
          <w:rStyle w:val="20"/>
          <w:rFonts w:hint="eastAsia"/>
        </w:rPr>
        <w:t>手提式灭火器产品</w:t>
      </w:r>
      <w:r>
        <w:rPr>
          <w:rStyle w:val="20"/>
        </w:rPr>
        <w:t>的销售企业。</w:t>
      </w:r>
    </w:p>
    <w:p w14:paraId="7AB484A4">
      <w:pPr>
        <w:snapToGrid w:val="0"/>
        <w:spacing w:line="360" w:lineRule="auto"/>
        <w:ind w:firstLine="422" w:firstLineChars="200"/>
        <w:rPr>
          <w:rStyle w:val="20"/>
          <w:b/>
        </w:rPr>
      </w:pPr>
      <w:r>
        <w:rPr>
          <w:rStyle w:val="20"/>
          <w:b/>
        </w:rPr>
        <w:t>（二）抽样型号或规格</w:t>
      </w:r>
    </w:p>
    <w:p w14:paraId="1610C834">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抽取样品应为同一生产企业生产的同一规格型号的产品。</w:t>
      </w:r>
    </w:p>
    <w:p w14:paraId="51429D51">
      <w:pPr>
        <w:snapToGrid w:val="0"/>
        <w:spacing w:line="360" w:lineRule="auto"/>
        <w:ind w:firstLine="422" w:firstLineChars="200"/>
        <w:rPr>
          <w:rStyle w:val="20"/>
          <w:b/>
        </w:rPr>
      </w:pPr>
      <w:r>
        <w:rPr>
          <w:rStyle w:val="20"/>
          <w:b/>
        </w:rPr>
        <w:t>（三）样品要求</w:t>
      </w:r>
    </w:p>
    <w:p w14:paraId="792AFC6D">
      <w:pPr>
        <w:snapToGrid w:val="0"/>
        <w:spacing w:line="360" w:lineRule="auto"/>
        <w:ind w:firstLine="417" w:firstLineChars="199"/>
        <w:rPr>
          <w:rFonts w:ascii="宋体" w:hAnsi="宋体"/>
          <w:color w:val="FF0000"/>
          <w:szCs w:val="21"/>
        </w:rPr>
      </w:pPr>
      <w:r>
        <w:rPr>
          <w:rFonts w:hint="eastAsia" w:ascii="宋体" w:hAnsi="宋体"/>
          <w:bCs/>
          <w:color w:val="000000"/>
          <w:szCs w:val="21"/>
        </w:rPr>
        <w:t>本次监督抽查的</w:t>
      </w:r>
      <w:r>
        <w:rPr>
          <w:rFonts w:ascii="宋体" w:hAnsi="宋体"/>
          <w:bCs/>
          <w:color w:val="000000"/>
          <w:szCs w:val="21"/>
        </w:rPr>
        <w:t>产品</w:t>
      </w:r>
      <w:r>
        <w:rPr>
          <w:rFonts w:hint="eastAsia" w:ascii="宋体" w:hAnsi="宋体"/>
          <w:bCs/>
          <w:color w:val="000000"/>
          <w:szCs w:val="21"/>
        </w:rPr>
        <w:t>为手提式</w:t>
      </w:r>
      <w:r>
        <w:rPr>
          <w:rFonts w:hint="eastAsia" w:ascii="宋体" w:hAnsi="宋体" w:cs="方正仿宋简体"/>
          <w:szCs w:val="21"/>
        </w:rPr>
        <w:t>灭火器产品</w:t>
      </w:r>
      <w:r>
        <w:rPr>
          <w:rStyle w:val="20"/>
          <w:rFonts w:hint="eastAsia"/>
        </w:rPr>
        <w:t>，</w:t>
      </w:r>
      <w:r>
        <w:rPr>
          <w:rFonts w:hint="eastAsia" w:ascii="宋体" w:hAnsi="宋体"/>
          <w:szCs w:val="21"/>
        </w:rPr>
        <w:t>优先抽取市场销售的主导产品</w:t>
      </w:r>
      <w:r>
        <w:rPr>
          <w:rFonts w:hint="eastAsia"/>
        </w:rPr>
        <w:t>。</w:t>
      </w:r>
    </w:p>
    <w:p w14:paraId="2CA8A76E">
      <w:pPr>
        <w:snapToGrid w:val="0"/>
        <w:spacing w:line="360" w:lineRule="auto"/>
        <w:ind w:firstLine="422" w:firstLineChars="200"/>
        <w:rPr>
          <w:rStyle w:val="20"/>
          <w:b/>
        </w:rPr>
      </w:pPr>
      <w:r>
        <w:rPr>
          <w:rStyle w:val="20"/>
          <w:b/>
        </w:rPr>
        <w:t>（四）抽样形式</w:t>
      </w:r>
    </w:p>
    <w:p w14:paraId="70818327">
      <w:pPr>
        <w:snapToGrid w:val="0"/>
        <w:spacing w:line="360" w:lineRule="auto"/>
        <w:ind w:firstLine="422" w:firstLineChars="200"/>
        <w:rPr>
          <w:rStyle w:val="20"/>
          <w:rFonts w:ascii="宋体" w:hAnsi="宋体"/>
          <w:b/>
          <w:szCs w:val="21"/>
        </w:rPr>
      </w:pPr>
      <w:r>
        <w:rPr>
          <w:rStyle w:val="20"/>
          <w:rFonts w:ascii="宋体" w:hAnsi="宋体"/>
          <w:b/>
          <w:szCs w:val="21"/>
        </w:rPr>
        <w:t>1.抽样方法及基数</w:t>
      </w:r>
    </w:p>
    <w:p w14:paraId="7E520DD0">
      <w:pPr>
        <w:spacing w:line="360" w:lineRule="auto"/>
        <w:ind w:firstLine="422" w:firstLineChars="200"/>
        <w:rPr>
          <w:rStyle w:val="20"/>
          <w:rFonts w:ascii="仿宋_GB2312" w:hAnsi="宋体" w:cs="Calibri"/>
          <w:b/>
          <w:bCs/>
          <w:szCs w:val="28"/>
        </w:rPr>
      </w:pPr>
      <w:r>
        <w:rPr>
          <w:rStyle w:val="20"/>
          <w:rFonts w:ascii="仿宋_GB2312" w:hAnsi="宋体" w:cs="Calibri"/>
          <w:b/>
          <w:bCs/>
          <w:szCs w:val="28"/>
        </w:rPr>
        <w:t>1.1抽样方法</w:t>
      </w:r>
    </w:p>
    <w:p w14:paraId="2A4770BE">
      <w:pPr>
        <w:snapToGrid w:val="0"/>
        <w:spacing w:line="360" w:lineRule="auto"/>
        <w:ind w:firstLine="420" w:firstLineChars="200"/>
        <w:rPr>
          <w:rFonts w:ascii="宋体" w:hAnsi="宋体"/>
          <w:szCs w:val="21"/>
        </w:rPr>
      </w:pPr>
      <w:r>
        <w:rPr>
          <w:rFonts w:hint="eastAsia" w:ascii="宋体" w:hAnsi="宋体"/>
          <w:szCs w:val="21"/>
        </w:rPr>
        <w:t>在销售企业待销的产品中采用科学计算器随机数法、随机数骰子或扑克牌法随机抽取有产品质量检验合格证明或者以其他形式表明合格的、近期生产的产品（特殊情况除外）。</w:t>
      </w:r>
    </w:p>
    <w:p w14:paraId="66E02679">
      <w:pPr>
        <w:snapToGrid w:val="0"/>
        <w:spacing w:line="360" w:lineRule="auto"/>
        <w:ind w:firstLine="420" w:firstLineChars="200"/>
        <w:rPr>
          <w:rFonts w:ascii="宋体" w:hAnsi="宋体"/>
          <w:szCs w:val="21"/>
        </w:rPr>
      </w:pPr>
      <w:r>
        <w:rPr>
          <w:rFonts w:ascii="宋体" w:hAnsi="宋体"/>
          <w:szCs w:val="21"/>
        </w:rPr>
        <w:t>每个销售企业抽取不超过3家不同生产厂家的产品。</w:t>
      </w:r>
    </w:p>
    <w:p w14:paraId="63028BC7">
      <w:pPr>
        <w:spacing w:line="360" w:lineRule="auto"/>
        <w:ind w:firstLine="422" w:firstLineChars="200"/>
        <w:rPr>
          <w:rStyle w:val="20"/>
          <w:rFonts w:ascii="宋体" w:hAnsi="宋体" w:cs="宋体"/>
          <w:b/>
          <w:bCs/>
          <w:szCs w:val="21"/>
        </w:rPr>
      </w:pPr>
      <w:r>
        <w:rPr>
          <w:rStyle w:val="20"/>
          <w:rFonts w:ascii="宋体" w:hAnsi="宋体" w:cs="宋体"/>
          <w:b/>
          <w:bCs/>
          <w:szCs w:val="21"/>
        </w:rPr>
        <w:t>1.2 抽样基数</w:t>
      </w:r>
    </w:p>
    <w:p w14:paraId="11335352">
      <w:pPr>
        <w:spacing w:line="360" w:lineRule="auto"/>
        <w:ind w:firstLine="420" w:firstLineChars="200"/>
        <w:rPr>
          <w:rStyle w:val="20"/>
          <w:rFonts w:ascii="宋体" w:hAnsi="宋体"/>
          <w:color w:val="000000"/>
          <w:szCs w:val="21"/>
        </w:rPr>
      </w:pPr>
      <w:r>
        <w:rPr>
          <w:rStyle w:val="20"/>
          <w:rFonts w:ascii="宋体" w:hAnsi="宋体"/>
          <w:color w:val="000000"/>
          <w:szCs w:val="21"/>
        </w:rPr>
        <w:t>抽样基数满足抽样数量即可。</w:t>
      </w:r>
    </w:p>
    <w:p w14:paraId="2DF40FEA">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1.3 抽样数量</w:t>
      </w:r>
    </w:p>
    <w:p w14:paraId="48FAC29A">
      <w:pPr>
        <w:snapToGrid w:val="0"/>
        <w:spacing w:line="360" w:lineRule="auto"/>
        <w:ind w:firstLine="420" w:firstLineChars="200"/>
        <w:rPr>
          <w:rFonts w:ascii="宋体" w:hAnsi="宋体"/>
          <w:szCs w:val="21"/>
        </w:rPr>
      </w:pPr>
      <w:r>
        <w:rPr>
          <w:rFonts w:hint="eastAsia" w:ascii="宋体" w:hAnsi="宋体"/>
          <w:szCs w:val="21"/>
        </w:rPr>
        <w:t>抽取的样品数量为8具，检验样品4具，备用样品4具；其中4具购买，用于检验，另4具封存在销售单位处作备用。</w:t>
      </w:r>
    </w:p>
    <w:p w14:paraId="1921010C">
      <w:pPr>
        <w:spacing w:line="360" w:lineRule="auto"/>
        <w:ind w:firstLine="422" w:firstLineChars="200"/>
        <w:rPr>
          <w:rStyle w:val="20"/>
          <w:rFonts w:ascii="宋体" w:hAnsi="宋体" w:cs="宋体"/>
          <w:b/>
          <w:bCs/>
          <w:szCs w:val="21"/>
        </w:rPr>
      </w:pPr>
      <w:r>
        <w:rPr>
          <w:rStyle w:val="20"/>
          <w:rFonts w:hint="eastAsia" w:ascii="宋体" w:hAnsi="宋体" w:cs="宋体"/>
          <w:b/>
          <w:bCs/>
          <w:szCs w:val="21"/>
        </w:rPr>
        <w:t>1.4 抽样单</w:t>
      </w:r>
    </w:p>
    <w:p w14:paraId="74D769CF">
      <w:pPr>
        <w:snapToGrid w:val="0"/>
        <w:spacing w:line="360" w:lineRule="auto"/>
        <w:ind w:firstLine="417" w:firstLineChars="199"/>
        <w:rPr>
          <w:rStyle w:val="20"/>
          <w:rFonts w:ascii="宋体" w:hAnsi="宋体"/>
          <w:color w:val="000000"/>
          <w:szCs w:val="21"/>
        </w:rPr>
      </w:pPr>
      <w:r>
        <w:rPr>
          <w:rFonts w:hint="eastAsia" w:ascii="宋体" w:hAnsi="宋体"/>
          <w:color w:val="000000"/>
          <w:szCs w:val="21"/>
        </w:rPr>
        <w:t>按有关规定填写抽样单，并记录被抽查产品</w:t>
      </w:r>
      <w:r>
        <w:rPr>
          <w:rFonts w:hint="eastAsia" w:ascii="宋体" w:hAnsi="宋体" w:cs="方正仿宋简体"/>
          <w:szCs w:val="21"/>
        </w:rPr>
        <w:t>销售单位</w:t>
      </w:r>
      <w:r>
        <w:rPr>
          <w:rFonts w:hint="eastAsia" w:ascii="宋体" w:hAnsi="宋体"/>
          <w:color w:val="000000"/>
          <w:szCs w:val="21"/>
        </w:rPr>
        <w:t>相关信息。同时记录被抽查</w:t>
      </w:r>
      <w:r>
        <w:rPr>
          <w:rFonts w:hint="eastAsia" w:ascii="宋体" w:hAnsi="宋体" w:cs="方正仿宋简体"/>
          <w:szCs w:val="21"/>
        </w:rPr>
        <w:t>销售单位</w:t>
      </w:r>
      <w:r>
        <w:rPr>
          <w:rFonts w:hint="eastAsia" w:ascii="宋体" w:hAnsi="宋体"/>
          <w:color w:val="000000"/>
          <w:szCs w:val="21"/>
        </w:rPr>
        <w:t>上一年度销售的手提式灭火器产品销售总额，以万元计；若</w:t>
      </w:r>
      <w:r>
        <w:rPr>
          <w:rFonts w:hint="eastAsia" w:ascii="宋体" w:hAnsi="宋体" w:cs="方正仿宋简体"/>
          <w:szCs w:val="21"/>
        </w:rPr>
        <w:t>销售单位</w:t>
      </w:r>
      <w:r>
        <w:rPr>
          <w:rFonts w:hint="eastAsia" w:ascii="宋体" w:hAnsi="宋体"/>
          <w:color w:val="000000"/>
          <w:szCs w:val="21"/>
        </w:rPr>
        <w:t>上一年度未销售，则记录本年度实际销售额，并加以注明。</w:t>
      </w:r>
    </w:p>
    <w:p w14:paraId="7B9C13B4">
      <w:pPr>
        <w:spacing w:line="360" w:lineRule="auto"/>
        <w:ind w:firstLine="422" w:firstLineChars="200"/>
        <w:rPr>
          <w:rStyle w:val="20"/>
          <w:b/>
        </w:rPr>
      </w:pPr>
      <w:r>
        <w:rPr>
          <w:rStyle w:val="20"/>
          <w:b/>
        </w:rPr>
        <w:t>（五）检验样品获取方式</w:t>
      </w:r>
    </w:p>
    <w:p w14:paraId="57ED960E">
      <w:pPr>
        <w:snapToGrid w:val="0"/>
        <w:spacing w:line="360" w:lineRule="auto"/>
        <w:ind w:firstLine="420" w:firstLineChars="200"/>
        <w:rPr>
          <w:rStyle w:val="20"/>
          <w:rFonts w:ascii="仿宋_GB2312" w:hAnsi="宋体" w:cs="Calibri"/>
          <w:bCs/>
          <w:szCs w:val="28"/>
        </w:rPr>
      </w:pPr>
      <w:r>
        <w:rPr>
          <w:rStyle w:val="20"/>
          <w:rFonts w:hint="eastAsia" w:ascii="仿宋_GB2312" w:hAnsi="宋体" w:cs="Calibri"/>
          <w:bCs/>
          <w:szCs w:val="28"/>
        </w:rPr>
        <w:t>抽检所需样品由抽样人员向被抽样单位购买检验样品，并开具发票，备用样品由被抽样单位先行无偿提供，并封存于销售企业。</w:t>
      </w:r>
    </w:p>
    <w:p w14:paraId="3723B00A">
      <w:pPr>
        <w:snapToGrid w:val="0"/>
        <w:spacing w:line="360" w:lineRule="auto"/>
        <w:ind w:firstLine="422" w:firstLineChars="200"/>
        <w:rPr>
          <w:rStyle w:val="20"/>
          <w:rFonts w:ascii="黑体" w:hAnsi="黑体" w:eastAsia="黑体"/>
          <w:b/>
        </w:rPr>
      </w:pPr>
      <w:r>
        <w:rPr>
          <w:rStyle w:val="20"/>
          <w:rFonts w:ascii="黑体" w:hAnsi="黑体" w:eastAsia="黑体"/>
          <w:b/>
        </w:rPr>
        <w:t>二、企业生产规模划分</w:t>
      </w:r>
    </w:p>
    <w:p w14:paraId="2DD079BF">
      <w:pPr>
        <w:snapToGrid w:val="0"/>
        <w:spacing w:line="360" w:lineRule="auto"/>
        <w:ind w:firstLine="420"/>
        <w:rPr>
          <w:rStyle w:val="20"/>
          <w:rFonts w:hAnsi="宋体"/>
          <w:szCs w:val="21"/>
        </w:rPr>
      </w:pPr>
      <w:r>
        <w:rPr>
          <w:rStyle w:val="20"/>
          <w:rFonts w:hAnsi="宋体"/>
          <w:szCs w:val="21"/>
        </w:rPr>
        <w:t>在流通领域进行抽样时，不做规模划分。</w:t>
      </w:r>
    </w:p>
    <w:p w14:paraId="0BABA893">
      <w:pPr>
        <w:snapToGrid w:val="0"/>
        <w:spacing w:line="360" w:lineRule="auto"/>
        <w:ind w:firstLine="422" w:firstLineChars="200"/>
        <w:rPr>
          <w:rStyle w:val="20"/>
          <w:rFonts w:ascii="宋体" w:hAnsi="宋体"/>
          <w:szCs w:val="21"/>
        </w:rPr>
      </w:pPr>
      <w:r>
        <w:rPr>
          <w:rStyle w:val="20"/>
          <w:rFonts w:ascii="黑体" w:hAnsi="黑体" w:eastAsia="黑体"/>
          <w:b/>
        </w:rPr>
        <w:t>三、产品管理情况</w:t>
      </w:r>
    </w:p>
    <w:p w14:paraId="5740FC9A">
      <w:pPr>
        <w:adjustRightInd w:val="0"/>
        <w:snapToGrid w:val="0"/>
        <w:spacing w:line="360" w:lineRule="auto"/>
        <w:ind w:firstLine="420" w:firstLineChars="200"/>
        <w:rPr>
          <w:rStyle w:val="20"/>
          <w:rFonts w:ascii="宋体" w:hAnsi="宋体" w:cs="宋体"/>
        </w:rPr>
      </w:pPr>
      <w:r>
        <w:rPr>
          <w:rStyle w:val="20"/>
          <w:rFonts w:hint="eastAsia" w:ascii="宋体" w:hAnsi="宋体" w:cs="宋体"/>
          <w:szCs w:val="21"/>
        </w:rPr>
        <w:t>手提式灭火器属于</w:t>
      </w:r>
      <w:r>
        <w:rPr>
          <w:rStyle w:val="20"/>
          <w:rFonts w:ascii="宋体" w:hAnsi="宋体" w:cs="宋体"/>
          <w:szCs w:val="21"/>
        </w:rPr>
        <w:t>CCC强制性产品认证的消防产品</w:t>
      </w:r>
      <w:r>
        <w:rPr>
          <w:rStyle w:val="20"/>
          <w:rFonts w:ascii="宋体" w:hAnsi="宋体" w:cs="宋体"/>
        </w:rPr>
        <w:t>。</w:t>
      </w:r>
    </w:p>
    <w:p w14:paraId="572A1A6A">
      <w:pPr>
        <w:snapToGrid w:val="0"/>
        <w:spacing w:line="360" w:lineRule="auto"/>
        <w:ind w:firstLine="422" w:firstLineChars="200"/>
        <w:rPr>
          <w:rStyle w:val="20"/>
          <w:rFonts w:ascii="黑体" w:hAnsi="黑体" w:eastAsia="黑体"/>
          <w:b/>
        </w:rPr>
      </w:pPr>
      <w:r>
        <w:rPr>
          <w:rStyle w:val="20"/>
          <w:rFonts w:ascii="黑体" w:hAnsi="黑体" w:eastAsia="黑体"/>
          <w:b/>
        </w:rPr>
        <w:t>四、抽查产品的标准体系状况</w:t>
      </w:r>
    </w:p>
    <w:p w14:paraId="7D77A18C">
      <w:pPr>
        <w:snapToGrid w:val="0"/>
        <w:spacing w:line="360" w:lineRule="auto"/>
        <w:ind w:firstLine="420"/>
        <w:rPr>
          <w:rStyle w:val="20"/>
          <w:rFonts w:ascii="宋体" w:hAnsi="宋体"/>
          <w:szCs w:val="21"/>
        </w:rPr>
      </w:pPr>
      <w:r>
        <w:rPr>
          <w:rStyle w:val="20"/>
          <w:rFonts w:hint="eastAsia" w:ascii="宋体" w:hAnsi="宋体"/>
          <w:szCs w:val="21"/>
        </w:rPr>
        <w:t>本次监督抽查的</w:t>
      </w:r>
      <w:r>
        <w:rPr>
          <w:rStyle w:val="20"/>
          <w:rFonts w:hint="eastAsia"/>
          <w:szCs w:val="21"/>
        </w:rPr>
        <w:t>灭火器</w:t>
      </w:r>
      <w:r>
        <w:rPr>
          <w:rStyle w:val="20"/>
          <w:rFonts w:hint="eastAsia" w:ascii="宋体" w:hAnsi="宋体"/>
          <w:szCs w:val="21"/>
        </w:rPr>
        <w:t>产品共涉及</w:t>
      </w:r>
      <w:r>
        <w:rPr>
          <w:rStyle w:val="20"/>
          <w:rFonts w:hint="eastAsia" w:ascii="宋体" w:hAnsi="宋体"/>
          <w:szCs w:val="21"/>
          <w:lang w:val="en-US" w:eastAsia="zh-CN"/>
        </w:rPr>
        <w:t>2</w:t>
      </w:r>
      <w:r>
        <w:rPr>
          <w:rStyle w:val="20"/>
          <w:rFonts w:hint="eastAsia" w:ascii="宋体" w:hAnsi="宋体"/>
          <w:szCs w:val="21"/>
        </w:rPr>
        <w:t>个国家标准。</w:t>
      </w:r>
    </w:p>
    <w:p w14:paraId="5DD53E48">
      <w:pPr>
        <w:snapToGrid w:val="0"/>
        <w:spacing w:line="360" w:lineRule="auto"/>
        <w:ind w:firstLine="420" w:firstLineChars="200"/>
        <w:rPr>
          <w:rFonts w:ascii="宋体" w:hAnsi="宋体"/>
          <w:szCs w:val="21"/>
        </w:rPr>
      </w:pPr>
      <w:r>
        <w:rPr>
          <w:rFonts w:hint="eastAsia" w:ascii="宋体" w:hAnsi="宋体"/>
          <w:szCs w:val="21"/>
        </w:rPr>
        <w:t>GB 4066-2017 干粉灭火剂</w:t>
      </w:r>
    </w:p>
    <w:p w14:paraId="544E2F94">
      <w:pPr>
        <w:snapToGrid w:val="0"/>
        <w:spacing w:line="360" w:lineRule="auto"/>
        <w:ind w:firstLine="420" w:firstLineChars="200"/>
        <w:rPr>
          <w:rFonts w:ascii="宋体" w:hAnsi="宋体"/>
          <w:szCs w:val="21"/>
        </w:rPr>
      </w:pPr>
      <w:r>
        <w:rPr>
          <w:rFonts w:hint="eastAsia" w:ascii="宋体" w:hAnsi="宋体"/>
          <w:szCs w:val="21"/>
        </w:rPr>
        <w:t>GB 4351-2023 手提式灭火器</w:t>
      </w:r>
    </w:p>
    <w:p w14:paraId="570981A4">
      <w:pPr>
        <w:snapToGrid w:val="0"/>
        <w:spacing w:line="360" w:lineRule="auto"/>
        <w:ind w:firstLine="420" w:firstLineChars="200"/>
        <w:rPr>
          <w:rFonts w:ascii="宋体" w:hAnsi="宋体"/>
          <w:szCs w:val="21"/>
        </w:rPr>
      </w:pPr>
      <w:r>
        <w:rPr>
          <w:rFonts w:hint="eastAsia" w:ascii="宋体" w:hAnsi="宋体"/>
          <w:szCs w:val="21"/>
        </w:rPr>
        <w:t>GB 4351-2023 《手提式灭火器</w:t>
      </w:r>
      <w:r>
        <w:rPr>
          <w:rFonts w:ascii="宋体" w:hAnsi="宋体"/>
          <w:szCs w:val="21"/>
        </w:rPr>
        <w:t>》</w:t>
      </w:r>
      <w:r>
        <w:rPr>
          <w:rFonts w:hint="eastAsia" w:ascii="宋体" w:hAnsi="宋体"/>
          <w:szCs w:val="21"/>
        </w:rPr>
        <w:t>于</w:t>
      </w:r>
      <w:r>
        <w:rPr>
          <w:rFonts w:hint="eastAsia" w:ascii="宋体" w:hAnsi="宋体"/>
          <w:szCs w:val="21"/>
          <w:lang w:eastAsia="zh-CN"/>
        </w:rPr>
        <w:t>202</w:t>
      </w:r>
      <w:r>
        <w:rPr>
          <w:rFonts w:hint="eastAsia" w:ascii="宋体" w:hAnsi="宋体"/>
          <w:szCs w:val="21"/>
          <w:lang w:val="en-US" w:eastAsia="zh-CN"/>
        </w:rPr>
        <w:t>5</w:t>
      </w:r>
      <w:r>
        <w:rPr>
          <w:rFonts w:hint="eastAsia" w:ascii="宋体" w:hAnsi="宋体"/>
          <w:szCs w:val="21"/>
          <w:lang w:eastAsia="zh-CN"/>
        </w:rPr>
        <w:t>年</w:t>
      </w:r>
      <w:r>
        <w:rPr>
          <w:rFonts w:hint="eastAsia" w:ascii="宋体" w:hAnsi="宋体"/>
          <w:szCs w:val="21"/>
        </w:rPr>
        <w:t>01月01日实施</w:t>
      </w:r>
      <w:r>
        <w:rPr>
          <w:rFonts w:ascii="宋体" w:hAnsi="宋体"/>
          <w:szCs w:val="21"/>
        </w:rPr>
        <w:t>，为现行</w:t>
      </w:r>
      <w:r>
        <w:rPr>
          <w:rFonts w:hint="eastAsia" w:ascii="宋体" w:hAnsi="宋体"/>
          <w:szCs w:val="21"/>
        </w:rPr>
        <w:t>有效标准</w:t>
      </w:r>
      <w:r>
        <w:rPr>
          <w:rFonts w:ascii="宋体" w:hAnsi="宋体"/>
          <w:szCs w:val="21"/>
        </w:rPr>
        <w:t xml:space="preserve">。GB 4066-2017 </w:t>
      </w:r>
      <w:r>
        <w:rPr>
          <w:rFonts w:hint="eastAsia" w:ascii="宋体" w:hAnsi="宋体"/>
          <w:szCs w:val="21"/>
        </w:rPr>
        <w:t>《干粉灭火剂</w:t>
      </w:r>
      <w:r>
        <w:rPr>
          <w:rFonts w:ascii="宋体" w:hAnsi="宋体"/>
          <w:szCs w:val="21"/>
        </w:rPr>
        <w:t>》</w:t>
      </w:r>
      <w:r>
        <w:rPr>
          <w:rFonts w:hint="eastAsia" w:ascii="宋体" w:hAnsi="宋体"/>
          <w:szCs w:val="21"/>
        </w:rPr>
        <w:t>于2018年07月01日</w:t>
      </w:r>
      <w:r>
        <w:rPr>
          <w:rFonts w:ascii="宋体" w:hAnsi="宋体"/>
          <w:szCs w:val="21"/>
        </w:rPr>
        <w:t>实施，为现行有效标准。</w:t>
      </w:r>
    </w:p>
    <w:p w14:paraId="31E6AC70">
      <w:pPr>
        <w:snapToGrid w:val="0"/>
        <w:spacing w:line="360" w:lineRule="auto"/>
        <w:ind w:firstLine="422" w:firstLineChars="200"/>
        <w:rPr>
          <w:rFonts w:ascii="黑体" w:hAnsi="黑体" w:eastAsia="黑体"/>
          <w:b/>
          <w:bCs/>
        </w:rPr>
      </w:pPr>
      <w:r>
        <w:rPr>
          <w:rFonts w:hint="eastAsia" w:ascii="黑体" w:hAnsi="黑体" w:eastAsia="黑体"/>
          <w:b/>
          <w:bCs/>
        </w:rPr>
        <w:t>五、招标要素</w:t>
      </w:r>
    </w:p>
    <w:p w14:paraId="17113CE4">
      <w:pPr>
        <w:adjustRightInd w:val="0"/>
        <w:snapToGrid w:val="0"/>
        <w:spacing w:line="360" w:lineRule="auto"/>
        <w:ind w:firstLine="420" w:firstLineChars="200"/>
        <w:jc w:val="center"/>
        <w:rPr>
          <w:rStyle w:val="20"/>
          <w:szCs w:val="21"/>
        </w:rPr>
      </w:pPr>
      <w:r>
        <w:rPr>
          <w:rStyle w:val="20"/>
          <w:rFonts w:hint="eastAsia"/>
          <w:szCs w:val="21"/>
        </w:rPr>
        <w:t>表1招标要素</w:t>
      </w:r>
    </w:p>
    <w:tbl>
      <w:tblPr>
        <w:tblStyle w:val="13"/>
        <w:tblW w:w="0" w:type="auto"/>
        <w:jc w:val="center"/>
        <w:tblLayout w:type="fixed"/>
        <w:tblCellMar>
          <w:top w:w="0" w:type="dxa"/>
          <w:left w:w="108" w:type="dxa"/>
          <w:bottom w:w="0" w:type="dxa"/>
          <w:right w:w="108" w:type="dxa"/>
        </w:tblCellMar>
      </w:tblPr>
      <w:tblGrid>
        <w:gridCol w:w="1684"/>
        <w:gridCol w:w="1418"/>
        <w:gridCol w:w="1842"/>
        <w:gridCol w:w="1886"/>
        <w:gridCol w:w="1809"/>
      </w:tblGrid>
      <w:tr w14:paraId="40510C49">
        <w:tblPrEx>
          <w:tblCellMar>
            <w:top w:w="0" w:type="dxa"/>
            <w:left w:w="108" w:type="dxa"/>
            <w:bottom w:w="0" w:type="dxa"/>
            <w:right w:w="108" w:type="dxa"/>
          </w:tblCellMar>
        </w:tblPrEx>
        <w:trPr>
          <w:trHeight w:val="544"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3887AC">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产品名称</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A32F76">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拟抽查批次数</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25B4DA">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5BE71DC">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7D0528B3">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EED1E7F">
            <w:pPr>
              <w:jc w:val="center"/>
              <w:textAlignment w:val="center"/>
              <w:rPr>
                <w:rFonts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65ACD760">
        <w:tblPrEx>
          <w:tblCellMar>
            <w:top w:w="0" w:type="dxa"/>
            <w:left w:w="108" w:type="dxa"/>
            <w:bottom w:w="0" w:type="dxa"/>
            <w:right w:w="108" w:type="dxa"/>
          </w:tblCellMar>
        </w:tblPrEx>
        <w:trPr>
          <w:trHeight w:val="442" w:hRule="atLeast"/>
          <w:jc w:val="center"/>
        </w:trPr>
        <w:tc>
          <w:tcPr>
            <w:tcW w:w="16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FD97CE">
            <w:pPr>
              <w:snapToGrid w:val="0"/>
              <w:jc w:val="center"/>
              <w:rPr>
                <w:rStyle w:val="20"/>
                <w:rFonts w:ascii="宋体" w:hAnsi="宋体" w:cs="宋体"/>
                <w:sz w:val="18"/>
                <w:szCs w:val="18"/>
              </w:rPr>
            </w:pPr>
            <w:r>
              <w:rPr>
                <w:rFonts w:hint="eastAsia" w:ascii="黑体" w:hAnsi="黑体" w:eastAsia="黑体" w:cs="Sim Sun"/>
                <w:color w:val="000000"/>
                <w:kern w:val="0"/>
                <w:sz w:val="18"/>
                <w:szCs w:val="18"/>
              </w:rPr>
              <w:t>手提式灭火器</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0255DBE">
            <w:pPr>
              <w:snapToGrid w:val="0"/>
              <w:jc w:val="center"/>
              <w:rPr>
                <w:rStyle w:val="20"/>
                <w:rFonts w:hint="default" w:ascii="宋体" w:hAnsi="宋体" w:eastAsia="宋体" w:cs="宋体"/>
                <w:sz w:val="18"/>
                <w:szCs w:val="18"/>
                <w:lang w:val="en-US" w:eastAsia="zh-CN"/>
              </w:rPr>
            </w:pPr>
            <w:r>
              <w:rPr>
                <w:rStyle w:val="20"/>
                <w:rFonts w:hint="eastAsia" w:ascii="宋体" w:hAnsi="宋体" w:cs="宋体"/>
                <w:sz w:val="18"/>
                <w:szCs w:val="18"/>
                <w:lang w:val="en-US" w:eastAsia="zh-CN"/>
              </w:rPr>
              <w:t>4</w:t>
            </w:r>
          </w:p>
        </w:tc>
        <w:tc>
          <w:tcPr>
            <w:tcW w:w="1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C2E2DB">
            <w:pPr>
              <w:snapToGrid w:val="0"/>
              <w:jc w:val="center"/>
              <w:rPr>
                <w:rStyle w:val="20"/>
                <w:rFonts w:ascii="宋体" w:hAnsi="宋体" w:cs="宋体"/>
                <w:sz w:val="18"/>
                <w:szCs w:val="18"/>
              </w:rPr>
            </w:pPr>
            <w:r>
              <w:rPr>
                <w:rStyle w:val="20"/>
                <w:rFonts w:hint="eastAsia" w:ascii="宋体" w:hAnsi="宋体" w:cs="宋体"/>
                <w:sz w:val="18"/>
                <w:szCs w:val="18"/>
              </w:rPr>
              <w:t>1</w:t>
            </w:r>
          </w:p>
        </w:tc>
        <w:tc>
          <w:tcPr>
            <w:tcW w:w="1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3C9BBD4">
            <w:pPr>
              <w:snapToGrid w:val="0"/>
              <w:jc w:val="center"/>
              <w:rPr>
                <w:rStyle w:val="20"/>
                <w:rFonts w:ascii="宋体" w:hAnsi="宋体" w:cs="宋体"/>
                <w:sz w:val="18"/>
                <w:szCs w:val="18"/>
              </w:rPr>
            </w:pP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BFDFA3">
            <w:pPr>
              <w:snapToGrid w:val="0"/>
              <w:jc w:val="center"/>
              <w:rPr>
                <w:rStyle w:val="20"/>
                <w:rFonts w:ascii="宋体" w:hAnsi="宋体" w:cs="宋体"/>
                <w:sz w:val="18"/>
                <w:szCs w:val="18"/>
              </w:rPr>
            </w:pPr>
          </w:p>
        </w:tc>
      </w:tr>
    </w:tbl>
    <w:p w14:paraId="1CB1F141">
      <w:pPr>
        <w:snapToGrid w:val="0"/>
        <w:spacing w:line="360" w:lineRule="auto"/>
        <w:ind w:firstLine="422" w:firstLineChars="200"/>
        <w:rPr>
          <w:rFonts w:hint="eastAsia" w:ascii="黑体" w:hAnsi="黑体" w:eastAsia="黑体"/>
          <w:b/>
          <w:bCs/>
        </w:rPr>
      </w:pPr>
    </w:p>
    <w:p w14:paraId="406DAA54">
      <w:pPr>
        <w:snapToGrid w:val="0"/>
        <w:spacing w:line="360" w:lineRule="auto"/>
        <w:ind w:firstLine="422" w:firstLineChars="200"/>
        <w:rPr>
          <w:rFonts w:ascii="黑体" w:hAnsi="黑体" w:eastAsia="黑体"/>
          <w:b/>
          <w:bCs/>
        </w:rPr>
      </w:pPr>
      <w:r>
        <w:rPr>
          <w:rFonts w:hint="eastAsia" w:ascii="黑体" w:hAnsi="黑体" w:eastAsia="黑体"/>
          <w:b/>
          <w:bCs/>
        </w:rPr>
        <w:t>六、样品处置</w:t>
      </w:r>
    </w:p>
    <w:p w14:paraId="29FB5F7A">
      <w:pPr>
        <w:snapToGrid w:val="0"/>
        <w:spacing w:line="360" w:lineRule="auto"/>
        <w:ind w:firstLine="422" w:firstLineChars="200"/>
        <w:rPr>
          <w:rStyle w:val="20"/>
          <w:rFonts w:ascii="宋体" w:hAnsi="宋体"/>
          <w:b/>
          <w:szCs w:val="21"/>
        </w:rPr>
      </w:pPr>
      <w:r>
        <w:rPr>
          <w:rStyle w:val="20"/>
          <w:rFonts w:ascii="宋体" w:hAnsi="宋体"/>
          <w:b/>
          <w:szCs w:val="21"/>
        </w:rPr>
        <w:t>（一）</w:t>
      </w:r>
      <w:r>
        <w:rPr>
          <w:rStyle w:val="20"/>
          <w:rFonts w:hint="eastAsia" w:ascii="宋体" w:hAnsi="宋体"/>
          <w:b/>
          <w:szCs w:val="21"/>
        </w:rPr>
        <w:t>样品处置见表2</w:t>
      </w:r>
    </w:p>
    <w:p w14:paraId="78E80CF8">
      <w:pPr>
        <w:adjustRightInd w:val="0"/>
        <w:snapToGrid w:val="0"/>
        <w:spacing w:line="360" w:lineRule="auto"/>
        <w:ind w:firstLine="420" w:firstLineChars="200"/>
        <w:jc w:val="center"/>
        <w:rPr>
          <w:rStyle w:val="20"/>
          <w:szCs w:val="21"/>
        </w:rPr>
      </w:pPr>
      <w:r>
        <w:rPr>
          <w:rStyle w:val="20"/>
          <w:rFonts w:hint="eastAsia"/>
          <w:szCs w:val="21"/>
        </w:rPr>
        <w:t>表2样品处置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22"/>
        <w:gridCol w:w="6483"/>
      </w:tblGrid>
      <w:tr w14:paraId="143F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AD67C1C">
            <w:pPr>
              <w:snapToGrid w:val="0"/>
              <w:jc w:val="center"/>
              <w:rPr>
                <w:rStyle w:val="20"/>
                <w:rFonts w:ascii="宋体" w:hAnsi="宋体" w:cs="宋体"/>
                <w:sz w:val="18"/>
                <w:szCs w:val="21"/>
              </w:rPr>
            </w:pPr>
            <w:r>
              <w:rPr>
                <w:rStyle w:val="20"/>
                <w:rFonts w:hint="eastAsia" w:ascii="宋体" w:hAnsi="宋体" w:cs="宋体"/>
                <w:sz w:val="18"/>
                <w:szCs w:val="21"/>
              </w:rPr>
              <w:t>序号</w:t>
            </w:r>
          </w:p>
        </w:tc>
        <w:tc>
          <w:tcPr>
            <w:tcW w:w="1222" w:type="dxa"/>
            <w:vAlign w:val="center"/>
          </w:tcPr>
          <w:p w14:paraId="3B08E73C">
            <w:pPr>
              <w:snapToGrid w:val="0"/>
              <w:jc w:val="center"/>
              <w:rPr>
                <w:rStyle w:val="20"/>
                <w:rFonts w:ascii="宋体" w:hAnsi="宋体" w:cs="宋体"/>
                <w:sz w:val="18"/>
                <w:szCs w:val="21"/>
              </w:rPr>
            </w:pPr>
            <w:r>
              <w:rPr>
                <w:rStyle w:val="20"/>
                <w:rFonts w:hint="eastAsia" w:ascii="宋体" w:hAnsi="宋体" w:cs="宋体"/>
                <w:sz w:val="18"/>
                <w:szCs w:val="21"/>
              </w:rPr>
              <w:t>项目</w:t>
            </w:r>
          </w:p>
        </w:tc>
        <w:tc>
          <w:tcPr>
            <w:tcW w:w="6483" w:type="dxa"/>
            <w:vAlign w:val="center"/>
          </w:tcPr>
          <w:p w14:paraId="59346E6E">
            <w:pPr>
              <w:snapToGrid w:val="0"/>
              <w:jc w:val="center"/>
              <w:rPr>
                <w:rStyle w:val="20"/>
                <w:rFonts w:ascii="宋体" w:hAnsi="宋体" w:cs="宋体"/>
                <w:sz w:val="18"/>
                <w:szCs w:val="21"/>
              </w:rPr>
            </w:pPr>
            <w:r>
              <w:rPr>
                <w:rStyle w:val="20"/>
                <w:rFonts w:hint="eastAsia" w:ascii="宋体" w:hAnsi="宋体" w:cs="宋体"/>
                <w:sz w:val="18"/>
                <w:szCs w:val="21"/>
              </w:rPr>
              <w:t>内容</w:t>
            </w:r>
          </w:p>
        </w:tc>
      </w:tr>
      <w:tr w14:paraId="0C02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6C5E5E3F">
            <w:pPr>
              <w:snapToGrid w:val="0"/>
              <w:jc w:val="center"/>
              <w:rPr>
                <w:rStyle w:val="20"/>
                <w:rFonts w:ascii="宋体" w:hAnsi="宋体" w:cs="宋体"/>
                <w:sz w:val="18"/>
                <w:szCs w:val="21"/>
              </w:rPr>
            </w:pPr>
            <w:r>
              <w:rPr>
                <w:rStyle w:val="20"/>
                <w:rFonts w:ascii="宋体" w:hAnsi="宋体" w:cs="宋体"/>
                <w:sz w:val="18"/>
                <w:szCs w:val="21"/>
              </w:rPr>
              <w:t>1</w:t>
            </w:r>
          </w:p>
        </w:tc>
        <w:tc>
          <w:tcPr>
            <w:tcW w:w="1222" w:type="dxa"/>
            <w:vAlign w:val="center"/>
          </w:tcPr>
          <w:p w14:paraId="71903171">
            <w:pPr>
              <w:snapToGrid w:val="0"/>
              <w:jc w:val="center"/>
              <w:rPr>
                <w:rStyle w:val="20"/>
                <w:rFonts w:ascii="宋体" w:hAnsi="宋体" w:cs="宋体"/>
                <w:sz w:val="18"/>
                <w:szCs w:val="21"/>
              </w:rPr>
            </w:pPr>
            <w:r>
              <w:rPr>
                <w:rStyle w:val="20"/>
                <w:rFonts w:hint="eastAsia" w:ascii="宋体" w:hAnsi="宋体" w:cs="宋体"/>
                <w:sz w:val="18"/>
                <w:szCs w:val="21"/>
              </w:rPr>
              <w:t>抽样</w:t>
            </w:r>
          </w:p>
        </w:tc>
        <w:tc>
          <w:tcPr>
            <w:tcW w:w="6483" w:type="dxa"/>
            <w:vAlign w:val="center"/>
          </w:tcPr>
          <w:p w14:paraId="3B73045A">
            <w:pPr>
              <w:snapToGrid w:val="0"/>
              <w:jc w:val="left"/>
              <w:rPr>
                <w:rStyle w:val="20"/>
                <w:rFonts w:ascii="宋体" w:hAnsi="宋体" w:cs="宋体"/>
                <w:sz w:val="18"/>
                <w:szCs w:val="21"/>
              </w:rPr>
            </w:pPr>
            <w:r>
              <w:rPr>
                <w:rStyle w:val="20"/>
                <w:rFonts w:hint="eastAsia" w:ascii="宋体" w:hAnsi="宋体" w:cs="宋体"/>
                <w:sz w:val="18"/>
                <w:szCs w:val="21"/>
              </w:rPr>
              <w:t>抽样时对灭火器的压力指示器进行检查，指针应处于绿区，并做影像记录。查看</w:t>
            </w:r>
            <w:r>
              <w:rPr>
                <w:rStyle w:val="20"/>
                <w:rFonts w:ascii="宋体" w:hAnsi="宋体" w:cs="宋体"/>
                <w:sz w:val="18"/>
                <w:szCs w:val="21"/>
              </w:rPr>
              <w:t>产品的生产日期，</w:t>
            </w:r>
            <w:r>
              <w:rPr>
                <w:rStyle w:val="20"/>
                <w:rFonts w:hint="eastAsia" w:ascii="宋体" w:hAnsi="宋体" w:cs="宋体"/>
                <w:sz w:val="18"/>
                <w:szCs w:val="21"/>
              </w:rPr>
              <w:t>应抽取保质期</w:t>
            </w:r>
            <w:r>
              <w:rPr>
                <w:rStyle w:val="20"/>
                <w:rFonts w:ascii="宋体" w:hAnsi="宋体" w:cs="宋体"/>
                <w:sz w:val="18"/>
                <w:szCs w:val="21"/>
              </w:rPr>
              <w:t>在有效</w:t>
            </w:r>
            <w:r>
              <w:rPr>
                <w:rStyle w:val="20"/>
                <w:rFonts w:hint="eastAsia" w:ascii="宋体" w:hAnsi="宋体" w:cs="宋体"/>
                <w:sz w:val="18"/>
                <w:szCs w:val="21"/>
              </w:rPr>
              <w:t>时间范围内</w:t>
            </w:r>
            <w:r>
              <w:rPr>
                <w:rStyle w:val="20"/>
                <w:rFonts w:ascii="宋体" w:hAnsi="宋体" w:cs="宋体"/>
                <w:sz w:val="18"/>
                <w:szCs w:val="21"/>
              </w:rPr>
              <w:t>的产品</w:t>
            </w:r>
            <w:r>
              <w:rPr>
                <w:rStyle w:val="20"/>
                <w:rFonts w:hint="eastAsia" w:ascii="宋体" w:hAnsi="宋体" w:cs="宋体"/>
                <w:sz w:val="18"/>
                <w:szCs w:val="21"/>
              </w:rPr>
              <w:t>。</w:t>
            </w:r>
          </w:p>
        </w:tc>
      </w:tr>
      <w:tr w14:paraId="1888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7962BC20">
            <w:pPr>
              <w:snapToGrid w:val="0"/>
              <w:jc w:val="center"/>
              <w:rPr>
                <w:rStyle w:val="20"/>
                <w:rFonts w:ascii="宋体" w:hAnsi="宋体" w:cs="宋体"/>
                <w:sz w:val="18"/>
                <w:szCs w:val="21"/>
              </w:rPr>
            </w:pPr>
            <w:r>
              <w:rPr>
                <w:rStyle w:val="20"/>
                <w:rFonts w:hint="eastAsia" w:ascii="宋体" w:hAnsi="宋体" w:cs="宋体"/>
                <w:sz w:val="18"/>
                <w:szCs w:val="21"/>
              </w:rPr>
              <w:t>2</w:t>
            </w:r>
          </w:p>
        </w:tc>
        <w:tc>
          <w:tcPr>
            <w:tcW w:w="1222" w:type="dxa"/>
            <w:vAlign w:val="center"/>
          </w:tcPr>
          <w:p w14:paraId="3AE1AC83">
            <w:pPr>
              <w:jc w:val="center"/>
              <w:rPr>
                <w:rStyle w:val="20"/>
                <w:rFonts w:ascii="宋体" w:hAnsi="宋体" w:cs="宋体"/>
                <w:sz w:val="18"/>
                <w:szCs w:val="21"/>
              </w:rPr>
            </w:pPr>
            <w:r>
              <w:rPr>
                <w:rStyle w:val="20"/>
                <w:rFonts w:hint="eastAsia" w:ascii="宋体" w:hAnsi="宋体" w:cs="宋体"/>
                <w:sz w:val="18"/>
                <w:szCs w:val="21"/>
              </w:rPr>
              <w:t>包装</w:t>
            </w:r>
          </w:p>
        </w:tc>
        <w:tc>
          <w:tcPr>
            <w:tcW w:w="6483" w:type="dxa"/>
            <w:vAlign w:val="center"/>
          </w:tcPr>
          <w:p w14:paraId="69CF5753">
            <w:pPr>
              <w:jc w:val="left"/>
              <w:rPr>
                <w:rStyle w:val="20"/>
                <w:rFonts w:ascii="宋体" w:hAnsi="宋体" w:cs="宋体"/>
                <w:sz w:val="18"/>
                <w:szCs w:val="21"/>
              </w:rPr>
            </w:pPr>
            <w:r>
              <w:rPr>
                <w:rStyle w:val="20"/>
                <w:rFonts w:hint="eastAsia" w:ascii="宋体" w:hAnsi="宋体" w:cs="宋体"/>
                <w:sz w:val="18"/>
                <w:szCs w:val="21"/>
              </w:rPr>
              <w:t>将样品纸箱包装好,注意箱内质量检验合格标志和使用说明书配备完整。</w:t>
            </w:r>
          </w:p>
        </w:tc>
      </w:tr>
      <w:tr w14:paraId="7068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817" w:type="dxa"/>
            <w:vAlign w:val="center"/>
          </w:tcPr>
          <w:p w14:paraId="4FE81986">
            <w:pPr>
              <w:snapToGrid w:val="0"/>
              <w:jc w:val="center"/>
              <w:rPr>
                <w:rStyle w:val="20"/>
                <w:rFonts w:ascii="宋体" w:hAnsi="宋体" w:cs="宋体"/>
                <w:sz w:val="18"/>
                <w:szCs w:val="21"/>
              </w:rPr>
            </w:pPr>
            <w:r>
              <w:rPr>
                <w:rStyle w:val="20"/>
                <w:rFonts w:ascii="宋体" w:hAnsi="宋体" w:cs="宋体"/>
                <w:sz w:val="18"/>
                <w:szCs w:val="21"/>
              </w:rPr>
              <w:t>3</w:t>
            </w:r>
          </w:p>
        </w:tc>
        <w:tc>
          <w:tcPr>
            <w:tcW w:w="1222" w:type="dxa"/>
            <w:vAlign w:val="center"/>
          </w:tcPr>
          <w:p w14:paraId="76E031B7">
            <w:pPr>
              <w:snapToGrid w:val="0"/>
              <w:jc w:val="center"/>
              <w:rPr>
                <w:rStyle w:val="20"/>
                <w:rFonts w:ascii="宋体" w:hAnsi="宋体" w:cs="宋体"/>
                <w:sz w:val="18"/>
                <w:szCs w:val="21"/>
              </w:rPr>
            </w:pPr>
            <w:r>
              <w:rPr>
                <w:rStyle w:val="20"/>
                <w:rFonts w:hint="eastAsia" w:ascii="宋体" w:hAnsi="宋体" w:cs="宋体"/>
                <w:sz w:val="18"/>
                <w:szCs w:val="21"/>
              </w:rPr>
              <w:t>封样</w:t>
            </w:r>
          </w:p>
        </w:tc>
        <w:tc>
          <w:tcPr>
            <w:tcW w:w="6483" w:type="dxa"/>
            <w:vAlign w:val="center"/>
          </w:tcPr>
          <w:p w14:paraId="43AC7191">
            <w:pPr>
              <w:snapToGrid w:val="0"/>
              <w:jc w:val="left"/>
              <w:rPr>
                <w:rStyle w:val="20"/>
                <w:rFonts w:ascii="宋体" w:hAnsi="宋体" w:cs="宋体"/>
                <w:sz w:val="18"/>
                <w:szCs w:val="21"/>
              </w:rPr>
            </w:pPr>
            <w:r>
              <w:rPr>
                <w:rStyle w:val="20"/>
                <w:rFonts w:hint="eastAsia" w:ascii="宋体" w:hAnsi="宋体" w:cs="宋体"/>
                <w:sz w:val="18"/>
                <w:szCs w:val="21"/>
              </w:rPr>
              <w:t>抽样人员封样时，应当逐具签封，并有防拆封措施。抽取的样品在抽样现场封样，应对检验样品和备用样品分别签封，并分别加贴标识。抽样人员当场在捆扎好的包装纸箱上、下开口处粘贴封样单，封样单上应由抽样人员及销售</w:t>
            </w:r>
            <w:r>
              <w:rPr>
                <w:rStyle w:val="20"/>
                <w:rFonts w:ascii="宋体" w:hAnsi="宋体" w:cs="宋体"/>
                <w:sz w:val="18"/>
                <w:szCs w:val="21"/>
              </w:rPr>
              <w:t>单位</w:t>
            </w:r>
            <w:r>
              <w:rPr>
                <w:rStyle w:val="20"/>
                <w:rFonts w:hint="eastAsia" w:ascii="宋体" w:hAnsi="宋体" w:cs="宋体"/>
                <w:sz w:val="18"/>
                <w:szCs w:val="21"/>
              </w:rPr>
              <w:t>有关人员签字，将封样单用透明胶带加以覆盖，以防止在正常运输搬运中损坏封样状态。</w:t>
            </w:r>
          </w:p>
        </w:tc>
      </w:tr>
      <w:tr w14:paraId="0F4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17" w:type="dxa"/>
            <w:vAlign w:val="center"/>
          </w:tcPr>
          <w:p w14:paraId="2617125F">
            <w:pPr>
              <w:snapToGrid w:val="0"/>
              <w:jc w:val="center"/>
              <w:rPr>
                <w:rStyle w:val="20"/>
                <w:rFonts w:ascii="宋体" w:hAnsi="宋体" w:cs="宋体"/>
                <w:sz w:val="18"/>
                <w:szCs w:val="21"/>
              </w:rPr>
            </w:pPr>
            <w:r>
              <w:rPr>
                <w:rStyle w:val="20"/>
                <w:rFonts w:ascii="宋体" w:hAnsi="宋体" w:cs="宋体"/>
                <w:sz w:val="18"/>
                <w:szCs w:val="21"/>
              </w:rPr>
              <w:t>4</w:t>
            </w:r>
          </w:p>
        </w:tc>
        <w:tc>
          <w:tcPr>
            <w:tcW w:w="1222" w:type="dxa"/>
            <w:vAlign w:val="center"/>
          </w:tcPr>
          <w:p w14:paraId="494C0E91">
            <w:pPr>
              <w:snapToGrid w:val="0"/>
              <w:jc w:val="center"/>
              <w:rPr>
                <w:rStyle w:val="20"/>
                <w:rFonts w:ascii="宋体" w:hAnsi="宋体" w:cs="宋体"/>
                <w:sz w:val="18"/>
                <w:szCs w:val="21"/>
              </w:rPr>
            </w:pPr>
            <w:r>
              <w:rPr>
                <w:rStyle w:val="20"/>
                <w:rFonts w:hint="eastAsia" w:ascii="宋体" w:hAnsi="宋体" w:cs="宋体"/>
                <w:sz w:val="18"/>
                <w:szCs w:val="21"/>
              </w:rPr>
              <w:t>样品运输</w:t>
            </w:r>
          </w:p>
        </w:tc>
        <w:tc>
          <w:tcPr>
            <w:tcW w:w="6483" w:type="dxa"/>
            <w:vAlign w:val="center"/>
          </w:tcPr>
          <w:p w14:paraId="2A6AF8A7">
            <w:pPr>
              <w:snapToGrid w:val="0"/>
              <w:jc w:val="left"/>
              <w:rPr>
                <w:rStyle w:val="20"/>
                <w:rFonts w:ascii="宋体" w:hAnsi="宋体" w:cs="宋体"/>
                <w:sz w:val="18"/>
                <w:szCs w:val="21"/>
              </w:rPr>
            </w:pPr>
            <w:r>
              <w:rPr>
                <w:rStyle w:val="20"/>
                <w:rFonts w:hint="eastAsia" w:ascii="宋体" w:hAnsi="宋体" w:cs="宋体"/>
                <w:sz w:val="18"/>
                <w:szCs w:val="21"/>
              </w:rPr>
              <w:t>样品在运输、存储过程中不得超出干粉灭火器的使用温度范围，并要相应做好封条和样品的防护措施，以免其遭到损坏。运输中应小心轻放，注意封样完整性。</w:t>
            </w:r>
          </w:p>
        </w:tc>
      </w:tr>
      <w:tr w14:paraId="6C59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14:paraId="54F3A9F9">
            <w:pPr>
              <w:snapToGrid w:val="0"/>
              <w:jc w:val="center"/>
              <w:rPr>
                <w:rStyle w:val="20"/>
                <w:rFonts w:ascii="宋体" w:hAnsi="宋体" w:cs="宋体"/>
                <w:sz w:val="18"/>
                <w:szCs w:val="21"/>
              </w:rPr>
            </w:pPr>
            <w:r>
              <w:rPr>
                <w:rStyle w:val="20"/>
                <w:rFonts w:ascii="宋体" w:hAnsi="宋体" w:cs="宋体"/>
                <w:sz w:val="18"/>
                <w:szCs w:val="21"/>
              </w:rPr>
              <w:t>5</w:t>
            </w:r>
          </w:p>
        </w:tc>
        <w:tc>
          <w:tcPr>
            <w:tcW w:w="1222" w:type="dxa"/>
            <w:vAlign w:val="center"/>
          </w:tcPr>
          <w:p w14:paraId="556FC3BA">
            <w:pPr>
              <w:snapToGrid w:val="0"/>
              <w:jc w:val="center"/>
              <w:rPr>
                <w:rStyle w:val="20"/>
                <w:rFonts w:ascii="宋体" w:hAnsi="宋体" w:cs="宋体"/>
                <w:sz w:val="18"/>
                <w:szCs w:val="21"/>
              </w:rPr>
            </w:pPr>
            <w:r>
              <w:rPr>
                <w:rStyle w:val="20"/>
                <w:rFonts w:hint="eastAsia" w:ascii="宋体" w:hAnsi="宋体" w:cs="宋体"/>
                <w:sz w:val="18"/>
                <w:szCs w:val="21"/>
              </w:rPr>
              <w:t>样品保存</w:t>
            </w:r>
          </w:p>
        </w:tc>
        <w:tc>
          <w:tcPr>
            <w:tcW w:w="6483" w:type="dxa"/>
            <w:vAlign w:val="center"/>
          </w:tcPr>
          <w:p w14:paraId="69A022C4">
            <w:pPr>
              <w:snapToGrid w:val="0"/>
              <w:jc w:val="left"/>
              <w:rPr>
                <w:rStyle w:val="20"/>
                <w:rFonts w:ascii="宋体" w:hAnsi="宋体" w:cs="宋体"/>
                <w:sz w:val="18"/>
                <w:szCs w:val="21"/>
              </w:rPr>
            </w:pPr>
            <w:r>
              <w:rPr>
                <w:rStyle w:val="20"/>
                <w:rFonts w:hint="eastAsia" w:ascii="宋体" w:hAnsi="宋体" w:cs="宋体"/>
                <w:sz w:val="18"/>
                <w:szCs w:val="21"/>
              </w:rPr>
              <w:t>样品保存应注意防火、防潮、防盗。根据</w:t>
            </w:r>
            <w:r>
              <w:rPr>
                <w:rStyle w:val="20"/>
                <w:rFonts w:ascii="宋体" w:hAnsi="宋体" w:cs="宋体"/>
                <w:sz w:val="18"/>
                <w:szCs w:val="21"/>
              </w:rPr>
              <w:t>其使用</w:t>
            </w:r>
            <w:r>
              <w:rPr>
                <w:rStyle w:val="20"/>
                <w:rFonts w:hint="eastAsia" w:ascii="宋体" w:hAnsi="宋体" w:cs="宋体"/>
                <w:sz w:val="18"/>
                <w:szCs w:val="21"/>
              </w:rPr>
              <w:t>温度</w:t>
            </w:r>
            <w:r>
              <w:rPr>
                <w:rStyle w:val="20"/>
                <w:rFonts w:ascii="宋体" w:hAnsi="宋体" w:cs="宋体"/>
                <w:sz w:val="18"/>
                <w:szCs w:val="21"/>
              </w:rPr>
              <w:t>范围内放置，检验样品和该样品抽样单、合格证等由抽样人员携带至</w:t>
            </w:r>
            <w:r>
              <w:rPr>
                <w:rStyle w:val="20"/>
                <w:rFonts w:hint="eastAsia" w:ascii="宋体" w:hAnsi="宋体" w:cs="宋体"/>
                <w:sz w:val="18"/>
                <w:szCs w:val="21"/>
              </w:rPr>
              <w:t>检验机构</w:t>
            </w:r>
            <w:r>
              <w:rPr>
                <w:rStyle w:val="20"/>
                <w:rFonts w:ascii="宋体" w:hAnsi="宋体" w:cs="宋体"/>
                <w:sz w:val="18"/>
                <w:szCs w:val="21"/>
              </w:rPr>
              <w:t>。备用样品封存于</w:t>
            </w:r>
            <w:r>
              <w:rPr>
                <w:rStyle w:val="20"/>
                <w:rFonts w:hint="eastAsia" w:ascii="宋体" w:hAnsi="宋体" w:cs="宋体"/>
                <w:sz w:val="18"/>
                <w:szCs w:val="21"/>
              </w:rPr>
              <w:t>销售</w:t>
            </w:r>
            <w:r>
              <w:rPr>
                <w:rStyle w:val="20"/>
                <w:rFonts w:ascii="宋体" w:hAnsi="宋体" w:cs="宋体"/>
                <w:sz w:val="18"/>
                <w:szCs w:val="21"/>
              </w:rPr>
              <w:t>单位。</w:t>
            </w:r>
          </w:p>
        </w:tc>
      </w:tr>
    </w:tbl>
    <w:p w14:paraId="055A5F41">
      <w:pPr>
        <w:snapToGrid w:val="0"/>
        <w:spacing w:line="360" w:lineRule="auto"/>
        <w:ind w:firstLine="422" w:firstLineChars="200"/>
        <w:rPr>
          <w:rStyle w:val="20"/>
          <w:rFonts w:ascii="宋体" w:hAnsi="宋体"/>
          <w:b/>
          <w:szCs w:val="21"/>
        </w:rPr>
      </w:pPr>
    </w:p>
    <w:p w14:paraId="311D792F">
      <w:pPr>
        <w:snapToGrid w:val="0"/>
        <w:spacing w:line="360" w:lineRule="auto"/>
        <w:ind w:firstLine="422" w:firstLineChars="200"/>
        <w:rPr>
          <w:rStyle w:val="20"/>
          <w:rFonts w:ascii="宋体" w:hAnsi="宋体"/>
          <w:b/>
          <w:szCs w:val="21"/>
        </w:rPr>
      </w:pPr>
      <w:r>
        <w:rPr>
          <w:rStyle w:val="20"/>
          <w:rFonts w:ascii="宋体" w:hAnsi="宋体"/>
          <w:b/>
          <w:szCs w:val="21"/>
        </w:rPr>
        <w:t>（</w:t>
      </w:r>
      <w:r>
        <w:rPr>
          <w:rStyle w:val="20"/>
          <w:rFonts w:hint="eastAsia" w:ascii="宋体" w:hAnsi="宋体"/>
          <w:b/>
          <w:szCs w:val="21"/>
        </w:rPr>
        <w:t>二</w:t>
      </w:r>
      <w:r>
        <w:rPr>
          <w:rStyle w:val="20"/>
          <w:rFonts w:ascii="宋体" w:hAnsi="宋体"/>
          <w:b/>
          <w:szCs w:val="21"/>
        </w:rPr>
        <w:t xml:space="preserve">） 现场取证 </w:t>
      </w:r>
    </w:p>
    <w:p w14:paraId="1C466006">
      <w:pPr>
        <w:snapToGrid w:val="0"/>
        <w:spacing w:line="360" w:lineRule="auto"/>
        <w:ind w:firstLine="420" w:firstLineChars="200"/>
        <w:rPr>
          <w:rStyle w:val="20"/>
          <w:rFonts w:ascii="宋体" w:hAnsi="宋体"/>
          <w:szCs w:val="21"/>
        </w:rPr>
      </w:pPr>
      <w:r>
        <w:rPr>
          <w:rStyle w:val="20"/>
          <w:rFonts w:ascii="宋体" w:hAnsi="宋体"/>
          <w:szCs w:val="21"/>
        </w:rPr>
        <w:t>对抽样现场、贮存环境、样品标识、库存数量等进行拍照或摄像记录。对抽查样品状态及其他可能影响抽查结果的情形，采用拍照方式进行现场取证，并将照片保留24个月。现场取得的证据包括：</w:t>
      </w:r>
    </w:p>
    <w:p w14:paraId="0FCD1CFD">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1.企业</w:t>
      </w:r>
      <w:r>
        <w:rPr>
          <w:rStyle w:val="20"/>
          <w:rFonts w:hint="eastAsia" w:ascii="Times New Roman" w:hAnsi="Times New Roman" w:eastAsia="宋体"/>
          <w:kern w:val="2"/>
          <w:sz w:val="21"/>
          <w:szCs w:val="21"/>
          <w:lang w:val="en-US" w:eastAsia="zh-CN"/>
        </w:rPr>
        <w:t>门头</w:t>
      </w:r>
      <w:r>
        <w:rPr>
          <w:rStyle w:val="20"/>
          <w:rFonts w:ascii="Times New Roman" w:hAnsi="Times New Roman" w:eastAsia="宋体"/>
          <w:kern w:val="2"/>
          <w:sz w:val="21"/>
          <w:szCs w:val="21"/>
        </w:rPr>
        <w:t>外观照片，若企业悬挂名称的，应包含在照片内；</w:t>
      </w:r>
    </w:p>
    <w:p w14:paraId="111004A4">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2.企业营业执照复印件或照片；</w:t>
      </w:r>
    </w:p>
    <w:p w14:paraId="1568D7EC">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3.抽样人员抽取样品照片，应包含有抽样人员和样品信息；</w:t>
      </w:r>
    </w:p>
    <w:p w14:paraId="42FD56C1">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4.外包装的样品照片（照片上可基本反映产品信息）；</w:t>
      </w:r>
    </w:p>
    <w:p w14:paraId="7757C53D">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5.查验抽查样品完好性，拍摄样品外观（正面、侧面等角度）、标识或铭牌（若有）、合格证、随机部件等照片；</w:t>
      </w:r>
    </w:p>
    <w:p w14:paraId="2B55C97A">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6.封样完毕后，所封样品码放整齐后的外观照片和封条近照；</w:t>
      </w:r>
    </w:p>
    <w:p w14:paraId="4566018E">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7.同时包含所封样品、抽样人员(2名)和被抽查企业人员的照片；</w:t>
      </w:r>
    </w:p>
    <w:p w14:paraId="3D59ADD7">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8.受检单位相关人员在《产品质量监督抽查/复查抽样单》上确认签字的照片；</w:t>
      </w:r>
    </w:p>
    <w:p w14:paraId="74AE8AD8">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9.备用样品</w:t>
      </w:r>
      <w:r>
        <w:rPr>
          <w:rStyle w:val="20"/>
          <w:rFonts w:ascii="Times New Roman" w:hAnsi="Times New Roman" w:eastAsia="宋体"/>
          <w:kern w:val="2"/>
          <w:sz w:val="21"/>
          <w:szCs w:val="21"/>
        </w:rPr>
        <w:t>封存于销售企业存放处照片；</w:t>
      </w:r>
    </w:p>
    <w:p w14:paraId="16C1624E">
      <w:pPr>
        <w:pStyle w:val="21"/>
        <w:spacing w:line="360" w:lineRule="auto"/>
        <w:ind w:left="0" w:leftChars="0" w:firstLine="525" w:firstLineChars="250"/>
        <w:rPr>
          <w:rStyle w:val="20"/>
          <w:rFonts w:ascii="Times New Roman" w:hAnsi="Times New Roman" w:eastAsia="宋体"/>
          <w:kern w:val="2"/>
          <w:sz w:val="21"/>
          <w:szCs w:val="21"/>
        </w:rPr>
      </w:pPr>
      <w:r>
        <w:rPr>
          <w:rStyle w:val="20"/>
          <w:rFonts w:hint="eastAsia" w:ascii="Times New Roman" w:hAnsi="Times New Roman" w:eastAsia="宋体"/>
          <w:kern w:val="2"/>
          <w:sz w:val="21"/>
          <w:szCs w:val="21"/>
        </w:rPr>
        <w:t>10.产品的贮存</w:t>
      </w:r>
      <w:r>
        <w:rPr>
          <w:rStyle w:val="20"/>
          <w:rFonts w:ascii="Times New Roman" w:hAnsi="Times New Roman" w:eastAsia="宋体"/>
          <w:kern w:val="2"/>
          <w:sz w:val="21"/>
          <w:szCs w:val="21"/>
        </w:rPr>
        <w:t>环境、</w:t>
      </w:r>
      <w:r>
        <w:rPr>
          <w:rStyle w:val="20"/>
          <w:rFonts w:hint="eastAsia" w:ascii="Times New Roman" w:hAnsi="Times New Roman" w:eastAsia="宋体"/>
          <w:kern w:val="2"/>
          <w:sz w:val="21"/>
          <w:szCs w:val="21"/>
        </w:rPr>
        <w:t>库存数量照片；</w:t>
      </w:r>
    </w:p>
    <w:p w14:paraId="67B5FAF0">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11.每家企业至少拍摄清晰照片为9-10张；</w:t>
      </w:r>
    </w:p>
    <w:p w14:paraId="7B716EF6">
      <w:pPr>
        <w:pStyle w:val="21"/>
        <w:spacing w:line="360" w:lineRule="auto"/>
        <w:ind w:left="0" w:leftChars="0" w:firstLine="525" w:firstLineChars="250"/>
        <w:rPr>
          <w:rStyle w:val="20"/>
          <w:rFonts w:ascii="Times New Roman" w:hAnsi="Times New Roman" w:eastAsia="宋体"/>
          <w:kern w:val="2"/>
          <w:sz w:val="21"/>
          <w:szCs w:val="21"/>
        </w:rPr>
      </w:pPr>
      <w:r>
        <w:rPr>
          <w:rStyle w:val="20"/>
          <w:rFonts w:ascii="Times New Roman" w:hAnsi="Times New Roman" w:eastAsia="宋体"/>
          <w:kern w:val="2"/>
          <w:sz w:val="21"/>
          <w:szCs w:val="21"/>
        </w:rPr>
        <w:t>12.抽样工作实施过程，如采用全程视频，则无需拍照，只需在上述节点保证清晰画面即可；</w:t>
      </w:r>
    </w:p>
    <w:p w14:paraId="4A3F0D25">
      <w:pPr>
        <w:snapToGrid w:val="0"/>
        <w:spacing w:line="360" w:lineRule="auto"/>
        <w:ind w:firstLine="525" w:firstLineChars="250"/>
        <w:rPr>
          <w:rStyle w:val="20"/>
          <w:szCs w:val="21"/>
        </w:rPr>
      </w:pPr>
      <w:r>
        <w:rPr>
          <w:rStyle w:val="20"/>
          <w:szCs w:val="21"/>
        </w:rPr>
        <w:t>13.被抽查产品的贮存环境、库存数量等通过拍照或者录像的方式留存证据。</w:t>
      </w:r>
    </w:p>
    <w:p w14:paraId="5BB4DE10">
      <w:pPr>
        <w:snapToGrid w:val="0"/>
        <w:spacing w:line="360" w:lineRule="auto"/>
        <w:ind w:firstLine="422" w:firstLineChars="200"/>
        <w:rPr>
          <w:rStyle w:val="20"/>
          <w:rFonts w:ascii="黑体" w:hAnsi="黑体" w:eastAsia="黑体"/>
          <w:b/>
        </w:rPr>
      </w:pPr>
      <w:r>
        <w:rPr>
          <w:rStyle w:val="20"/>
          <w:rFonts w:hint="eastAsia" w:ascii="黑体" w:hAnsi="黑体" w:eastAsia="黑体"/>
          <w:b/>
        </w:rPr>
        <w:t>七</w:t>
      </w:r>
      <w:r>
        <w:rPr>
          <w:rStyle w:val="20"/>
          <w:rFonts w:ascii="黑体" w:hAnsi="黑体" w:eastAsia="黑体"/>
          <w:b/>
        </w:rPr>
        <w:t>、检验应注意的问题</w:t>
      </w:r>
    </w:p>
    <w:p w14:paraId="048BD07D">
      <w:pPr>
        <w:pStyle w:val="21"/>
        <w:spacing w:line="360" w:lineRule="auto"/>
        <w:ind w:left="0" w:leftChars="0" w:firstLine="422" w:firstLineChars="200"/>
        <w:rPr>
          <w:rStyle w:val="20"/>
          <w:rFonts w:ascii="宋体" w:hAnsi="宋体" w:eastAsia="宋体"/>
          <w:b/>
          <w:kern w:val="2"/>
          <w:sz w:val="21"/>
          <w:szCs w:val="21"/>
        </w:rPr>
      </w:pPr>
      <w:r>
        <w:rPr>
          <w:rStyle w:val="20"/>
          <w:rFonts w:ascii="宋体" w:hAnsi="宋体" w:eastAsia="宋体"/>
          <w:b/>
          <w:kern w:val="2"/>
          <w:sz w:val="21"/>
          <w:szCs w:val="21"/>
        </w:rPr>
        <w:t>(一) 检验项目</w:t>
      </w:r>
    </w:p>
    <w:p w14:paraId="12D38198">
      <w:pPr>
        <w:spacing w:line="440" w:lineRule="exact"/>
        <w:ind w:firstLine="420" w:firstLineChars="200"/>
        <w:jc w:val="left"/>
        <w:rPr>
          <w:rStyle w:val="20"/>
          <w:rFonts w:ascii="宋体" w:hAnsi="宋体"/>
          <w:color w:val="000000"/>
          <w:kern w:val="0"/>
          <w:szCs w:val="21"/>
        </w:rPr>
      </w:pPr>
      <w:r>
        <w:rPr>
          <w:rStyle w:val="20"/>
          <w:rFonts w:ascii="宋体" w:hAnsi="宋体"/>
          <w:color w:val="000000"/>
          <w:kern w:val="0"/>
          <w:szCs w:val="21"/>
        </w:rPr>
        <w:t>检验项目见表</w:t>
      </w:r>
      <w:r>
        <w:rPr>
          <w:rStyle w:val="20"/>
          <w:rFonts w:hint="eastAsia" w:ascii="宋体" w:hAnsi="宋体"/>
          <w:color w:val="000000"/>
          <w:kern w:val="0"/>
          <w:szCs w:val="21"/>
        </w:rPr>
        <w:t>3</w:t>
      </w:r>
    </w:p>
    <w:p w14:paraId="77B65EF7">
      <w:pPr>
        <w:widowControl w:val="0"/>
        <w:adjustRightInd w:val="0"/>
        <w:snapToGrid w:val="0"/>
        <w:spacing w:line="360" w:lineRule="auto"/>
        <w:ind w:firstLine="3045" w:firstLineChars="1450"/>
        <w:textAlignment w:val="auto"/>
        <w:rPr>
          <w:rStyle w:val="20"/>
          <w:kern w:val="0"/>
        </w:rPr>
      </w:pPr>
      <w:r>
        <w:rPr>
          <w:rStyle w:val="20"/>
          <w:rFonts w:hint="eastAsia"/>
          <w:kern w:val="0"/>
          <w:szCs w:val="21"/>
        </w:rPr>
        <w:t>表3手提式灭火器检验项目</w:t>
      </w:r>
    </w:p>
    <w:tbl>
      <w:tblPr>
        <w:tblStyle w:val="13"/>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75"/>
        <w:gridCol w:w="2041"/>
        <w:gridCol w:w="2909"/>
        <w:gridCol w:w="1786"/>
      </w:tblGrid>
      <w:tr w14:paraId="69A0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44" w:type="dxa"/>
            <w:vAlign w:val="center"/>
          </w:tcPr>
          <w:p w14:paraId="64999FCC">
            <w:pPr>
              <w:spacing w:line="320" w:lineRule="exact"/>
              <w:jc w:val="center"/>
              <w:rPr>
                <w:rFonts w:ascii="宋体" w:hAnsi="宋体"/>
                <w:sz w:val="18"/>
                <w:szCs w:val="18"/>
              </w:rPr>
            </w:pPr>
            <w:r>
              <w:rPr>
                <w:rFonts w:hint="eastAsia" w:ascii="宋体" w:hAnsi="宋体"/>
                <w:sz w:val="18"/>
                <w:szCs w:val="18"/>
              </w:rPr>
              <w:t>序号</w:t>
            </w:r>
          </w:p>
        </w:tc>
        <w:tc>
          <w:tcPr>
            <w:tcW w:w="3316" w:type="dxa"/>
            <w:gridSpan w:val="2"/>
            <w:vAlign w:val="center"/>
          </w:tcPr>
          <w:p w14:paraId="54D4FE51">
            <w:pPr>
              <w:spacing w:line="320" w:lineRule="exact"/>
              <w:jc w:val="center"/>
              <w:rPr>
                <w:rFonts w:ascii="宋体" w:hAnsi="宋体"/>
                <w:sz w:val="18"/>
                <w:szCs w:val="18"/>
              </w:rPr>
            </w:pPr>
            <w:r>
              <w:rPr>
                <w:rFonts w:hint="eastAsia" w:ascii="宋体" w:hAnsi="宋体"/>
                <w:sz w:val="18"/>
                <w:szCs w:val="18"/>
              </w:rPr>
              <w:t>检验项目</w:t>
            </w:r>
          </w:p>
        </w:tc>
        <w:tc>
          <w:tcPr>
            <w:tcW w:w="2909" w:type="dxa"/>
            <w:vAlign w:val="center"/>
          </w:tcPr>
          <w:p w14:paraId="6804F428">
            <w:pPr>
              <w:spacing w:line="320" w:lineRule="exact"/>
              <w:jc w:val="center"/>
              <w:rPr>
                <w:rFonts w:ascii="宋体" w:hAnsi="宋体"/>
                <w:sz w:val="18"/>
                <w:szCs w:val="18"/>
              </w:rPr>
            </w:pPr>
            <w:r>
              <w:rPr>
                <w:rFonts w:hint="eastAsia" w:ascii="宋体" w:hAnsi="宋体" w:cs="仿宋"/>
                <w:sz w:val="18"/>
                <w:szCs w:val="18"/>
              </w:rPr>
              <w:t>依据标准</w:t>
            </w:r>
          </w:p>
        </w:tc>
        <w:tc>
          <w:tcPr>
            <w:tcW w:w="1786" w:type="dxa"/>
            <w:vAlign w:val="center"/>
          </w:tcPr>
          <w:p w14:paraId="736EE662">
            <w:pPr>
              <w:spacing w:line="320" w:lineRule="exact"/>
              <w:jc w:val="center"/>
              <w:rPr>
                <w:rFonts w:ascii="宋体" w:hAnsi="宋体"/>
                <w:sz w:val="18"/>
                <w:szCs w:val="18"/>
              </w:rPr>
            </w:pPr>
            <w:r>
              <w:rPr>
                <w:rFonts w:hint="eastAsia" w:ascii="宋体" w:hAnsi="宋体"/>
                <w:sz w:val="18"/>
                <w:szCs w:val="18"/>
              </w:rPr>
              <w:t>检验方法</w:t>
            </w:r>
          </w:p>
        </w:tc>
      </w:tr>
      <w:tr w14:paraId="7068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4" w:type="dxa"/>
            <w:vMerge w:val="restart"/>
            <w:vAlign w:val="center"/>
          </w:tcPr>
          <w:p w14:paraId="48877811">
            <w:pPr>
              <w:spacing w:line="320" w:lineRule="exact"/>
              <w:ind w:firstLine="180" w:firstLineChars="100"/>
              <w:jc w:val="both"/>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w:t>
            </w:r>
          </w:p>
        </w:tc>
        <w:tc>
          <w:tcPr>
            <w:tcW w:w="1275" w:type="dxa"/>
            <w:vMerge w:val="restart"/>
            <w:vAlign w:val="center"/>
          </w:tcPr>
          <w:p w14:paraId="22DDCF88">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充装要求</w:t>
            </w:r>
          </w:p>
        </w:tc>
        <w:tc>
          <w:tcPr>
            <w:tcW w:w="2041" w:type="dxa"/>
            <w:vAlign w:val="center"/>
          </w:tcPr>
          <w:p w14:paraId="7662FB29">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sz w:val="18"/>
                <w:szCs w:val="18"/>
              </w:rPr>
              <w:t>充装量</w:t>
            </w:r>
          </w:p>
        </w:tc>
        <w:tc>
          <w:tcPr>
            <w:tcW w:w="2909" w:type="dxa"/>
            <w:vMerge w:val="restart"/>
            <w:vAlign w:val="center"/>
          </w:tcPr>
          <w:p w14:paraId="59924BAA">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GB 4351-2023中5.2.1、5.2.2条</w:t>
            </w:r>
          </w:p>
        </w:tc>
        <w:tc>
          <w:tcPr>
            <w:tcW w:w="1786" w:type="dxa"/>
            <w:vMerge w:val="restart"/>
            <w:vAlign w:val="center"/>
          </w:tcPr>
          <w:p w14:paraId="7B0B462A">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GB 4351-2023</w:t>
            </w:r>
          </w:p>
        </w:tc>
      </w:tr>
      <w:tr w14:paraId="413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vAlign w:val="center"/>
          </w:tcPr>
          <w:p w14:paraId="216E2D54">
            <w:pPr>
              <w:spacing w:line="320" w:lineRule="exact"/>
              <w:ind w:firstLine="180" w:firstLineChars="100"/>
              <w:jc w:val="center"/>
              <w:rPr>
                <w:rFonts w:ascii="宋体" w:hAnsi="宋体"/>
                <w:color w:val="000000" w:themeColor="text1"/>
                <w:sz w:val="18"/>
                <w:szCs w:val="18"/>
                <w14:textFill>
                  <w14:solidFill>
                    <w14:schemeClr w14:val="tx1"/>
                  </w14:solidFill>
                </w14:textFill>
              </w:rPr>
            </w:pPr>
          </w:p>
        </w:tc>
        <w:tc>
          <w:tcPr>
            <w:tcW w:w="1275" w:type="dxa"/>
            <w:vMerge w:val="continue"/>
            <w:vAlign w:val="center"/>
          </w:tcPr>
          <w:p w14:paraId="32DFE65C">
            <w:pPr>
              <w:spacing w:line="320" w:lineRule="exact"/>
              <w:jc w:val="center"/>
              <w:rPr>
                <w:rFonts w:ascii="宋体" w:hAnsi="宋体"/>
                <w:color w:val="000000" w:themeColor="text1"/>
                <w:sz w:val="18"/>
                <w:szCs w:val="18"/>
                <w14:textFill>
                  <w14:solidFill>
                    <w14:schemeClr w14:val="tx1"/>
                  </w14:solidFill>
                </w14:textFill>
              </w:rPr>
            </w:pPr>
          </w:p>
        </w:tc>
        <w:tc>
          <w:tcPr>
            <w:tcW w:w="2041" w:type="dxa"/>
            <w:vAlign w:val="center"/>
          </w:tcPr>
          <w:p w14:paraId="0A96FF25">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sz w:val="18"/>
                <w:szCs w:val="18"/>
              </w:rPr>
              <w:t>充装误差</w:t>
            </w:r>
          </w:p>
        </w:tc>
        <w:tc>
          <w:tcPr>
            <w:tcW w:w="2909" w:type="dxa"/>
            <w:vMerge w:val="continue"/>
            <w:vAlign w:val="center"/>
          </w:tcPr>
          <w:p w14:paraId="44ED796E">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786" w:type="dxa"/>
            <w:vMerge w:val="continue"/>
            <w:vAlign w:val="center"/>
          </w:tcPr>
          <w:p w14:paraId="2F5CEDAE">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r>
      <w:tr w14:paraId="6788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restart"/>
            <w:vAlign w:val="center"/>
          </w:tcPr>
          <w:p w14:paraId="73435B66">
            <w:pPr>
              <w:spacing w:line="320" w:lineRule="exact"/>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1275" w:type="dxa"/>
            <w:vMerge w:val="restart"/>
            <w:vAlign w:val="center"/>
          </w:tcPr>
          <w:p w14:paraId="71144F95">
            <w:pPr>
              <w:spacing w:line="320" w:lineRule="exact"/>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20℃时喷射</w:t>
            </w:r>
          </w:p>
          <w:p w14:paraId="52675B5A">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性能</w:t>
            </w:r>
          </w:p>
        </w:tc>
        <w:tc>
          <w:tcPr>
            <w:tcW w:w="2041" w:type="dxa"/>
            <w:vAlign w:val="center"/>
          </w:tcPr>
          <w:p w14:paraId="33AE5AC8">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有效喷射时间</w:t>
            </w:r>
          </w:p>
        </w:tc>
        <w:tc>
          <w:tcPr>
            <w:tcW w:w="2909" w:type="dxa"/>
            <w:vMerge w:val="restart"/>
            <w:vAlign w:val="center"/>
          </w:tcPr>
          <w:p w14:paraId="3BCD9C29">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GB</w:t>
            </w:r>
            <w:r>
              <w:rPr>
                <w:rFonts w:hint="eastAsia" w:ascii="宋体" w:hAnsi="宋体"/>
                <w:color w:val="000000" w:themeColor="text1"/>
                <w:sz w:val="18"/>
                <w:szCs w:val="18"/>
                <w:lang w:val="en-US" w:eastAsia="zh-CN"/>
                <w14:textFill>
                  <w14:solidFill>
                    <w14:schemeClr w14:val="tx1"/>
                  </w14:solidFill>
                </w14:textFill>
              </w:rPr>
              <w:t xml:space="preserve"> </w:t>
            </w:r>
            <w:r>
              <w:rPr>
                <w:rFonts w:hint="eastAsia" w:ascii="宋体" w:hAnsi="宋体"/>
                <w:color w:val="000000" w:themeColor="text1"/>
                <w:sz w:val="18"/>
                <w:szCs w:val="18"/>
                <w14:textFill>
                  <w14:solidFill>
                    <w14:schemeClr w14:val="tx1"/>
                  </w14:solidFill>
                </w14:textFill>
              </w:rPr>
              <w:t>4351-2023中5.3.1.1、5.3.1.4、5.3.1.2、5.3.1.3条</w:t>
            </w:r>
          </w:p>
        </w:tc>
        <w:tc>
          <w:tcPr>
            <w:tcW w:w="1786" w:type="dxa"/>
            <w:vMerge w:val="restart"/>
            <w:vAlign w:val="center"/>
          </w:tcPr>
          <w:p w14:paraId="7EE6F93B">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GB 4351-2023</w:t>
            </w:r>
          </w:p>
        </w:tc>
      </w:tr>
      <w:tr w14:paraId="77A7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vAlign w:val="center"/>
          </w:tcPr>
          <w:p w14:paraId="28173FEF">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275" w:type="dxa"/>
            <w:vMerge w:val="continue"/>
            <w:vAlign w:val="center"/>
          </w:tcPr>
          <w:p w14:paraId="54FD00EB">
            <w:pPr>
              <w:spacing w:line="320" w:lineRule="exact"/>
              <w:jc w:val="center"/>
              <w:rPr>
                <w:rFonts w:ascii="宋体" w:hAnsi="宋体"/>
                <w:color w:val="000000" w:themeColor="text1"/>
                <w:sz w:val="18"/>
                <w:szCs w:val="18"/>
                <w14:textFill>
                  <w14:solidFill>
                    <w14:schemeClr w14:val="tx1"/>
                  </w14:solidFill>
                </w14:textFill>
              </w:rPr>
            </w:pPr>
          </w:p>
        </w:tc>
        <w:tc>
          <w:tcPr>
            <w:tcW w:w="2041" w:type="dxa"/>
            <w:vAlign w:val="center"/>
          </w:tcPr>
          <w:p w14:paraId="5575317B">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喷射距离</w:t>
            </w:r>
          </w:p>
        </w:tc>
        <w:tc>
          <w:tcPr>
            <w:tcW w:w="2909" w:type="dxa"/>
            <w:vMerge w:val="continue"/>
            <w:vAlign w:val="center"/>
          </w:tcPr>
          <w:p w14:paraId="7028EECC">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786" w:type="dxa"/>
            <w:vMerge w:val="continue"/>
            <w:vAlign w:val="center"/>
          </w:tcPr>
          <w:p w14:paraId="744DBC08">
            <w:pPr>
              <w:spacing w:line="320" w:lineRule="exact"/>
              <w:ind w:firstLine="180" w:firstLineChars="100"/>
              <w:jc w:val="center"/>
              <w:rPr>
                <w:rFonts w:ascii="宋体" w:hAnsi="宋体"/>
                <w:color w:val="000000" w:themeColor="text1"/>
                <w:sz w:val="18"/>
                <w:szCs w:val="18"/>
                <w14:textFill>
                  <w14:solidFill>
                    <w14:schemeClr w14:val="tx1"/>
                  </w14:solidFill>
                </w14:textFill>
              </w:rPr>
            </w:pPr>
          </w:p>
        </w:tc>
      </w:tr>
      <w:tr w14:paraId="6CFB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Merge w:val="continue"/>
            <w:vAlign w:val="center"/>
          </w:tcPr>
          <w:p w14:paraId="38F47856">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275" w:type="dxa"/>
            <w:vMerge w:val="continue"/>
            <w:vAlign w:val="center"/>
          </w:tcPr>
          <w:p w14:paraId="16B92625">
            <w:pPr>
              <w:spacing w:line="320" w:lineRule="exact"/>
              <w:jc w:val="center"/>
              <w:rPr>
                <w:rFonts w:ascii="宋体" w:hAnsi="宋体"/>
                <w:color w:val="000000" w:themeColor="text1"/>
                <w:sz w:val="18"/>
                <w:szCs w:val="18"/>
                <w14:textFill>
                  <w14:solidFill>
                    <w14:schemeClr w14:val="tx1"/>
                  </w14:solidFill>
                </w14:textFill>
              </w:rPr>
            </w:pPr>
          </w:p>
        </w:tc>
        <w:tc>
          <w:tcPr>
            <w:tcW w:w="2041" w:type="dxa"/>
            <w:vAlign w:val="center"/>
          </w:tcPr>
          <w:p w14:paraId="3D587EED">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喷射滞后时间</w:t>
            </w:r>
          </w:p>
        </w:tc>
        <w:tc>
          <w:tcPr>
            <w:tcW w:w="2909" w:type="dxa"/>
            <w:vMerge w:val="continue"/>
            <w:vAlign w:val="center"/>
          </w:tcPr>
          <w:p w14:paraId="63C15DC6">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786" w:type="dxa"/>
            <w:vMerge w:val="continue"/>
            <w:vAlign w:val="center"/>
          </w:tcPr>
          <w:p w14:paraId="1BCB907E">
            <w:pPr>
              <w:spacing w:line="320" w:lineRule="exact"/>
              <w:ind w:firstLine="180" w:firstLineChars="100"/>
              <w:jc w:val="center"/>
              <w:rPr>
                <w:rFonts w:ascii="宋体" w:hAnsi="宋体"/>
                <w:color w:val="000000" w:themeColor="text1"/>
                <w:sz w:val="18"/>
                <w:szCs w:val="18"/>
                <w14:textFill>
                  <w14:solidFill>
                    <w14:schemeClr w14:val="tx1"/>
                  </w14:solidFill>
                </w14:textFill>
              </w:rPr>
            </w:pPr>
          </w:p>
        </w:tc>
      </w:tr>
      <w:tr w14:paraId="52A7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vAlign w:val="center"/>
          </w:tcPr>
          <w:p w14:paraId="4DDBD60E">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275" w:type="dxa"/>
            <w:vMerge w:val="continue"/>
            <w:vAlign w:val="center"/>
          </w:tcPr>
          <w:p w14:paraId="425FF603">
            <w:pPr>
              <w:spacing w:line="320" w:lineRule="exact"/>
              <w:jc w:val="center"/>
              <w:rPr>
                <w:rFonts w:ascii="宋体" w:hAnsi="宋体"/>
                <w:color w:val="000000" w:themeColor="text1"/>
                <w:sz w:val="18"/>
                <w:szCs w:val="18"/>
                <w14:textFill>
                  <w14:solidFill>
                    <w14:schemeClr w14:val="tx1"/>
                  </w14:solidFill>
                </w14:textFill>
              </w:rPr>
            </w:pPr>
          </w:p>
        </w:tc>
        <w:tc>
          <w:tcPr>
            <w:tcW w:w="2041" w:type="dxa"/>
            <w:vAlign w:val="center"/>
          </w:tcPr>
          <w:p w14:paraId="6EDF3859">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喷射剩余率</w:t>
            </w:r>
          </w:p>
        </w:tc>
        <w:tc>
          <w:tcPr>
            <w:tcW w:w="2909" w:type="dxa"/>
            <w:vMerge w:val="continue"/>
            <w:vAlign w:val="center"/>
          </w:tcPr>
          <w:p w14:paraId="7392EE46">
            <w:pPr>
              <w:spacing w:line="320" w:lineRule="exact"/>
              <w:ind w:firstLine="360" w:firstLineChars="200"/>
              <w:jc w:val="center"/>
              <w:rPr>
                <w:rFonts w:ascii="宋体" w:hAnsi="宋体"/>
                <w:color w:val="000000" w:themeColor="text1"/>
                <w:sz w:val="18"/>
                <w:szCs w:val="18"/>
                <w14:textFill>
                  <w14:solidFill>
                    <w14:schemeClr w14:val="tx1"/>
                  </w14:solidFill>
                </w14:textFill>
              </w:rPr>
            </w:pPr>
          </w:p>
        </w:tc>
        <w:tc>
          <w:tcPr>
            <w:tcW w:w="1786" w:type="dxa"/>
            <w:vMerge w:val="continue"/>
            <w:vAlign w:val="center"/>
          </w:tcPr>
          <w:p w14:paraId="01EBCF92">
            <w:pPr>
              <w:spacing w:line="320" w:lineRule="exact"/>
              <w:ind w:firstLine="180" w:firstLineChars="100"/>
              <w:jc w:val="center"/>
              <w:rPr>
                <w:rFonts w:ascii="宋体" w:hAnsi="宋体"/>
                <w:color w:val="000000" w:themeColor="text1"/>
                <w:sz w:val="18"/>
                <w:szCs w:val="18"/>
                <w14:textFill>
                  <w14:solidFill>
                    <w14:schemeClr w14:val="tx1"/>
                  </w14:solidFill>
                </w14:textFill>
              </w:rPr>
            </w:pPr>
          </w:p>
        </w:tc>
      </w:tr>
      <w:tr w14:paraId="2F76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14:paraId="60EDBD72">
            <w:pPr>
              <w:spacing w:line="320" w:lineRule="exact"/>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w:t>
            </w:r>
          </w:p>
        </w:tc>
        <w:tc>
          <w:tcPr>
            <w:tcW w:w="1275" w:type="dxa"/>
            <w:vAlign w:val="center"/>
          </w:tcPr>
          <w:p w14:paraId="121C2782">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灭火剂成分</w:t>
            </w:r>
            <w:r>
              <w:rPr>
                <w:rFonts w:hint="eastAsia" w:ascii="宋体" w:hAnsi="宋体"/>
                <w:color w:val="000000" w:themeColor="text1"/>
                <w:sz w:val="18"/>
                <w:szCs w:val="18"/>
                <w:vertAlign w:val="superscript"/>
                <w14:textFill>
                  <w14:solidFill>
                    <w14:schemeClr w14:val="tx1"/>
                  </w14:solidFill>
                </w14:textFill>
              </w:rPr>
              <w:t>a</w:t>
            </w:r>
          </w:p>
        </w:tc>
        <w:tc>
          <w:tcPr>
            <w:tcW w:w="2041" w:type="dxa"/>
            <w:vAlign w:val="center"/>
          </w:tcPr>
          <w:p w14:paraId="55D9BBB5">
            <w:pPr>
              <w:spacing w:line="32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干粉灭火剂</w:t>
            </w:r>
            <w:r>
              <w:rPr>
                <w:rFonts w:ascii="宋体" w:hAnsi="宋体"/>
                <w:color w:val="000000" w:themeColor="text1"/>
                <w:sz w:val="18"/>
                <w:szCs w:val="18"/>
                <w14:textFill>
                  <w14:solidFill>
                    <w14:schemeClr w14:val="tx1"/>
                  </w14:solidFill>
                </w14:textFill>
              </w:rPr>
              <w:br w:type="textWrapping"/>
            </w:r>
            <w:r>
              <w:rPr>
                <w:rFonts w:ascii="宋体" w:hAnsi="宋体"/>
                <w:color w:val="000000" w:themeColor="text1"/>
                <w:sz w:val="18"/>
                <w:szCs w:val="18"/>
                <w14:textFill>
                  <w14:solidFill>
                    <w14:schemeClr w14:val="tx1"/>
                  </w14:solidFill>
                </w14:textFill>
              </w:rPr>
              <w:t>第一主要组分含量</w:t>
            </w:r>
          </w:p>
        </w:tc>
        <w:tc>
          <w:tcPr>
            <w:tcW w:w="2909" w:type="dxa"/>
            <w:vAlign w:val="center"/>
          </w:tcPr>
          <w:p w14:paraId="33D05BE7">
            <w:pPr>
              <w:spacing w:line="320" w:lineRule="exact"/>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GB 4066-201</w:t>
            </w:r>
            <w:r>
              <w:rPr>
                <w:rFonts w:hint="eastAsia" w:ascii="宋体" w:hAnsi="宋体"/>
                <w:color w:val="000000" w:themeColor="text1"/>
                <w:sz w:val="18"/>
                <w:szCs w:val="18"/>
                <w14:textFill>
                  <w14:solidFill>
                    <w14:schemeClr w14:val="tx1"/>
                  </w14:solidFill>
                </w14:textFill>
              </w:rPr>
              <w:t>7中6.1条</w:t>
            </w:r>
          </w:p>
        </w:tc>
        <w:tc>
          <w:tcPr>
            <w:tcW w:w="1786" w:type="dxa"/>
            <w:vAlign w:val="center"/>
          </w:tcPr>
          <w:p w14:paraId="15C1B854">
            <w:pPr>
              <w:spacing w:line="320" w:lineRule="exact"/>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GB 4066-2017</w:t>
            </w:r>
          </w:p>
        </w:tc>
      </w:tr>
      <w:tr w14:paraId="78B1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5" w:type="dxa"/>
            <w:gridSpan w:val="5"/>
            <w:vAlign w:val="center"/>
          </w:tcPr>
          <w:p w14:paraId="04A8E803">
            <w:pPr>
              <w:spacing w:line="320" w:lineRule="exact"/>
              <w:rPr>
                <w:rFonts w:ascii="宋体" w:hAnsi="宋体"/>
                <w:color w:val="000000"/>
                <w:sz w:val="18"/>
                <w:szCs w:val="18"/>
              </w:rPr>
            </w:pPr>
            <w:r>
              <w:rPr>
                <w:rFonts w:hint="eastAsia" w:ascii="宋体" w:hAnsi="宋体"/>
                <w:color w:val="000000" w:themeColor="text1"/>
                <w:sz w:val="18"/>
                <w:szCs w:val="18"/>
                <w14:textFill>
                  <w14:solidFill>
                    <w14:schemeClr w14:val="tx1"/>
                  </w14:solidFill>
                </w14:textFill>
              </w:rPr>
              <w:t>注</w:t>
            </w:r>
            <w:r>
              <w:rPr>
                <w:rFonts w:ascii="宋体" w:hAnsi="宋体"/>
                <w:color w:val="000000" w:themeColor="text1"/>
                <w:sz w:val="18"/>
                <w:szCs w:val="18"/>
                <w14:textFill>
                  <w14:solidFill>
                    <w14:schemeClr w14:val="tx1"/>
                  </w14:solidFill>
                </w14:textFill>
              </w:rPr>
              <w:t>：</w:t>
            </w:r>
            <w:r>
              <w:rPr>
                <w:rFonts w:hint="eastAsia" w:ascii="宋体" w:hAnsi="宋体"/>
                <w:color w:val="000000"/>
                <w:sz w:val="18"/>
                <w:szCs w:val="18"/>
              </w:rPr>
              <w:t>a.灭火剂成分仅适用于</w:t>
            </w:r>
            <w:r>
              <w:rPr>
                <w:rFonts w:ascii="宋体" w:hAnsi="宋体"/>
                <w:color w:val="000000"/>
                <w:sz w:val="18"/>
                <w:szCs w:val="18"/>
              </w:rPr>
              <w:t>手提式干粉灭火器产品</w:t>
            </w:r>
            <w:r>
              <w:rPr>
                <w:rFonts w:hint="eastAsia" w:ascii="宋体" w:hAnsi="宋体"/>
                <w:color w:val="000000"/>
                <w:sz w:val="18"/>
                <w:szCs w:val="18"/>
              </w:rPr>
              <w:t>干粉灭火剂</w:t>
            </w:r>
            <w:r>
              <w:rPr>
                <w:rFonts w:ascii="宋体" w:hAnsi="宋体"/>
                <w:color w:val="000000"/>
                <w:sz w:val="18"/>
                <w:szCs w:val="18"/>
              </w:rPr>
              <w:t>第一主要组分含量</w:t>
            </w:r>
            <w:r>
              <w:rPr>
                <w:rFonts w:hint="eastAsia" w:ascii="宋体" w:hAnsi="宋体"/>
                <w:color w:val="000000"/>
                <w:sz w:val="18"/>
                <w:szCs w:val="18"/>
              </w:rPr>
              <w:t>的检测</w:t>
            </w:r>
            <w:r>
              <w:rPr>
                <w:rFonts w:ascii="宋体" w:hAnsi="宋体"/>
                <w:color w:val="000000"/>
                <w:sz w:val="18"/>
                <w:szCs w:val="18"/>
              </w:rPr>
              <w:t>。</w:t>
            </w:r>
          </w:p>
          <w:p w14:paraId="1BB943A2">
            <w:pPr>
              <w:spacing w:line="320" w:lineRule="exact"/>
              <w:ind w:firstLine="360"/>
              <w:rPr>
                <w:rFonts w:hint="eastAsia" w:ascii="宋体" w:hAnsi="宋体"/>
                <w:color w:val="000000"/>
                <w:sz w:val="18"/>
                <w:szCs w:val="18"/>
              </w:rPr>
            </w:pPr>
            <w:r>
              <w:rPr>
                <w:rFonts w:hint="eastAsia" w:ascii="宋体" w:hAnsi="宋体"/>
                <w:color w:val="000000"/>
                <w:sz w:val="18"/>
                <w:szCs w:val="18"/>
              </w:rPr>
              <w:t>b.样品分配： 1#、2#、3#样品用于充装要求、20℃时喷射性能检测，4#样品用于灭火剂</w:t>
            </w:r>
            <w:r>
              <w:rPr>
                <w:rFonts w:hint="eastAsia" w:ascii="宋体" w:hAnsi="宋体"/>
                <w:color w:val="000000"/>
                <w:sz w:val="18"/>
                <w:szCs w:val="18"/>
                <w:lang w:val="en-US" w:eastAsia="zh-CN"/>
              </w:rPr>
              <w:t>成分</w:t>
            </w:r>
            <w:r>
              <w:rPr>
                <w:rFonts w:hint="eastAsia" w:ascii="宋体" w:hAnsi="宋体"/>
                <w:color w:val="000000"/>
                <w:sz w:val="18"/>
                <w:szCs w:val="18"/>
              </w:rPr>
              <w:t>（干粉灭火剂</w:t>
            </w:r>
            <w:r>
              <w:rPr>
                <w:rFonts w:ascii="宋体" w:hAnsi="宋体"/>
                <w:color w:val="000000" w:themeColor="text1"/>
                <w:sz w:val="18"/>
                <w:szCs w:val="18"/>
                <w14:textFill>
                  <w14:solidFill>
                    <w14:schemeClr w14:val="tx1"/>
                  </w14:solidFill>
                </w14:textFill>
              </w:rPr>
              <w:t>第一主要组分含量</w:t>
            </w:r>
            <w:r>
              <w:rPr>
                <w:rFonts w:hint="eastAsia" w:ascii="宋体" w:hAnsi="宋体"/>
                <w:color w:val="000000"/>
                <w:sz w:val="18"/>
                <w:szCs w:val="18"/>
              </w:rPr>
              <w:t>）检测。</w:t>
            </w:r>
          </w:p>
          <w:p w14:paraId="05BC88DE">
            <w:pPr>
              <w:spacing w:line="320" w:lineRule="exact"/>
              <w:ind w:firstLine="360"/>
              <w:rPr>
                <w:rFonts w:hint="eastAsia" w:ascii="宋体" w:hAnsi="宋体"/>
                <w:color w:val="000000"/>
                <w:sz w:val="18"/>
                <w:szCs w:val="18"/>
              </w:rPr>
            </w:pPr>
            <w:r>
              <w:rPr>
                <w:rFonts w:hint="eastAsia" w:ascii="宋体" w:hAnsi="宋体" w:cs="宋体"/>
                <w:color w:val="000000"/>
                <w:szCs w:val="21"/>
              </w:rPr>
              <w:t>c</w:t>
            </w:r>
            <w:r>
              <w:rPr>
                <w:rFonts w:hint="eastAsia" w:ascii="宋体" w:hAnsi="宋体"/>
                <w:color w:val="000000"/>
                <w:sz w:val="18"/>
                <w:szCs w:val="18"/>
              </w:rPr>
              <w:t>.</w:t>
            </w:r>
            <w:r>
              <w:rPr>
                <w:rFonts w:ascii="宋体" w:hAnsi="宋体"/>
                <w:color w:val="000000"/>
                <w:sz w:val="18"/>
                <w:szCs w:val="18"/>
              </w:rPr>
              <w:t>GB 4351.1-2005</w:t>
            </w:r>
            <w:r>
              <w:rPr>
                <w:rFonts w:hint="eastAsia" w:ascii="宋体" w:hAnsi="宋体"/>
                <w:color w:val="000000"/>
                <w:sz w:val="18"/>
                <w:szCs w:val="18"/>
              </w:rPr>
              <w:t>《手提式灭火器 第1部分：性能和结构要求》于</w:t>
            </w:r>
            <w:r>
              <w:rPr>
                <w:rFonts w:hint="eastAsia" w:ascii="宋体" w:hAnsi="宋体"/>
                <w:color w:val="000000"/>
                <w:sz w:val="18"/>
                <w:szCs w:val="18"/>
                <w:lang w:eastAsia="zh-CN"/>
              </w:rPr>
              <w:t>202</w:t>
            </w:r>
            <w:r>
              <w:rPr>
                <w:rFonts w:hint="eastAsia" w:ascii="宋体" w:hAnsi="宋体"/>
                <w:color w:val="000000"/>
                <w:sz w:val="18"/>
                <w:szCs w:val="18"/>
                <w:lang w:val="en-US" w:eastAsia="zh-CN"/>
              </w:rPr>
              <w:t>5</w:t>
            </w:r>
            <w:r>
              <w:rPr>
                <w:rFonts w:hint="eastAsia" w:ascii="宋体" w:hAnsi="宋体"/>
                <w:color w:val="000000"/>
                <w:sz w:val="18"/>
                <w:szCs w:val="18"/>
                <w:lang w:eastAsia="zh-CN"/>
              </w:rPr>
              <w:t>年</w:t>
            </w:r>
            <w:r>
              <w:rPr>
                <w:rFonts w:hint="eastAsia" w:ascii="宋体" w:hAnsi="宋体"/>
                <w:color w:val="000000"/>
                <w:sz w:val="18"/>
                <w:szCs w:val="18"/>
              </w:rPr>
              <w:t>01月01日作废,GB 4351-2023 《手提式灭火器</w:t>
            </w:r>
            <w:r>
              <w:rPr>
                <w:rFonts w:ascii="宋体" w:hAnsi="宋体"/>
                <w:color w:val="000000"/>
                <w:sz w:val="18"/>
                <w:szCs w:val="18"/>
              </w:rPr>
              <w:t>》</w:t>
            </w:r>
            <w:r>
              <w:rPr>
                <w:rFonts w:hint="eastAsia" w:ascii="宋体" w:hAnsi="宋体"/>
                <w:color w:val="000000"/>
                <w:sz w:val="18"/>
                <w:szCs w:val="18"/>
              </w:rPr>
              <w:t>于</w:t>
            </w:r>
            <w:r>
              <w:rPr>
                <w:rFonts w:hint="eastAsia" w:ascii="宋体" w:hAnsi="宋体"/>
                <w:color w:val="000000"/>
                <w:sz w:val="18"/>
                <w:szCs w:val="18"/>
                <w:lang w:eastAsia="zh-CN"/>
              </w:rPr>
              <w:t>202</w:t>
            </w:r>
            <w:r>
              <w:rPr>
                <w:rFonts w:hint="eastAsia" w:ascii="宋体" w:hAnsi="宋体"/>
                <w:color w:val="000000"/>
                <w:sz w:val="18"/>
                <w:szCs w:val="18"/>
                <w:lang w:val="en-US" w:eastAsia="zh-CN"/>
              </w:rPr>
              <w:t>5</w:t>
            </w:r>
            <w:r>
              <w:rPr>
                <w:rFonts w:hint="eastAsia" w:ascii="宋体" w:hAnsi="宋体"/>
                <w:color w:val="000000"/>
                <w:sz w:val="18"/>
                <w:szCs w:val="18"/>
                <w:lang w:eastAsia="zh-CN"/>
              </w:rPr>
              <w:t>年</w:t>
            </w:r>
            <w:r>
              <w:rPr>
                <w:rFonts w:hint="eastAsia" w:ascii="宋体" w:hAnsi="宋体"/>
                <w:color w:val="000000"/>
                <w:sz w:val="18"/>
                <w:szCs w:val="18"/>
              </w:rPr>
              <w:t>01月01日实施。</w:t>
            </w:r>
          </w:p>
          <w:p w14:paraId="60EB06F8">
            <w:pPr>
              <w:spacing w:line="320" w:lineRule="exact"/>
              <w:ind w:firstLine="360"/>
              <w:rPr>
                <w:rFonts w:ascii="宋体" w:hAnsi="宋体"/>
                <w:color w:val="000000" w:themeColor="text1"/>
                <w:sz w:val="18"/>
                <w:szCs w:val="18"/>
                <w14:textFill>
                  <w14:solidFill>
                    <w14:schemeClr w14:val="tx1"/>
                  </w14:solidFill>
                </w14:textFill>
              </w:rPr>
            </w:pPr>
            <w:r>
              <w:rPr>
                <w:rFonts w:hint="eastAsia" w:ascii="宋体" w:hAnsi="宋体"/>
                <w:sz w:val="18"/>
                <w:szCs w:val="18"/>
              </w:rPr>
              <w:t>d.抽取的样品生产日期</w:t>
            </w:r>
            <w:r>
              <w:rPr>
                <w:rFonts w:hint="eastAsia" w:ascii="宋体" w:hAnsi="宋体"/>
                <w:sz w:val="18"/>
                <w:szCs w:val="18"/>
                <w:lang w:val="en-US" w:eastAsia="zh-CN"/>
              </w:rPr>
              <w:t>应</w:t>
            </w:r>
            <w:r>
              <w:rPr>
                <w:rFonts w:hint="eastAsia" w:ascii="宋体" w:hAnsi="宋体"/>
                <w:sz w:val="18"/>
                <w:szCs w:val="18"/>
              </w:rPr>
              <w:t>在</w:t>
            </w:r>
            <w:r>
              <w:rPr>
                <w:rFonts w:hint="eastAsia" w:ascii="宋体" w:hAnsi="宋体"/>
                <w:sz w:val="18"/>
                <w:szCs w:val="18"/>
                <w:lang w:eastAsia="zh-CN"/>
              </w:rPr>
              <w:t>202</w:t>
            </w:r>
            <w:r>
              <w:rPr>
                <w:rFonts w:hint="eastAsia" w:ascii="宋体" w:hAnsi="宋体"/>
                <w:sz w:val="18"/>
                <w:szCs w:val="18"/>
                <w:lang w:val="en-US" w:eastAsia="zh-CN"/>
              </w:rPr>
              <w:t>5</w:t>
            </w:r>
            <w:r>
              <w:rPr>
                <w:rFonts w:hint="eastAsia" w:ascii="宋体" w:hAnsi="宋体"/>
                <w:sz w:val="18"/>
                <w:szCs w:val="18"/>
                <w:lang w:eastAsia="zh-CN"/>
              </w:rPr>
              <w:t>年</w:t>
            </w:r>
            <w:r>
              <w:rPr>
                <w:rFonts w:hint="eastAsia" w:ascii="宋体" w:hAnsi="宋体"/>
                <w:sz w:val="18"/>
                <w:szCs w:val="18"/>
              </w:rPr>
              <w:t>01月01日之后，依据</w:t>
            </w:r>
            <w:r>
              <w:rPr>
                <w:rFonts w:hint="eastAsia" w:ascii="宋体" w:hAnsi="宋体"/>
                <w:color w:val="000000"/>
                <w:sz w:val="18"/>
                <w:szCs w:val="18"/>
              </w:rPr>
              <w:t>GB 4351-2023 《手提式灭火器</w:t>
            </w:r>
            <w:r>
              <w:rPr>
                <w:rFonts w:ascii="宋体" w:hAnsi="宋体"/>
                <w:color w:val="000000"/>
                <w:sz w:val="18"/>
                <w:szCs w:val="18"/>
              </w:rPr>
              <w:t>》</w:t>
            </w:r>
            <w:r>
              <w:rPr>
                <w:rFonts w:hint="eastAsia" w:ascii="宋体" w:hAnsi="宋体"/>
                <w:sz w:val="18"/>
                <w:szCs w:val="18"/>
              </w:rPr>
              <w:t>进行检验和判定。</w:t>
            </w:r>
          </w:p>
        </w:tc>
      </w:tr>
    </w:tbl>
    <w:p w14:paraId="50B6DF2A">
      <w:pPr>
        <w:spacing w:line="360" w:lineRule="auto"/>
        <w:ind w:firstLine="211" w:firstLineChars="100"/>
        <w:rPr>
          <w:rFonts w:hint="eastAsia" w:ascii="宋体" w:hAnsi="宋体"/>
          <w:b/>
          <w:bCs/>
          <w:szCs w:val="21"/>
        </w:rPr>
      </w:pPr>
    </w:p>
    <w:p w14:paraId="594417DA">
      <w:pPr>
        <w:spacing w:line="360" w:lineRule="auto"/>
        <w:ind w:firstLine="422" w:firstLineChars="200"/>
        <w:rPr>
          <w:rFonts w:ascii="宋体" w:hAnsi="宋体"/>
          <w:b/>
          <w:szCs w:val="21"/>
        </w:rPr>
      </w:pPr>
      <w:r>
        <w:rPr>
          <w:rFonts w:hint="eastAsia" w:ascii="宋体" w:hAnsi="宋体"/>
          <w:b/>
          <w:bCs/>
          <w:szCs w:val="21"/>
        </w:rPr>
        <w:t>（二）</w:t>
      </w:r>
      <w:r>
        <w:rPr>
          <w:rFonts w:hint="eastAsia" w:ascii="宋体" w:hAnsi="宋体"/>
          <w:b/>
          <w:szCs w:val="21"/>
        </w:rPr>
        <w:t>异议处理</w:t>
      </w:r>
    </w:p>
    <w:p w14:paraId="25AC3F85">
      <w:pPr>
        <w:snapToGrid w:val="0"/>
        <w:spacing w:line="360" w:lineRule="auto"/>
        <w:ind w:firstLine="417" w:firstLineChars="199"/>
        <w:rPr>
          <w:color w:val="000000"/>
          <w:szCs w:val="21"/>
        </w:rPr>
      </w:pPr>
      <w:r>
        <w:rPr>
          <w:rFonts w:hint="eastAsia" w:ascii="宋体" w:hAnsi="宋体" w:cs="方正仿宋简体"/>
          <w:szCs w:val="21"/>
        </w:rPr>
        <w:t>对判定不合格产品进行</w:t>
      </w:r>
      <w:r>
        <w:rPr>
          <w:rFonts w:hint="eastAsia"/>
          <w:color w:val="000000"/>
          <w:szCs w:val="21"/>
        </w:rPr>
        <w:t>异议处理时，按以下方式进行：</w:t>
      </w:r>
    </w:p>
    <w:p w14:paraId="7F4AB311">
      <w:pPr>
        <w:snapToGrid w:val="0"/>
        <w:spacing w:line="360" w:lineRule="auto"/>
        <w:ind w:firstLine="420" w:firstLineChars="200"/>
        <w:rPr>
          <w:color w:val="000000"/>
          <w:szCs w:val="21"/>
        </w:rPr>
      </w:pPr>
      <w:r>
        <w:rPr>
          <w:color w:val="000000"/>
          <w:szCs w:val="21"/>
        </w:rPr>
        <w:t>1.市场监管部门负责接收、审核异议申请材料，对于同意复检的，通知检测机构复检。</w:t>
      </w:r>
    </w:p>
    <w:p w14:paraId="36B052C1">
      <w:pPr>
        <w:snapToGrid w:val="0"/>
        <w:spacing w:line="360" w:lineRule="auto"/>
        <w:ind w:firstLine="420" w:firstLineChars="200"/>
        <w:rPr>
          <w:color w:val="000000"/>
          <w:szCs w:val="21"/>
        </w:rPr>
      </w:pPr>
      <w:r>
        <w:rPr>
          <w:color w:val="000000"/>
          <w:szCs w:val="21"/>
        </w:rPr>
        <w:t>2.检测机构通知异议申请人相关复检的安排。</w:t>
      </w:r>
    </w:p>
    <w:p w14:paraId="617EADA8">
      <w:pPr>
        <w:snapToGrid w:val="0"/>
        <w:spacing w:line="360" w:lineRule="auto"/>
        <w:ind w:firstLine="420" w:firstLineChars="200"/>
        <w:rPr>
          <w:color w:val="000000"/>
          <w:szCs w:val="21"/>
        </w:rPr>
      </w:pPr>
      <w:r>
        <w:rPr>
          <w:color w:val="000000"/>
          <w:szCs w:val="21"/>
        </w:rPr>
        <w:t>3.检测机构按照实施细则对异议项目进行复检，复检结论为异议处理的最终结论。</w:t>
      </w:r>
    </w:p>
    <w:p w14:paraId="4D62BA4C">
      <w:pPr>
        <w:snapToGrid w:val="0"/>
        <w:spacing w:line="360" w:lineRule="auto"/>
        <w:ind w:firstLine="420" w:firstLineChars="200"/>
        <w:rPr>
          <w:rStyle w:val="20"/>
          <w:rFonts w:ascii="黑体" w:hAnsi="黑体" w:eastAsia="黑体"/>
          <w:b/>
          <w:szCs w:val="21"/>
        </w:rPr>
      </w:pPr>
      <w:r>
        <w:rPr>
          <w:color w:val="000000"/>
          <w:szCs w:val="21"/>
        </w:rPr>
        <w:t>4.市场监管部门将复检相关文书递送异议申请人。</w:t>
      </w:r>
    </w:p>
    <w:p w14:paraId="6AC32F7B">
      <w:pPr>
        <w:spacing w:line="360" w:lineRule="auto"/>
        <w:ind w:firstLine="422" w:firstLineChars="200"/>
        <w:rPr>
          <w:rStyle w:val="20"/>
          <w:rFonts w:ascii="黑体" w:hAnsi="黑体" w:eastAsia="黑体"/>
          <w:b/>
          <w:szCs w:val="21"/>
        </w:rPr>
      </w:pPr>
      <w:r>
        <w:rPr>
          <w:rStyle w:val="20"/>
          <w:rFonts w:ascii="黑体" w:hAnsi="黑体" w:eastAsia="黑体"/>
          <w:b/>
          <w:szCs w:val="21"/>
        </w:rPr>
        <w:t>（</w:t>
      </w:r>
      <w:r>
        <w:rPr>
          <w:rStyle w:val="20"/>
          <w:rFonts w:hint="eastAsia" w:ascii="黑体" w:hAnsi="黑体" w:eastAsia="黑体"/>
          <w:b/>
          <w:szCs w:val="21"/>
        </w:rPr>
        <w:t>三</w:t>
      </w:r>
      <w:r>
        <w:rPr>
          <w:rStyle w:val="20"/>
          <w:rFonts w:ascii="黑体" w:hAnsi="黑体" w:eastAsia="黑体"/>
          <w:b/>
          <w:szCs w:val="21"/>
        </w:rPr>
        <w:t>）</w:t>
      </w:r>
      <w:r>
        <w:rPr>
          <w:rStyle w:val="20"/>
          <w:rFonts w:hint="eastAsia" w:cs="Calibri"/>
          <w:b/>
          <w:bCs/>
          <w:szCs w:val="21"/>
        </w:rPr>
        <w:t>其他</w:t>
      </w:r>
      <w:r>
        <w:rPr>
          <w:rStyle w:val="20"/>
          <w:rFonts w:cs="Calibri"/>
          <w:b/>
          <w:bCs/>
          <w:szCs w:val="21"/>
        </w:rPr>
        <w:t>注意的问题</w:t>
      </w:r>
    </w:p>
    <w:p w14:paraId="3AB4CA82">
      <w:pPr>
        <w:snapToGrid w:val="0"/>
        <w:spacing w:line="360" w:lineRule="auto"/>
        <w:ind w:firstLine="420" w:firstLineChars="200"/>
        <w:rPr>
          <w:rStyle w:val="20"/>
          <w:rFonts w:ascii="宋体" w:hAnsi="宋体"/>
          <w:kern w:val="0"/>
          <w:szCs w:val="21"/>
        </w:rPr>
      </w:pPr>
      <w:r>
        <w:rPr>
          <w:rStyle w:val="20"/>
          <w:rFonts w:ascii="宋体" w:hAnsi="宋体"/>
          <w:kern w:val="0"/>
          <w:szCs w:val="21"/>
        </w:rPr>
        <w:t>在样品检测过程中，按照《</w:t>
      </w:r>
      <w:r>
        <w:rPr>
          <w:rStyle w:val="20"/>
          <w:rFonts w:hint="eastAsia" w:ascii="宋体"/>
          <w:kern w:val="0"/>
          <w:szCs w:val="21"/>
          <w:lang w:eastAsia="zh-CN"/>
        </w:rPr>
        <w:t>2026年新疆生产建设兵团第十二师</w:t>
      </w:r>
      <w:r>
        <w:rPr>
          <w:rStyle w:val="20"/>
          <w:rFonts w:hint="eastAsia" w:ascii="宋体"/>
          <w:kern w:val="0"/>
          <w:szCs w:val="21"/>
        </w:rPr>
        <w:t>手提式灭火器产品质量监督抽查实施细则</w:t>
      </w:r>
      <w:r>
        <w:rPr>
          <w:rStyle w:val="20"/>
          <w:rFonts w:ascii="宋体" w:hAnsi="宋体"/>
          <w:kern w:val="0"/>
          <w:szCs w:val="21"/>
        </w:rPr>
        <w:t>》表</w:t>
      </w:r>
      <w:r>
        <w:rPr>
          <w:rStyle w:val="20"/>
          <w:rFonts w:hint="eastAsia" w:ascii="宋体" w:hAnsi="宋体"/>
          <w:kern w:val="0"/>
          <w:szCs w:val="21"/>
        </w:rPr>
        <w:t>1</w:t>
      </w:r>
      <w:r>
        <w:rPr>
          <w:rStyle w:val="20"/>
          <w:rFonts w:ascii="宋体" w:hAnsi="宋体"/>
          <w:kern w:val="0"/>
          <w:szCs w:val="21"/>
        </w:rPr>
        <w:t>中所列项目和</w:t>
      </w:r>
      <w:r>
        <w:rPr>
          <w:rFonts w:hint="eastAsia" w:ascii="宋体" w:hAnsi="宋体"/>
          <w:szCs w:val="21"/>
        </w:rPr>
        <w:t>GB 4351-2023 《手提式灭火器</w:t>
      </w:r>
      <w:r>
        <w:rPr>
          <w:rFonts w:ascii="宋体" w:hAnsi="宋体"/>
          <w:szCs w:val="21"/>
        </w:rPr>
        <w:t>》</w:t>
      </w:r>
      <w:r>
        <w:rPr>
          <w:rFonts w:hint="eastAsia" w:ascii="宋体" w:hAnsi="宋体"/>
          <w:szCs w:val="21"/>
        </w:rPr>
        <w:t>、</w:t>
      </w:r>
      <w:r>
        <w:rPr>
          <w:rFonts w:ascii="宋体" w:hAnsi="宋体"/>
          <w:szCs w:val="21"/>
        </w:rPr>
        <w:t xml:space="preserve">GB 4066-2017 </w:t>
      </w:r>
      <w:r>
        <w:rPr>
          <w:rFonts w:hint="eastAsia" w:ascii="宋体" w:hAnsi="宋体"/>
          <w:szCs w:val="21"/>
        </w:rPr>
        <w:t>《干粉灭火剂</w:t>
      </w:r>
      <w:r>
        <w:rPr>
          <w:rFonts w:ascii="宋体" w:hAnsi="宋体"/>
          <w:szCs w:val="21"/>
        </w:rPr>
        <w:t>》</w:t>
      </w:r>
      <w:r>
        <w:rPr>
          <w:rStyle w:val="20"/>
          <w:rFonts w:ascii="宋体" w:hAnsi="宋体"/>
          <w:kern w:val="0"/>
          <w:szCs w:val="21"/>
        </w:rPr>
        <w:t>标准中的要求进行检测。</w:t>
      </w:r>
    </w:p>
    <w:p w14:paraId="3D7DC89B">
      <w:pPr>
        <w:snapToGrid w:val="0"/>
        <w:spacing w:line="360" w:lineRule="auto"/>
        <w:ind w:firstLine="420" w:firstLineChars="200"/>
        <w:rPr>
          <w:rFonts w:ascii="宋体" w:hAnsi="宋体"/>
          <w:szCs w:val="21"/>
        </w:rPr>
      </w:pPr>
      <w:r>
        <w:rPr>
          <w:rFonts w:hint="eastAsia" w:ascii="宋体" w:hAnsi="宋体"/>
          <w:szCs w:val="21"/>
        </w:rPr>
        <w:t>若被检产品明示的质量要求高于《</w:t>
      </w:r>
      <w:r>
        <w:rPr>
          <w:rFonts w:hint="eastAsia" w:ascii="宋体" w:hAnsi="宋体"/>
          <w:szCs w:val="21"/>
          <w:lang w:eastAsia="zh-CN"/>
        </w:rPr>
        <w:t>2026年新疆生产建设兵团第十二师</w:t>
      </w:r>
      <w:r>
        <w:rPr>
          <w:rStyle w:val="20"/>
          <w:rFonts w:hint="eastAsia" w:ascii="宋体"/>
          <w:kern w:val="0"/>
          <w:szCs w:val="21"/>
        </w:rPr>
        <w:t>手提式灭火器</w:t>
      </w:r>
      <w:r>
        <w:rPr>
          <w:rFonts w:hint="eastAsia" w:ascii="宋体" w:hAnsi="宋体"/>
          <w:szCs w:val="21"/>
        </w:rPr>
        <w:t>产品质量监督抽查实施细则》中检验项目依据的标准要求时，应按被检产品明示的质量要求判定。</w:t>
      </w:r>
    </w:p>
    <w:p w14:paraId="70F73A73">
      <w:pPr>
        <w:snapToGrid w:val="0"/>
        <w:spacing w:line="360" w:lineRule="auto"/>
        <w:ind w:firstLine="420" w:firstLineChars="200"/>
        <w:rPr>
          <w:rFonts w:ascii="宋体" w:hAnsi="宋体"/>
          <w:szCs w:val="21"/>
        </w:rPr>
      </w:pPr>
      <w:r>
        <w:rPr>
          <w:rFonts w:hint="eastAsia" w:ascii="宋体" w:hAnsi="宋体"/>
          <w:szCs w:val="21"/>
        </w:rPr>
        <w:t>若被检产品明示的质量要求低于《</w:t>
      </w:r>
      <w:r>
        <w:rPr>
          <w:rFonts w:hint="eastAsia" w:ascii="宋体" w:hAnsi="宋体"/>
          <w:szCs w:val="21"/>
          <w:lang w:eastAsia="zh-CN"/>
        </w:rPr>
        <w:t>2026年新疆生产建设兵团第十二师</w:t>
      </w:r>
      <w:r>
        <w:rPr>
          <w:rStyle w:val="20"/>
          <w:rFonts w:hint="eastAsia" w:ascii="宋体"/>
          <w:kern w:val="0"/>
          <w:szCs w:val="21"/>
        </w:rPr>
        <w:t>手提式灭火器</w:t>
      </w:r>
      <w:r>
        <w:rPr>
          <w:rFonts w:hint="eastAsia" w:ascii="宋体" w:hAnsi="宋体"/>
          <w:szCs w:val="21"/>
        </w:rPr>
        <w:t>产品质量监督抽查实施细则》中检验项目依据的强制性标准要求时，应按照强制性标准要求判定。</w:t>
      </w:r>
    </w:p>
    <w:p w14:paraId="3ECCC1EB">
      <w:pPr>
        <w:snapToGrid w:val="0"/>
        <w:spacing w:line="360" w:lineRule="auto"/>
        <w:ind w:firstLine="420" w:firstLineChars="200"/>
        <w:rPr>
          <w:rFonts w:ascii="宋体" w:hAnsi="宋体"/>
          <w:szCs w:val="21"/>
        </w:rPr>
      </w:pPr>
      <w:r>
        <w:rPr>
          <w:rFonts w:hint="eastAsia" w:ascii="宋体" w:hAnsi="宋体"/>
          <w:szCs w:val="21"/>
        </w:rPr>
        <w:t xml:space="preserve">检验过程中应按照产品标准要求及产品特性做好个人防护，安全操作。 </w:t>
      </w:r>
    </w:p>
    <w:p w14:paraId="37FF85B0">
      <w:pPr>
        <w:snapToGrid w:val="0"/>
        <w:spacing w:line="360" w:lineRule="auto"/>
        <w:ind w:firstLine="420" w:firstLineChars="200"/>
        <w:rPr>
          <w:rFonts w:ascii="宋体" w:hAnsi="宋体"/>
          <w:szCs w:val="21"/>
        </w:rPr>
      </w:pPr>
      <w:r>
        <w:rPr>
          <w:rFonts w:hint="eastAsia" w:ascii="宋体" w:hAnsi="宋体"/>
          <w:szCs w:val="21"/>
        </w:rPr>
        <w:t>检验结果数值修约按相关产品标准规定执行。</w:t>
      </w:r>
    </w:p>
    <w:p w14:paraId="1CC6E4E6">
      <w:pPr>
        <w:snapToGrid w:val="0"/>
        <w:spacing w:line="360" w:lineRule="auto"/>
        <w:ind w:firstLine="420" w:firstLineChars="200"/>
        <w:rPr>
          <w:rFonts w:ascii="宋体" w:hAnsi="宋体"/>
          <w:szCs w:val="21"/>
        </w:rPr>
      </w:pPr>
      <w:r>
        <w:rPr>
          <w:rFonts w:hint="eastAsia" w:ascii="宋体" w:hAnsi="宋体"/>
          <w:szCs w:val="21"/>
        </w:rPr>
        <w:t>检验过程中，如发现不合格，对于检测不合格的样品，由现场检验人员对不合格样品进行拍照，做好不合格项目的影像记录并妥善保存样品。</w:t>
      </w:r>
    </w:p>
    <w:p w14:paraId="2BD2A0B9">
      <w:pPr>
        <w:snapToGrid w:val="0"/>
        <w:spacing w:line="360" w:lineRule="auto"/>
        <w:ind w:firstLine="420" w:firstLineChars="200"/>
        <w:rPr>
          <w:rFonts w:ascii="宋体" w:hAnsi="宋体"/>
          <w:szCs w:val="21"/>
        </w:rPr>
      </w:pPr>
      <w:r>
        <w:rPr>
          <w:rFonts w:hint="eastAsia" w:ascii="宋体" w:hAnsi="宋体"/>
          <w:szCs w:val="21"/>
        </w:rPr>
        <w:t>备用样品封存于销售单位，若销售单位对检验结果提出异议后，检验机构启封封存于销售单位备用样品并购买样品。备用样品封存于销售单位期间，销售单位不得私自拆封、毁损代为保管的备用样品。</w:t>
      </w:r>
    </w:p>
    <w:p w14:paraId="63FEAFB7">
      <w:pPr>
        <w:pStyle w:val="21"/>
        <w:spacing w:line="360" w:lineRule="auto"/>
        <w:ind w:left="0" w:leftChars="0" w:firstLine="422" w:firstLineChars="200"/>
        <w:rPr>
          <w:rStyle w:val="20"/>
          <w:rFonts w:ascii="宋体" w:hAnsi="宋体" w:eastAsia="宋体"/>
          <w:b/>
          <w:kern w:val="2"/>
          <w:sz w:val="21"/>
          <w:szCs w:val="21"/>
        </w:rPr>
      </w:pPr>
      <w:r>
        <w:rPr>
          <w:rStyle w:val="20"/>
          <w:rFonts w:hint="eastAsia" w:ascii="宋体" w:hAnsi="宋体" w:eastAsia="宋体"/>
          <w:b/>
          <w:kern w:val="2"/>
          <w:sz w:val="21"/>
          <w:szCs w:val="21"/>
        </w:rPr>
        <w:t>（四）判定原则</w:t>
      </w:r>
    </w:p>
    <w:p w14:paraId="7DEC9E71">
      <w:pPr>
        <w:widowControl w:val="0"/>
        <w:spacing w:line="360" w:lineRule="auto"/>
        <w:ind w:firstLine="422" w:firstLineChars="200"/>
        <w:textAlignment w:val="auto"/>
        <w:rPr>
          <w:rFonts w:ascii="Times New Roman" w:hAnsi="Times New Roman"/>
          <w:b/>
          <w:bCs/>
        </w:rPr>
      </w:pPr>
      <w:r>
        <w:rPr>
          <w:rFonts w:ascii="Times New Roman" w:hAnsi="Times New Roman"/>
          <w:b/>
          <w:bCs/>
        </w:rPr>
        <w:t>1、综合判定</w:t>
      </w:r>
    </w:p>
    <w:p w14:paraId="15362871">
      <w:pPr>
        <w:widowControl w:val="0"/>
        <w:spacing w:line="360" w:lineRule="auto"/>
        <w:ind w:firstLine="420" w:firstLineChars="200"/>
        <w:textAlignment w:val="auto"/>
        <w:rPr>
          <w:rFonts w:ascii="宋体" w:hAnsi="宋体"/>
          <w:szCs w:val="21"/>
        </w:rPr>
      </w:pPr>
      <w:r>
        <w:rPr>
          <w:rFonts w:hint="eastAsia" w:ascii="宋体" w:hAnsi="宋体"/>
          <w:szCs w:val="21"/>
        </w:rPr>
        <w:t>经检验，检验项目全部合格，判定为被抽查产品所检项目未发现不合格；检验项目中任一项或一项以上不合格，判定为被抽查产品不合格。</w:t>
      </w:r>
    </w:p>
    <w:p w14:paraId="3C5D3DEB">
      <w:pPr>
        <w:widowControl w:val="0"/>
        <w:spacing w:line="360" w:lineRule="auto"/>
        <w:ind w:firstLine="422" w:firstLineChars="200"/>
        <w:textAlignment w:val="auto"/>
        <w:rPr>
          <w:color w:val="000000"/>
        </w:rPr>
      </w:pPr>
      <w:r>
        <w:rPr>
          <w:rFonts w:hint="eastAsia" w:ascii="Times New Roman" w:hAnsi="Times New Roman"/>
          <w:b/>
          <w:bCs/>
        </w:rPr>
        <w:t>2</w:t>
      </w:r>
      <w:r>
        <w:rPr>
          <w:rFonts w:ascii="Times New Roman" w:hAnsi="Times New Roman"/>
          <w:b/>
          <w:bCs/>
        </w:rPr>
        <w:t>、结论用语</w:t>
      </w:r>
    </w:p>
    <w:p w14:paraId="72820701">
      <w:pPr>
        <w:snapToGrid w:val="0"/>
        <w:spacing w:line="360" w:lineRule="auto"/>
        <w:ind w:firstLine="417" w:firstLineChars="199"/>
        <w:rPr>
          <w:rFonts w:ascii="宋体" w:hAnsi="宋体" w:cs="宋体"/>
          <w:color w:val="000000"/>
        </w:rPr>
      </w:pPr>
      <w:r>
        <w:rPr>
          <w:rFonts w:ascii="宋体" w:hAnsi="宋体" w:cs="宋体"/>
          <w:color w:val="000000"/>
        </w:rPr>
        <w:t>经抽样检验，所检项目</w:t>
      </w:r>
      <w:r>
        <w:rPr>
          <w:rFonts w:hint="eastAsia" w:ascii="宋体" w:hAnsi="宋体" w:cs="宋体"/>
          <w:color w:val="000000"/>
        </w:rPr>
        <w:t>符合</w:t>
      </w:r>
      <w:r>
        <w:rPr>
          <w:rStyle w:val="20"/>
          <w:rFonts w:hint="eastAsia" w:ascii="宋体" w:hAnsi="宋体"/>
          <w:kern w:val="0"/>
          <w:szCs w:val="21"/>
        </w:rPr>
        <w:t>GB 4351-2023</w:t>
      </w:r>
      <w:r>
        <w:rPr>
          <w:rFonts w:ascii="宋体" w:hAnsi="宋体" w:cs="宋体"/>
          <w:color w:val="000000"/>
        </w:rPr>
        <w:t>标准，依据《</w:t>
      </w:r>
      <w:r>
        <w:rPr>
          <w:rFonts w:hint="eastAsia" w:ascii="宋体" w:hAnsi="宋体" w:cs="宋体"/>
          <w:color w:val="000000"/>
          <w:lang w:eastAsia="zh-CN"/>
        </w:rPr>
        <w:t>2026年新疆生产建设兵团第十二师</w:t>
      </w:r>
      <w:r>
        <w:rPr>
          <w:rFonts w:hint="eastAsia" w:ascii="宋体" w:hAnsi="宋体" w:cs="宋体"/>
          <w:color w:val="000000"/>
        </w:rPr>
        <w:t>手提式灭火器产品质量监督抽查实施细则</w:t>
      </w:r>
      <w:r>
        <w:rPr>
          <w:rFonts w:ascii="宋体" w:hAnsi="宋体" w:cs="宋体"/>
          <w:color w:val="000000"/>
        </w:rPr>
        <w:t>》，</w:t>
      </w:r>
      <w:r>
        <w:rPr>
          <w:rFonts w:ascii="宋体" w:hAnsi="宋体" w:cs="宋体"/>
          <w:color w:val="000000"/>
          <w:szCs w:val="21"/>
        </w:rPr>
        <w:t>判定为</w:t>
      </w:r>
      <w:r>
        <w:rPr>
          <w:rFonts w:hint="eastAsia" w:ascii="宋体" w:hAnsi="宋体" w:cs="宋体"/>
          <w:color w:val="000000"/>
          <w:szCs w:val="21"/>
        </w:rPr>
        <w:t>未发现不合格</w:t>
      </w:r>
      <w:r>
        <w:rPr>
          <w:rFonts w:ascii="宋体" w:hAnsi="宋体" w:cs="宋体"/>
          <w:color w:val="000000"/>
        </w:rPr>
        <w:t>。</w:t>
      </w:r>
    </w:p>
    <w:p w14:paraId="621B0AD9">
      <w:pPr>
        <w:snapToGrid w:val="0"/>
        <w:spacing w:line="360" w:lineRule="auto"/>
        <w:ind w:firstLine="417" w:firstLineChars="199"/>
        <w:rPr>
          <w:rStyle w:val="20"/>
          <w:rFonts w:hint="eastAsia" w:ascii="黑体" w:hAnsi="黑体" w:eastAsia="黑体"/>
          <w:b/>
        </w:rPr>
      </w:pPr>
      <w:r>
        <w:rPr>
          <w:rFonts w:ascii="宋体" w:hAnsi="宋体" w:cs="宋体"/>
          <w:color w:val="000000"/>
        </w:rPr>
        <w:t>经抽样检验，xx项目不符合</w:t>
      </w:r>
      <w:r>
        <w:rPr>
          <w:rStyle w:val="20"/>
          <w:rFonts w:hint="eastAsia" w:ascii="宋体" w:hAnsi="宋体"/>
          <w:kern w:val="0"/>
          <w:szCs w:val="21"/>
        </w:rPr>
        <w:t>GB 4351-2023</w:t>
      </w:r>
      <w:r>
        <w:rPr>
          <w:rFonts w:ascii="宋体" w:hAnsi="宋体" w:cs="宋体"/>
          <w:color w:val="000000"/>
        </w:rPr>
        <w:t>标准，依据《</w:t>
      </w:r>
      <w:r>
        <w:rPr>
          <w:rFonts w:hint="eastAsia" w:ascii="宋体" w:hAnsi="宋体" w:cs="宋体"/>
          <w:color w:val="000000"/>
          <w:lang w:eastAsia="zh-CN"/>
        </w:rPr>
        <w:t>2026年新疆生产建设兵团第十二师</w:t>
      </w:r>
      <w:r>
        <w:rPr>
          <w:rFonts w:hint="eastAsia" w:ascii="宋体" w:hAnsi="宋体" w:cs="宋体"/>
          <w:color w:val="000000"/>
        </w:rPr>
        <w:t>手提式灭火器产品质量监督抽查实施细则</w:t>
      </w:r>
      <w:r>
        <w:rPr>
          <w:rFonts w:ascii="宋体" w:hAnsi="宋体" w:cs="宋体"/>
          <w:color w:val="000000"/>
        </w:rPr>
        <w:t>》，判定为</w:t>
      </w:r>
      <w:r>
        <w:rPr>
          <w:rFonts w:hint="eastAsia" w:ascii="宋体" w:hAnsi="宋体" w:cs="宋体"/>
          <w:color w:val="000000"/>
        </w:rPr>
        <w:t>被抽查产品</w:t>
      </w:r>
      <w:r>
        <w:rPr>
          <w:rFonts w:ascii="宋体" w:hAnsi="宋体" w:cs="宋体"/>
          <w:color w:val="000000"/>
        </w:rPr>
        <w:t>不合格。</w:t>
      </w:r>
    </w:p>
    <w:p w14:paraId="609C804E">
      <w:pPr>
        <w:snapToGrid w:val="0"/>
        <w:spacing w:line="360" w:lineRule="auto"/>
        <w:ind w:firstLine="422" w:firstLineChars="200"/>
        <w:rPr>
          <w:rStyle w:val="20"/>
          <w:rFonts w:ascii="黑体" w:hAnsi="黑体" w:eastAsia="黑体"/>
          <w:b/>
        </w:rPr>
      </w:pPr>
      <w:r>
        <w:rPr>
          <w:rStyle w:val="20"/>
          <w:rFonts w:hint="eastAsia" w:ascii="黑体" w:hAnsi="黑体" w:eastAsia="黑体"/>
          <w:b/>
        </w:rPr>
        <w:t>八</w:t>
      </w:r>
      <w:r>
        <w:rPr>
          <w:rStyle w:val="20"/>
          <w:rFonts w:ascii="黑体" w:hAnsi="黑体" w:eastAsia="黑体"/>
          <w:b/>
        </w:rPr>
        <w:t>、工作分工</w:t>
      </w:r>
    </w:p>
    <w:p w14:paraId="611A8123">
      <w:pPr>
        <w:snapToGrid w:val="0"/>
        <w:spacing w:line="360" w:lineRule="auto"/>
        <w:ind w:firstLine="417" w:firstLineChars="199"/>
        <w:rPr>
          <w:color w:val="000000"/>
        </w:rPr>
      </w:pPr>
      <w:r>
        <w:t>按照</w:t>
      </w:r>
      <w:bookmarkStart w:id="25" w:name="_Hlk131988335"/>
      <w:r>
        <w:rPr>
          <w:rFonts w:hint="eastAsia"/>
          <w:lang w:eastAsia="zh-CN"/>
        </w:rPr>
        <w:t>新疆生产建设兵团第十二师</w:t>
      </w:r>
      <w:r>
        <w:rPr>
          <w:rFonts w:hint="eastAsia"/>
        </w:rPr>
        <w:t>市场监督管理局</w:t>
      </w:r>
      <w:bookmarkEnd w:id="25"/>
      <w:r>
        <w:t>文件实施抽样检验工作，抽查任务由</w:t>
      </w:r>
      <w:r>
        <w:rPr>
          <w:rFonts w:hint="eastAsia"/>
        </w:rPr>
        <w:t>招商新疆质量检测技术研究院有限公司</w:t>
      </w:r>
      <w:r>
        <w:t>承担。</w:t>
      </w:r>
    </w:p>
    <w:p w14:paraId="1D75B154">
      <w:pPr>
        <w:snapToGrid w:val="0"/>
        <w:spacing w:line="360" w:lineRule="auto"/>
        <w:ind w:firstLine="420"/>
        <w:jc w:val="center"/>
        <w:rPr>
          <w:rStyle w:val="20"/>
          <w:rFonts w:ascii="宋体" w:hAnsi="宋体"/>
          <w:sz w:val="18"/>
          <w:szCs w:val="18"/>
        </w:rPr>
      </w:pPr>
      <w:r>
        <w:rPr>
          <w:rStyle w:val="20"/>
          <w:rFonts w:ascii="宋体" w:hAnsi="宋体"/>
          <w:sz w:val="18"/>
          <w:szCs w:val="18"/>
        </w:rPr>
        <w:t>表</w:t>
      </w:r>
      <w:r>
        <w:rPr>
          <w:rStyle w:val="20"/>
          <w:rFonts w:hint="eastAsia" w:ascii="宋体" w:hAnsi="宋体"/>
          <w:sz w:val="18"/>
          <w:szCs w:val="18"/>
        </w:rPr>
        <w:t>4</w:t>
      </w:r>
      <w:r>
        <w:rPr>
          <w:rStyle w:val="20"/>
          <w:rFonts w:ascii="宋体" w:hAnsi="宋体"/>
          <w:sz w:val="18"/>
          <w:szCs w:val="18"/>
        </w:rPr>
        <w:t xml:space="preserve">  抽样检验工作分工</w:t>
      </w:r>
    </w:p>
    <w:tbl>
      <w:tblPr>
        <w:tblStyle w:val="13"/>
        <w:tblW w:w="87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7105"/>
      </w:tblGrid>
      <w:tr w14:paraId="70F4B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3D528CD6">
            <w:pPr>
              <w:jc w:val="center"/>
              <w:rPr>
                <w:rStyle w:val="20"/>
                <w:rFonts w:ascii="宋体" w:hAnsi="宋体"/>
                <w:sz w:val="18"/>
                <w:szCs w:val="18"/>
              </w:rPr>
            </w:pPr>
            <w:r>
              <w:rPr>
                <w:rStyle w:val="20"/>
                <w:rFonts w:ascii="宋体" w:hAnsi="宋体"/>
                <w:sz w:val="18"/>
                <w:szCs w:val="18"/>
              </w:rPr>
              <w:t>抽样机构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2F99BDFD">
            <w:pPr>
              <w:jc w:val="center"/>
              <w:rPr>
                <w:rStyle w:val="20"/>
                <w:rFonts w:ascii="宋体" w:hAnsi="宋体"/>
                <w:color w:val="000000"/>
                <w:sz w:val="18"/>
                <w:szCs w:val="18"/>
              </w:rPr>
            </w:pPr>
            <w:r>
              <w:rPr>
                <w:rFonts w:hint="eastAsia"/>
              </w:rPr>
              <w:t>招商新疆质量检测技术研究院有限公司</w:t>
            </w:r>
          </w:p>
        </w:tc>
      </w:tr>
      <w:tr w14:paraId="2D6D3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708D3B34">
            <w:pPr>
              <w:jc w:val="center"/>
              <w:rPr>
                <w:rStyle w:val="20"/>
                <w:rFonts w:ascii="宋体" w:hAnsi="宋体"/>
                <w:sz w:val="18"/>
                <w:szCs w:val="18"/>
              </w:rPr>
            </w:pPr>
            <w:r>
              <w:rPr>
                <w:rStyle w:val="20"/>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66D20DF1">
            <w:pPr>
              <w:jc w:val="center"/>
              <w:rPr>
                <w:rStyle w:val="20"/>
                <w:rFonts w:hint="default" w:ascii="宋体" w:hAnsi="宋体" w:eastAsia="宋体"/>
                <w:color w:val="000000"/>
                <w:sz w:val="18"/>
                <w:szCs w:val="18"/>
                <w:lang w:val="en-US" w:eastAsia="zh-CN"/>
              </w:rPr>
            </w:pPr>
            <w:r>
              <w:rPr>
                <w:rStyle w:val="20"/>
                <w:rFonts w:hint="eastAsia" w:ascii="宋体" w:hAnsi="宋体"/>
                <w:color w:val="000000"/>
                <w:sz w:val="18"/>
                <w:szCs w:val="18"/>
                <w:lang w:val="en-US" w:eastAsia="zh-CN"/>
              </w:rPr>
              <w:t>4</w:t>
            </w:r>
          </w:p>
        </w:tc>
      </w:tr>
      <w:tr w14:paraId="4A892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42080AF8">
            <w:pPr>
              <w:jc w:val="center"/>
              <w:rPr>
                <w:rStyle w:val="20"/>
                <w:rFonts w:ascii="宋体" w:hAnsi="宋体"/>
                <w:sz w:val="18"/>
                <w:szCs w:val="18"/>
              </w:rPr>
            </w:pPr>
            <w:r>
              <w:rPr>
                <w:rStyle w:val="20"/>
                <w:rFonts w:ascii="宋体" w:hAnsi="宋体"/>
                <w:sz w:val="18"/>
                <w:szCs w:val="18"/>
              </w:rPr>
              <w:t>检验机构</w:t>
            </w:r>
          </w:p>
        </w:tc>
        <w:tc>
          <w:tcPr>
            <w:tcW w:w="7105" w:type="dxa"/>
            <w:tcBorders>
              <w:top w:val="single" w:color="000000" w:sz="4" w:space="0"/>
              <w:left w:val="single" w:color="000000" w:sz="4" w:space="0"/>
              <w:bottom w:val="single" w:color="000000" w:sz="4" w:space="0"/>
              <w:right w:val="single" w:color="000000" w:sz="4" w:space="0"/>
            </w:tcBorders>
            <w:vAlign w:val="center"/>
          </w:tcPr>
          <w:p w14:paraId="0A415C5B">
            <w:pPr>
              <w:jc w:val="center"/>
              <w:rPr>
                <w:rStyle w:val="20"/>
                <w:rFonts w:ascii="宋体" w:hAnsi="宋体"/>
                <w:color w:val="000000"/>
                <w:sz w:val="18"/>
                <w:szCs w:val="18"/>
              </w:rPr>
            </w:pPr>
            <w:r>
              <w:rPr>
                <w:rFonts w:hint="eastAsia"/>
              </w:rPr>
              <w:t>招商新疆质量检测技术研究院有限公司</w:t>
            </w:r>
          </w:p>
        </w:tc>
      </w:tr>
      <w:tr w14:paraId="178D6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619" w:type="dxa"/>
            <w:tcBorders>
              <w:top w:val="single" w:color="000000" w:sz="4" w:space="0"/>
              <w:left w:val="single" w:color="000000" w:sz="4" w:space="0"/>
              <w:bottom w:val="single" w:color="000000" w:sz="4" w:space="0"/>
              <w:right w:val="single" w:color="000000" w:sz="4" w:space="0"/>
            </w:tcBorders>
            <w:vAlign w:val="center"/>
          </w:tcPr>
          <w:p w14:paraId="4F4681A1">
            <w:pPr>
              <w:jc w:val="center"/>
              <w:rPr>
                <w:rStyle w:val="20"/>
                <w:rFonts w:ascii="宋体" w:hAnsi="宋体"/>
                <w:sz w:val="18"/>
                <w:szCs w:val="18"/>
              </w:rPr>
            </w:pPr>
            <w:r>
              <w:rPr>
                <w:rStyle w:val="20"/>
                <w:rFonts w:ascii="宋体" w:hAnsi="宋体"/>
                <w:sz w:val="18"/>
                <w:szCs w:val="18"/>
              </w:rPr>
              <w:t>计划批次数</w:t>
            </w:r>
          </w:p>
        </w:tc>
        <w:tc>
          <w:tcPr>
            <w:tcW w:w="7105" w:type="dxa"/>
            <w:tcBorders>
              <w:top w:val="single" w:color="000000" w:sz="4" w:space="0"/>
              <w:left w:val="single" w:color="000000" w:sz="4" w:space="0"/>
              <w:bottom w:val="single" w:color="000000" w:sz="4" w:space="0"/>
              <w:right w:val="single" w:color="000000" w:sz="4" w:space="0"/>
            </w:tcBorders>
            <w:vAlign w:val="center"/>
          </w:tcPr>
          <w:p w14:paraId="739B1494">
            <w:pPr>
              <w:jc w:val="center"/>
              <w:rPr>
                <w:rStyle w:val="20"/>
                <w:rFonts w:hint="default" w:ascii="宋体" w:hAnsi="宋体" w:eastAsia="宋体"/>
                <w:color w:val="000000"/>
                <w:sz w:val="18"/>
                <w:szCs w:val="18"/>
                <w:lang w:val="en-US" w:eastAsia="zh-CN"/>
              </w:rPr>
            </w:pPr>
            <w:r>
              <w:rPr>
                <w:rStyle w:val="20"/>
                <w:rFonts w:hint="eastAsia" w:ascii="宋体" w:hAnsi="宋体"/>
                <w:color w:val="000000"/>
                <w:sz w:val="18"/>
                <w:szCs w:val="18"/>
                <w:lang w:val="en-US" w:eastAsia="zh-CN"/>
              </w:rPr>
              <w:t>4</w:t>
            </w:r>
          </w:p>
        </w:tc>
      </w:tr>
    </w:tbl>
    <w:p w14:paraId="01235107">
      <w:pPr>
        <w:snapToGrid w:val="0"/>
        <w:spacing w:line="360" w:lineRule="auto"/>
        <w:ind w:firstLine="422" w:firstLineChars="200"/>
        <w:rPr>
          <w:rStyle w:val="20"/>
          <w:rFonts w:hint="eastAsia" w:ascii="黑体" w:hAnsi="黑体" w:eastAsia="黑体"/>
          <w:b/>
        </w:rPr>
      </w:pPr>
    </w:p>
    <w:p w14:paraId="6E64A0FC">
      <w:pPr>
        <w:snapToGrid w:val="0"/>
        <w:spacing w:line="360" w:lineRule="auto"/>
        <w:ind w:firstLine="422" w:firstLineChars="200"/>
        <w:rPr>
          <w:rStyle w:val="20"/>
          <w:rFonts w:ascii="黑体" w:hAnsi="黑体" w:eastAsia="黑体"/>
          <w:b/>
        </w:rPr>
      </w:pPr>
      <w:r>
        <w:rPr>
          <w:rStyle w:val="20"/>
          <w:rFonts w:hint="eastAsia" w:ascii="黑体" w:hAnsi="黑体" w:eastAsia="黑体"/>
          <w:b/>
        </w:rPr>
        <w:t>九</w:t>
      </w:r>
      <w:r>
        <w:rPr>
          <w:rStyle w:val="20"/>
          <w:rFonts w:ascii="黑体" w:hAnsi="黑体" w:eastAsia="黑体"/>
          <w:b/>
        </w:rPr>
        <w:t>、进度要求</w:t>
      </w:r>
    </w:p>
    <w:p w14:paraId="5CA946BA">
      <w:pPr>
        <w:snapToGrid w:val="0"/>
        <w:spacing w:line="360" w:lineRule="auto"/>
        <w:ind w:firstLine="420"/>
        <w:rPr>
          <w:rStyle w:val="20"/>
          <w:rFonts w:ascii="宋体" w:hAnsi="宋体"/>
          <w:szCs w:val="21"/>
        </w:rPr>
      </w:pPr>
      <w:r>
        <w:rPr>
          <w:rStyle w:val="20"/>
          <w:rFonts w:ascii="宋体" w:hAnsi="宋体"/>
          <w:color w:val="000000"/>
          <w:szCs w:val="21"/>
        </w:rPr>
        <w:t>根据</w:t>
      </w:r>
      <w:r>
        <w:rPr>
          <w:rFonts w:hint="eastAsia"/>
          <w:lang w:eastAsia="zh-CN"/>
        </w:rPr>
        <w:t>新疆生产建设兵团第十二师</w:t>
      </w:r>
      <w:r>
        <w:rPr>
          <w:rFonts w:hint="eastAsia"/>
        </w:rPr>
        <w:t>市场监督管理局</w:t>
      </w:r>
      <w:r>
        <w:t>文</w:t>
      </w:r>
      <w:r>
        <w:rPr>
          <w:rStyle w:val="20"/>
          <w:rFonts w:ascii="宋体" w:hAnsi="宋体"/>
          <w:color w:val="000000"/>
          <w:szCs w:val="21"/>
        </w:rPr>
        <w:t>件要求，</w:t>
      </w:r>
      <w:r>
        <w:rPr>
          <w:rFonts w:hint="eastAsia"/>
        </w:rPr>
        <w:t>招商新疆质量检测技术研究院有限公司</w:t>
      </w:r>
      <w:r>
        <w:rPr>
          <w:rStyle w:val="20"/>
          <w:rFonts w:ascii="宋体" w:hAnsi="宋体"/>
          <w:color w:val="000000"/>
          <w:szCs w:val="21"/>
        </w:rPr>
        <w:t>明确各阶段工作的时间节点</w:t>
      </w:r>
      <w:r>
        <w:rPr>
          <w:rStyle w:val="20"/>
          <w:rFonts w:ascii="宋体" w:hAnsi="宋体"/>
          <w:szCs w:val="21"/>
        </w:rPr>
        <w:t>。</w:t>
      </w:r>
    </w:p>
    <w:p w14:paraId="0434F2B2">
      <w:pPr>
        <w:snapToGrid w:val="0"/>
        <w:spacing w:line="360" w:lineRule="auto"/>
        <w:ind w:firstLine="420"/>
        <w:jc w:val="center"/>
        <w:rPr>
          <w:rStyle w:val="20"/>
          <w:rFonts w:ascii="宋体" w:hAnsi="宋体"/>
          <w:sz w:val="18"/>
          <w:szCs w:val="18"/>
        </w:rPr>
      </w:pPr>
      <w:r>
        <w:rPr>
          <w:rStyle w:val="20"/>
          <w:rFonts w:ascii="宋体" w:hAnsi="宋体"/>
          <w:sz w:val="18"/>
          <w:szCs w:val="18"/>
        </w:rPr>
        <w:t>表</w:t>
      </w:r>
      <w:r>
        <w:rPr>
          <w:rStyle w:val="20"/>
          <w:rFonts w:hint="eastAsia" w:ascii="宋体" w:hAnsi="宋体"/>
          <w:sz w:val="18"/>
          <w:szCs w:val="18"/>
        </w:rPr>
        <w:t>5</w:t>
      </w:r>
      <w:r>
        <w:rPr>
          <w:rStyle w:val="20"/>
          <w:rFonts w:ascii="宋体" w:hAnsi="宋体"/>
          <w:sz w:val="18"/>
          <w:szCs w:val="18"/>
        </w:rPr>
        <w:t xml:space="preserve"> 抽样检验工作进度要求</w:t>
      </w:r>
    </w:p>
    <w:tbl>
      <w:tblPr>
        <w:tblStyle w:val="13"/>
        <w:tblW w:w="8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2"/>
        <w:gridCol w:w="4349"/>
      </w:tblGrid>
      <w:tr w14:paraId="13DE0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6B314E02">
            <w:pPr>
              <w:jc w:val="center"/>
              <w:rPr>
                <w:rStyle w:val="20"/>
                <w:rFonts w:ascii="宋体" w:hAnsi="宋体"/>
                <w:sz w:val="18"/>
                <w:szCs w:val="18"/>
              </w:rPr>
            </w:pPr>
            <w:r>
              <w:rPr>
                <w:rStyle w:val="20"/>
                <w:rFonts w:ascii="宋体" w:hAnsi="宋体"/>
                <w:sz w:val="18"/>
                <w:szCs w:val="18"/>
              </w:rPr>
              <w:t>时间安排</w:t>
            </w:r>
          </w:p>
        </w:tc>
        <w:tc>
          <w:tcPr>
            <w:tcW w:w="4349" w:type="dxa"/>
            <w:tcBorders>
              <w:top w:val="single" w:color="000000" w:sz="4" w:space="0"/>
              <w:left w:val="single" w:color="000000" w:sz="4" w:space="0"/>
              <w:bottom w:val="single" w:color="000000" w:sz="4" w:space="0"/>
              <w:right w:val="single" w:color="000000" w:sz="4" w:space="0"/>
            </w:tcBorders>
            <w:vAlign w:val="center"/>
          </w:tcPr>
          <w:p w14:paraId="7799D8A6">
            <w:pPr>
              <w:jc w:val="center"/>
              <w:rPr>
                <w:rStyle w:val="20"/>
                <w:rFonts w:ascii="宋体" w:hAnsi="宋体"/>
                <w:sz w:val="18"/>
                <w:szCs w:val="18"/>
              </w:rPr>
            </w:pPr>
            <w:r>
              <w:rPr>
                <w:rStyle w:val="20"/>
                <w:rFonts w:ascii="宋体" w:hAnsi="宋体"/>
                <w:sz w:val="18"/>
                <w:szCs w:val="18"/>
              </w:rPr>
              <w:t>工作安排</w:t>
            </w:r>
          </w:p>
        </w:tc>
      </w:tr>
      <w:tr w14:paraId="02865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5114D697">
            <w:pPr>
              <w:jc w:val="center"/>
              <w:rPr>
                <w:rStyle w:val="20"/>
                <w:rFonts w:ascii="宋体" w:hAnsi="宋体"/>
                <w:sz w:val="18"/>
                <w:szCs w:val="18"/>
              </w:rPr>
            </w:pPr>
            <w:r>
              <w:rPr>
                <w:rStyle w:val="20"/>
                <w:rFonts w:ascii="宋体" w:hAnsi="宋体"/>
                <w:sz w:val="18"/>
                <w:szCs w:val="18"/>
              </w:rPr>
              <w:t>任务部署后5日内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515383B5">
            <w:pPr>
              <w:jc w:val="center"/>
              <w:rPr>
                <w:rStyle w:val="20"/>
                <w:rFonts w:ascii="宋体" w:hAnsi="宋体"/>
                <w:sz w:val="18"/>
                <w:szCs w:val="18"/>
              </w:rPr>
            </w:pPr>
            <w:r>
              <w:rPr>
                <w:rStyle w:val="20"/>
                <w:rFonts w:ascii="宋体" w:hAnsi="宋体"/>
                <w:sz w:val="18"/>
                <w:szCs w:val="18"/>
              </w:rPr>
              <w:t>抽样前准备工作</w:t>
            </w:r>
          </w:p>
        </w:tc>
      </w:tr>
      <w:tr w14:paraId="0D687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62E57AA4">
            <w:pPr>
              <w:jc w:val="center"/>
              <w:rPr>
                <w:rStyle w:val="20"/>
                <w:rFonts w:ascii="宋体" w:hAnsi="宋体"/>
                <w:sz w:val="18"/>
                <w:szCs w:val="18"/>
              </w:rPr>
            </w:pPr>
            <w:r>
              <w:rPr>
                <w:rStyle w:val="20"/>
                <w:rFonts w:ascii="宋体" w:hAnsi="宋体"/>
                <w:sz w:val="18"/>
                <w:szCs w:val="18"/>
              </w:rPr>
              <w:t>以任务部署文件为准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55977C7C">
            <w:pPr>
              <w:jc w:val="center"/>
              <w:rPr>
                <w:rStyle w:val="20"/>
                <w:rFonts w:ascii="宋体" w:hAnsi="宋体"/>
                <w:sz w:val="18"/>
                <w:szCs w:val="18"/>
              </w:rPr>
            </w:pPr>
            <w:r>
              <w:rPr>
                <w:rStyle w:val="20"/>
                <w:rFonts w:ascii="宋体" w:hAnsi="宋体"/>
                <w:sz w:val="18"/>
                <w:szCs w:val="18"/>
              </w:rPr>
              <w:t>实施抽样</w:t>
            </w:r>
          </w:p>
        </w:tc>
      </w:tr>
      <w:tr w14:paraId="12B0D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67847ECD">
            <w:pPr>
              <w:jc w:val="center"/>
              <w:rPr>
                <w:rStyle w:val="20"/>
                <w:rFonts w:ascii="宋体" w:hAnsi="宋体"/>
                <w:sz w:val="18"/>
                <w:szCs w:val="18"/>
              </w:rPr>
            </w:pPr>
            <w:r>
              <w:rPr>
                <w:rStyle w:val="20"/>
                <w:rFonts w:ascii="宋体" w:hAnsi="宋体"/>
                <w:sz w:val="18"/>
                <w:szCs w:val="18"/>
              </w:rPr>
              <w:t>整体抽样工作结束后的1个检验完成周期内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0BDE16AD">
            <w:pPr>
              <w:jc w:val="center"/>
              <w:rPr>
                <w:rStyle w:val="20"/>
                <w:rFonts w:ascii="宋体" w:hAnsi="宋体"/>
                <w:sz w:val="18"/>
                <w:szCs w:val="18"/>
              </w:rPr>
            </w:pPr>
            <w:r>
              <w:rPr>
                <w:rStyle w:val="20"/>
                <w:rFonts w:ascii="宋体" w:hAnsi="宋体"/>
                <w:sz w:val="18"/>
                <w:szCs w:val="18"/>
              </w:rPr>
              <w:t>实施检验</w:t>
            </w:r>
          </w:p>
        </w:tc>
      </w:tr>
      <w:tr w14:paraId="06F1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04E2CB87">
            <w:pPr>
              <w:jc w:val="center"/>
              <w:rPr>
                <w:rStyle w:val="20"/>
                <w:rFonts w:ascii="宋体" w:hAnsi="宋体"/>
                <w:sz w:val="18"/>
                <w:szCs w:val="18"/>
              </w:rPr>
            </w:pPr>
            <w:r>
              <w:rPr>
                <w:rStyle w:val="20"/>
                <w:rFonts w:ascii="宋体" w:hAnsi="宋体"/>
                <w:sz w:val="18"/>
                <w:szCs w:val="18"/>
              </w:rPr>
              <w:t>检验工作完成5日内</w:t>
            </w:r>
          </w:p>
        </w:tc>
        <w:tc>
          <w:tcPr>
            <w:tcW w:w="4349" w:type="dxa"/>
            <w:tcBorders>
              <w:top w:val="single" w:color="000000" w:sz="4" w:space="0"/>
              <w:left w:val="single" w:color="000000" w:sz="4" w:space="0"/>
              <w:bottom w:val="single" w:color="000000" w:sz="4" w:space="0"/>
              <w:right w:val="single" w:color="000000" w:sz="4" w:space="0"/>
            </w:tcBorders>
            <w:vAlign w:val="center"/>
          </w:tcPr>
          <w:p w14:paraId="6117D949">
            <w:pPr>
              <w:jc w:val="center"/>
              <w:rPr>
                <w:rStyle w:val="20"/>
                <w:rFonts w:ascii="宋体" w:hAnsi="宋体"/>
                <w:sz w:val="18"/>
                <w:szCs w:val="18"/>
              </w:rPr>
            </w:pPr>
            <w:r>
              <w:rPr>
                <w:rStyle w:val="20"/>
                <w:rFonts w:ascii="宋体" w:hAnsi="宋体"/>
                <w:sz w:val="18"/>
                <w:szCs w:val="18"/>
              </w:rPr>
              <w:t>检验报告及结果通知发放</w:t>
            </w:r>
          </w:p>
        </w:tc>
      </w:tr>
      <w:tr w14:paraId="13D82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02" w:type="dxa"/>
            <w:tcBorders>
              <w:top w:val="single" w:color="000000" w:sz="4" w:space="0"/>
              <w:left w:val="single" w:color="000000" w:sz="4" w:space="0"/>
              <w:bottom w:val="single" w:color="000000" w:sz="4" w:space="0"/>
              <w:right w:val="single" w:color="000000" w:sz="4" w:space="0"/>
            </w:tcBorders>
            <w:vAlign w:val="center"/>
          </w:tcPr>
          <w:p w14:paraId="2686B2F1">
            <w:pPr>
              <w:jc w:val="center"/>
              <w:rPr>
                <w:rStyle w:val="20"/>
                <w:rFonts w:ascii="宋体" w:hAnsi="宋体"/>
                <w:sz w:val="18"/>
                <w:szCs w:val="18"/>
              </w:rPr>
            </w:pPr>
            <w:r>
              <w:rPr>
                <w:rStyle w:val="20"/>
                <w:rFonts w:ascii="宋体" w:hAnsi="宋体"/>
                <w:sz w:val="18"/>
                <w:szCs w:val="18"/>
              </w:rPr>
              <w:t>汇总上报（具体时间以通知文件为准）</w:t>
            </w:r>
          </w:p>
        </w:tc>
        <w:tc>
          <w:tcPr>
            <w:tcW w:w="4349" w:type="dxa"/>
            <w:tcBorders>
              <w:top w:val="single" w:color="000000" w:sz="4" w:space="0"/>
              <w:left w:val="single" w:color="000000" w:sz="4" w:space="0"/>
              <w:bottom w:val="single" w:color="000000" w:sz="4" w:space="0"/>
              <w:right w:val="single" w:color="000000" w:sz="4" w:space="0"/>
            </w:tcBorders>
            <w:vAlign w:val="center"/>
          </w:tcPr>
          <w:p w14:paraId="0E2BAC74">
            <w:pPr>
              <w:jc w:val="center"/>
              <w:rPr>
                <w:rStyle w:val="20"/>
                <w:rFonts w:ascii="宋体" w:hAnsi="宋体"/>
                <w:sz w:val="18"/>
                <w:szCs w:val="18"/>
              </w:rPr>
            </w:pPr>
            <w:r>
              <w:rPr>
                <w:rStyle w:val="20"/>
                <w:rFonts w:ascii="宋体" w:hAnsi="宋体"/>
                <w:sz w:val="18"/>
                <w:szCs w:val="18"/>
              </w:rPr>
              <w:t>结果材料汇总上报</w:t>
            </w:r>
          </w:p>
        </w:tc>
      </w:tr>
    </w:tbl>
    <w:p w14:paraId="7620438F">
      <w:pPr>
        <w:snapToGrid w:val="0"/>
        <w:spacing w:line="360" w:lineRule="auto"/>
        <w:ind w:firstLine="422" w:firstLineChars="200"/>
        <w:rPr>
          <w:rStyle w:val="20"/>
          <w:rFonts w:hint="eastAsia" w:ascii="黑体" w:hAnsi="黑体" w:eastAsia="黑体"/>
          <w:b/>
        </w:rPr>
      </w:pPr>
    </w:p>
    <w:p w14:paraId="01AFEBB7">
      <w:pPr>
        <w:snapToGrid w:val="0"/>
        <w:spacing w:line="360" w:lineRule="auto"/>
        <w:ind w:firstLine="422" w:firstLineChars="200"/>
        <w:rPr>
          <w:rStyle w:val="20"/>
          <w:rFonts w:ascii="黑体" w:hAnsi="黑体" w:eastAsia="黑体"/>
          <w:b/>
        </w:rPr>
      </w:pPr>
      <w:r>
        <w:rPr>
          <w:rStyle w:val="20"/>
          <w:rFonts w:hint="eastAsia" w:ascii="黑体" w:hAnsi="黑体" w:eastAsia="黑体"/>
          <w:b/>
        </w:rPr>
        <w:t>十</w:t>
      </w:r>
      <w:r>
        <w:rPr>
          <w:rStyle w:val="20"/>
          <w:rFonts w:ascii="黑体" w:hAnsi="黑体" w:eastAsia="黑体"/>
          <w:b/>
        </w:rPr>
        <w:t>、其他注意事项</w:t>
      </w:r>
    </w:p>
    <w:p w14:paraId="45263E58">
      <w:pPr>
        <w:snapToGrid w:val="0"/>
        <w:spacing w:line="360" w:lineRule="auto"/>
        <w:ind w:firstLine="420" w:firstLineChars="200"/>
        <w:rPr>
          <w:rStyle w:val="20"/>
          <w:rFonts w:ascii="宋体" w:hAnsi="宋体"/>
          <w:szCs w:val="21"/>
        </w:rPr>
      </w:pPr>
      <w:r>
        <w:rPr>
          <w:rFonts w:hint="eastAsia" w:ascii="宋体" w:hAnsi="宋体" w:cs="方正仿宋简体"/>
          <w:szCs w:val="21"/>
        </w:rPr>
        <w:t>（一）本次监督抽查抽样方法、检验依据、检验项目、判定规则按《</w:t>
      </w:r>
      <w:r>
        <w:rPr>
          <w:rStyle w:val="20"/>
          <w:rFonts w:hint="eastAsia" w:ascii="宋体"/>
          <w:kern w:val="0"/>
          <w:szCs w:val="21"/>
          <w:lang w:eastAsia="zh-CN"/>
        </w:rPr>
        <w:t>2026年新疆生产建设兵团第十二师</w:t>
      </w:r>
      <w:r>
        <w:rPr>
          <w:rFonts w:hint="eastAsia"/>
          <w:color w:val="000000"/>
        </w:rPr>
        <w:t>手提式灭火器</w:t>
      </w:r>
      <w:r>
        <w:rPr>
          <w:rStyle w:val="20"/>
          <w:rFonts w:hint="eastAsia" w:ascii="宋体"/>
          <w:kern w:val="0"/>
          <w:szCs w:val="21"/>
        </w:rPr>
        <w:t>产品质量监督抽查实施细则</w:t>
      </w:r>
      <w:r>
        <w:rPr>
          <w:rFonts w:hint="eastAsia" w:ascii="宋体" w:hAnsi="宋体" w:cs="方正仿宋简体"/>
          <w:szCs w:val="21"/>
        </w:rPr>
        <w:t>》和</w:t>
      </w:r>
      <w:r>
        <w:rPr>
          <w:rFonts w:hint="eastAsia" w:ascii="宋体" w:hAnsi="宋体"/>
          <w:szCs w:val="21"/>
        </w:rPr>
        <w:t>GB 4351-2023《手提式灭火器</w:t>
      </w:r>
      <w:r>
        <w:rPr>
          <w:rFonts w:ascii="宋体" w:hAnsi="宋体"/>
          <w:szCs w:val="21"/>
        </w:rPr>
        <w:t>》</w:t>
      </w:r>
      <w:r>
        <w:rPr>
          <w:rFonts w:hint="eastAsia" w:ascii="宋体" w:hAnsi="宋体"/>
          <w:szCs w:val="21"/>
        </w:rPr>
        <w:t>、</w:t>
      </w:r>
      <w:r>
        <w:rPr>
          <w:rFonts w:ascii="宋体" w:hAnsi="宋体"/>
          <w:szCs w:val="21"/>
        </w:rPr>
        <w:t xml:space="preserve">GB 4066-2017 </w:t>
      </w:r>
      <w:r>
        <w:rPr>
          <w:rFonts w:hint="eastAsia" w:ascii="宋体" w:hAnsi="宋体"/>
          <w:szCs w:val="21"/>
        </w:rPr>
        <w:t>《干粉灭火剂</w:t>
      </w:r>
      <w:r>
        <w:rPr>
          <w:rFonts w:ascii="宋体" w:hAnsi="宋体"/>
          <w:szCs w:val="21"/>
        </w:rPr>
        <w:t>》</w:t>
      </w:r>
      <w:r>
        <w:rPr>
          <w:rFonts w:hint="eastAsia" w:ascii="宋体" w:hAnsi="宋体" w:cs="方正仿宋简体"/>
          <w:szCs w:val="21"/>
        </w:rPr>
        <w:t>执行，</w:t>
      </w:r>
      <w:r>
        <w:rPr>
          <w:rStyle w:val="20"/>
          <w:rFonts w:ascii="宋体" w:hAnsi="宋体"/>
          <w:szCs w:val="21"/>
        </w:rPr>
        <w:t>抽样过程需进行影像记录</w:t>
      </w:r>
      <w:r>
        <w:rPr>
          <w:rStyle w:val="20"/>
          <w:rFonts w:hint="eastAsia" w:ascii="宋体" w:hAnsi="宋体"/>
          <w:szCs w:val="21"/>
        </w:rPr>
        <w:t>，</w:t>
      </w:r>
      <w:r>
        <w:rPr>
          <w:rStyle w:val="20"/>
          <w:rFonts w:ascii="宋体" w:hAnsi="宋体"/>
          <w:szCs w:val="21"/>
        </w:rPr>
        <w:t>抽查工作采取抽检分离工作方式，抽样人员不得参与检验工作。</w:t>
      </w:r>
    </w:p>
    <w:p w14:paraId="47A2D8A0">
      <w:pPr>
        <w:spacing w:line="360" w:lineRule="auto"/>
        <w:ind w:firstLine="420" w:firstLineChars="200"/>
        <w:rPr>
          <w:rFonts w:ascii="宋体" w:hAnsi="宋体"/>
          <w:szCs w:val="21"/>
        </w:rPr>
      </w:pPr>
      <w:r>
        <w:rPr>
          <w:rStyle w:val="20"/>
          <w:rFonts w:hint="eastAsia" w:ascii="宋体" w:hAnsi="宋体"/>
          <w:szCs w:val="21"/>
        </w:rPr>
        <w:t>（二）</w:t>
      </w:r>
      <w:r>
        <w:rPr>
          <w:rStyle w:val="20"/>
          <w:rFonts w:hint="eastAsia" w:ascii="宋体"/>
          <w:kern w:val="0"/>
          <w:szCs w:val="21"/>
        </w:rPr>
        <w:t>抽样时抽样人员应确认产品技术特征包括灭火剂规格型号、</w:t>
      </w:r>
      <w:r>
        <w:rPr>
          <w:rFonts w:hint="eastAsia" w:ascii="宋体"/>
          <w:kern w:val="0"/>
          <w:szCs w:val="21"/>
        </w:rPr>
        <w:t>灭火剂充装量、灭火器灭火级别、</w:t>
      </w:r>
      <w:r>
        <w:rPr>
          <w:rStyle w:val="20"/>
          <w:rFonts w:hint="eastAsia" w:ascii="宋体"/>
          <w:kern w:val="0"/>
          <w:szCs w:val="21"/>
        </w:rPr>
        <w:t>第一主要组分名称及含量、使用温度范围、水压试验压力，并填写在</w:t>
      </w:r>
      <w:r>
        <w:rPr>
          <w:rStyle w:val="20"/>
          <w:rFonts w:hint="eastAsia" w:ascii="宋体"/>
          <w:color w:val="000000" w:themeColor="text1"/>
          <w:kern w:val="0"/>
          <w:szCs w:val="21"/>
          <w14:textFill>
            <w14:solidFill>
              <w14:schemeClr w14:val="tx1"/>
            </w14:solidFill>
          </w14:textFill>
        </w:rPr>
        <w:t>抽样单备注栏</w:t>
      </w:r>
      <w:r>
        <w:rPr>
          <w:rStyle w:val="20"/>
          <w:rFonts w:hint="eastAsia" w:ascii="宋体"/>
          <w:kern w:val="0"/>
          <w:szCs w:val="21"/>
        </w:rPr>
        <w:t>中，接</w:t>
      </w:r>
      <w:r>
        <w:rPr>
          <w:rStyle w:val="20"/>
          <w:rFonts w:hint="eastAsia" w:ascii="宋体" w:hAnsi="宋体"/>
          <w:szCs w:val="21"/>
        </w:rPr>
        <w:t>收样品时</w:t>
      </w:r>
      <w:r>
        <w:rPr>
          <w:rStyle w:val="20"/>
          <w:rFonts w:ascii="宋体" w:hAnsi="宋体"/>
          <w:szCs w:val="21"/>
        </w:rPr>
        <w:t>，应对压力指示器区域进行检查，并做好</w:t>
      </w:r>
      <w:r>
        <w:rPr>
          <w:rStyle w:val="20"/>
          <w:rFonts w:hint="eastAsia" w:ascii="宋体" w:hAnsi="宋体"/>
          <w:szCs w:val="21"/>
        </w:rPr>
        <w:t>影像</w:t>
      </w:r>
      <w:r>
        <w:rPr>
          <w:rStyle w:val="20"/>
          <w:rFonts w:ascii="宋体" w:hAnsi="宋体"/>
          <w:szCs w:val="21"/>
        </w:rPr>
        <w:t>记录。</w:t>
      </w:r>
      <w:r>
        <w:rPr>
          <w:rStyle w:val="20"/>
          <w:rFonts w:hint="eastAsia" w:ascii="宋体" w:hAnsi="宋体"/>
          <w:szCs w:val="21"/>
        </w:rPr>
        <w:t>实施检验前，应观察</w:t>
      </w:r>
      <w:r>
        <w:rPr>
          <w:rStyle w:val="20"/>
          <w:rFonts w:ascii="宋体" w:hAnsi="宋体"/>
          <w:szCs w:val="21"/>
        </w:rPr>
        <w:t>灭火器压力指示器，</w:t>
      </w:r>
      <w:r>
        <w:rPr>
          <w:rStyle w:val="20"/>
          <w:rFonts w:hint="eastAsia" w:ascii="宋体" w:hAnsi="宋体"/>
          <w:szCs w:val="21"/>
        </w:rPr>
        <w:t>确认正常后再开始检验</w:t>
      </w:r>
      <w:r>
        <w:rPr>
          <w:rStyle w:val="20"/>
          <w:rFonts w:ascii="宋体" w:hAnsi="宋体"/>
          <w:szCs w:val="21"/>
        </w:rPr>
        <w:t>。</w:t>
      </w:r>
    </w:p>
    <w:p w14:paraId="24C72A0A">
      <w:pPr>
        <w:snapToGrid w:val="0"/>
        <w:spacing w:line="360" w:lineRule="auto"/>
        <w:ind w:firstLine="525" w:firstLineChars="250"/>
        <w:rPr>
          <w:rFonts w:ascii="宋体" w:hAnsi="宋体"/>
          <w:szCs w:val="21"/>
        </w:rPr>
      </w:pPr>
      <w:r>
        <w:rPr>
          <w:rFonts w:hint="eastAsia" w:ascii="宋体" w:hAnsi="宋体"/>
          <w:szCs w:val="21"/>
        </w:rPr>
        <w:t>（三）不合格产品的销售单位对检验结果有异议，可以向</w:t>
      </w:r>
      <w:r>
        <w:rPr>
          <w:rFonts w:hint="eastAsia" w:ascii="宋体" w:hAnsi="宋体"/>
          <w:szCs w:val="21"/>
          <w:lang w:eastAsia="zh-CN"/>
        </w:rPr>
        <w:t>新疆生产建设兵团第十二师</w:t>
      </w:r>
      <w:r>
        <w:rPr>
          <w:rFonts w:hint="eastAsia" w:ascii="宋体" w:hAnsi="宋体"/>
          <w:szCs w:val="21"/>
        </w:rPr>
        <w:t>市场监督管理局提出复检申请。</w:t>
      </w:r>
    </w:p>
    <w:p w14:paraId="5FB96BD4">
      <w:pPr>
        <w:snapToGrid w:val="0"/>
        <w:spacing w:line="360" w:lineRule="auto"/>
        <w:ind w:firstLine="525" w:firstLineChars="250"/>
        <w:rPr>
          <w:rFonts w:ascii="宋体" w:hAnsi="宋体"/>
          <w:szCs w:val="21"/>
        </w:rPr>
      </w:pPr>
      <w:r>
        <w:rPr>
          <w:rFonts w:hint="eastAsia" w:ascii="宋体" w:hAnsi="宋体"/>
          <w:szCs w:val="21"/>
        </w:rPr>
        <w:t>（四）销售单位应该在异议期间提出复检申请，异议期为接到检验结果通知书起的15日内，超过异议期不再受理复检申请。</w:t>
      </w:r>
    </w:p>
    <w:p w14:paraId="44A93C64">
      <w:pPr>
        <w:snapToGrid w:val="0"/>
        <w:spacing w:line="360" w:lineRule="auto"/>
        <w:ind w:firstLine="525" w:firstLineChars="250"/>
        <w:rPr>
          <w:rFonts w:ascii="宋体" w:hAnsi="宋体"/>
          <w:szCs w:val="21"/>
        </w:rPr>
      </w:pPr>
      <w:r>
        <w:rPr>
          <w:rFonts w:hint="eastAsia" w:ascii="宋体" w:hAnsi="宋体"/>
          <w:szCs w:val="21"/>
        </w:rPr>
        <w:t>（五）承担复检工作的检验单位由向</w:t>
      </w:r>
      <w:r>
        <w:rPr>
          <w:rFonts w:hint="eastAsia"/>
          <w:color w:val="000000"/>
          <w:lang w:eastAsia="zh-CN"/>
        </w:rPr>
        <w:t>新疆生产建设兵团第十二师</w:t>
      </w:r>
      <w:r>
        <w:rPr>
          <w:rFonts w:hint="eastAsia"/>
        </w:rPr>
        <w:t>市场监督管理局</w:t>
      </w:r>
      <w:r>
        <w:rPr>
          <w:rFonts w:hint="eastAsia" w:ascii="宋体" w:hAnsi="宋体"/>
          <w:szCs w:val="21"/>
        </w:rPr>
        <w:t>指定。</w:t>
      </w:r>
    </w:p>
    <w:p w14:paraId="049A312B">
      <w:pPr>
        <w:snapToGrid w:val="0"/>
        <w:spacing w:line="360" w:lineRule="auto"/>
        <w:ind w:firstLine="525" w:firstLineChars="250"/>
        <w:rPr>
          <w:rFonts w:hint="eastAsia" w:ascii="宋体" w:hAnsi="宋体"/>
          <w:szCs w:val="21"/>
          <w:lang w:eastAsia="zh-CN"/>
        </w:rPr>
      </w:pPr>
      <w:r>
        <w:rPr>
          <w:rFonts w:hint="eastAsia" w:ascii="宋体" w:hAnsi="宋体"/>
          <w:szCs w:val="21"/>
        </w:rPr>
        <w:t>（六）复检结论为最终检验结论</w:t>
      </w:r>
      <w:r>
        <w:rPr>
          <w:rFonts w:hint="eastAsia" w:ascii="宋体" w:hAnsi="宋体"/>
          <w:szCs w:val="21"/>
          <w:lang w:eastAsia="zh-CN"/>
        </w:rPr>
        <w:t>。</w:t>
      </w:r>
    </w:p>
    <w:p w14:paraId="0FC820DF">
      <w:pPr>
        <w:snapToGrid w:val="0"/>
        <w:spacing w:line="360" w:lineRule="auto"/>
        <w:ind w:firstLine="525" w:firstLineChars="250"/>
        <w:rPr>
          <w:rFonts w:hint="eastAsia" w:ascii="宋体" w:hAnsi="宋体"/>
          <w:szCs w:val="21"/>
          <w:u w:val="single"/>
          <w:lang w:val="en-US" w:eastAsia="zh-CN"/>
        </w:rPr>
        <w:sectPr>
          <w:pgSz w:w="11906" w:h="16838"/>
          <w:pgMar w:top="1588" w:right="1758" w:bottom="1361" w:left="1758" w:header="851" w:footer="992" w:gutter="0"/>
          <w:pgNumType w:fmt="decimal"/>
          <w:cols w:space="720" w:num="1"/>
          <w:docGrid w:linePitch="312" w:charSpace="0"/>
        </w:sectPr>
      </w:pPr>
      <w:r>
        <w:rPr>
          <w:rFonts w:hint="eastAsia" w:ascii="宋体" w:hAnsi="宋体"/>
          <w:szCs w:val="21"/>
          <w:lang w:val="en-US" w:eastAsia="zh-CN"/>
        </w:rPr>
        <w:t xml:space="preserve">           </w:t>
      </w:r>
      <w:r>
        <w:rPr>
          <w:rFonts w:hint="eastAsia" w:ascii="宋体" w:hAnsi="宋体"/>
          <w:szCs w:val="21"/>
          <w:u w:val="single"/>
          <w:lang w:val="en-US" w:eastAsia="zh-CN"/>
        </w:rPr>
        <w:t xml:space="preserve">                                        </w:t>
      </w:r>
    </w:p>
    <w:p w14:paraId="14AE2EB8">
      <w:pPr>
        <w:pStyle w:val="3"/>
        <w:bidi w:val="0"/>
        <w:jc w:val="center"/>
        <w:rPr>
          <w:rFonts w:hint="eastAsia" w:ascii="方正小标宋简体" w:hAnsi="仿宋" w:eastAsia="方正小标宋简体" w:cs="方正仿宋简体"/>
          <w:bCs/>
          <w:color w:val="000000"/>
          <w:sz w:val="32"/>
          <w:szCs w:val="32"/>
        </w:rPr>
      </w:pPr>
      <w:bookmarkStart w:id="26" w:name="_Toc16938"/>
      <w:r>
        <w:rPr>
          <w:rFonts w:hint="eastAsia" w:ascii="宋体" w:hAnsi="宋体" w:eastAsia="宋体" w:cs="宋体"/>
          <w:sz w:val="24"/>
          <w:szCs w:val="24"/>
          <w:lang w:val="en-US" w:eastAsia="zh-CN"/>
        </w:rPr>
        <w:t>十七、</w:t>
      </w:r>
      <w:r>
        <w:rPr>
          <w:rFonts w:hint="eastAsia" w:ascii="宋体" w:hAnsi="宋体" w:eastAsia="宋体" w:cs="宋体"/>
          <w:sz w:val="24"/>
          <w:szCs w:val="24"/>
        </w:rPr>
        <w:t>202</w:t>
      </w:r>
      <w:r>
        <w:rPr>
          <w:rFonts w:hint="eastAsia" w:ascii="宋体" w:hAnsi="宋体" w:eastAsia="宋体" w:cs="宋体"/>
          <w:sz w:val="24"/>
          <w:szCs w:val="24"/>
          <w:lang w:val="en-US" w:eastAsia="zh-CN"/>
        </w:rPr>
        <w:t>6</w:t>
      </w:r>
      <w:r>
        <w:rPr>
          <w:rFonts w:hint="eastAsia" w:ascii="宋体" w:hAnsi="宋体" w:eastAsia="宋体" w:cs="宋体"/>
          <w:sz w:val="24"/>
          <w:szCs w:val="24"/>
        </w:rPr>
        <w:t>年</w:t>
      </w:r>
      <w:r>
        <w:rPr>
          <w:rFonts w:hint="eastAsia" w:ascii="宋体" w:hAnsi="宋体" w:eastAsia="宋体" w:cs="宋体"/>
          <w:sz w:val="24"/>
          <w:szCs w:val="24"/>
          <w:lang w:val="en-US" w:eastAsia="zh-CN"/>
        </w:rPr>
        <w:t>新疆生建设兵团第十二师学生校服</w:t>
      </w:r>
      <w:r>
        <w:rPr>
          <w:rFonts w:hint="eastAsia" w:ascii="宋体" w:hAnsi="宋体" w:eastAsia="宋体" w:cs="宋体"/>
          <w:sz w:val="24"/>
          <w:szCs w:val="24"/>
        </w:rPr>
        <w:t>产品</w:t>
      </w:r>
      <w:r>
        <w:rPr>
          <w:rFonts w:hint="eastAsia" w:ascii="宋体" w:hAnsi="宋体" w:eastAsia="宋体" w:cs="宋体"/>
          <w:bCs/>
          <w:color w:val="000000"/>
          <w:sz w:val="24"/>
          <w:szCs w:val="24"/>
        </w:rPr>
        <w:t>质量监督抽查方案</w:t>
      </w:r>
      <w:bookmarkEnd w:id="26"/>
    </w:p>
    <w:p w14:paraId="1209A7AE">
      <w:pPr>
        <w:adjustRightInd w:val="0"/>
        <w:snapToGrid w:val="0"/>
        <w:spacing w:line="360" w:lineRule="auto"/>
        <w:ind w:firstLine="422" w:firstLineChars="200"/>
        <w:rPr>
          <w:rFonts w:ascii="方正小标宋简体" w:hAnsi="仿宋" w:eastAsia="方正小标宋简体" w:cs="方正仿宋简体"/>
          <w:b/>
          <w:color w:val="000000"/>
          <w:sz w:val="32"/>
          <w:szCs w:val="32"/>
        </w:rPr>
      </w:pPr>
      <w:r>
        <w:rPr>
          <w:rFonts w:hint="eastAsia" w:ascii="黑体" w:hAnsi="黑体" w:eastAsia="黑体"/>
          <w:b/>
          <w:bCs/>
          <w:color w:val="000000"/>
          <w:szCs w:val="21"/>
        </w:rPr>
        <w:t>一、抽样方式</w:t>
      </w:r>
    </w:p>
    <w:p w14:paraId="493B8355">
      <w:pPr>
        <w:spacing w:line="360" w:lineRule="auto"/>
        <w:ind w:firstLine="422" w:firstLineChars="200"/>
        <w:rPr>
          <w:b/>
        </w:rPr>
      </w:pPr>
      <w:r>
        <w:rPr>
          <w:rFonts w:hint="eastAsia"/>
          <w:b/>
        </w:rPr>
        <w:t>（一）抽样领域</w:t>
      </w:r>
    </w:p>
    <w:p w14:paraId="4CC8BC82">
      <w:pPr>
        <w:snapToGrid w:val="0"/>
        <w:spacing w:line="360" w:lineRule="auto"/>
        <w:ind w:firstLine="420" w:firstLineChars="200"/>
        <w:rPr>
          <w:rFonts w:hint="eastAsia" w:ascii="宋体" w:hAnsi="宋体"/>
          <w:kern w:val="0"/>
          <w:szCs w:val="21"/>
        </w:rPr>
      </w:pPr>
      <w:r>
        <w:rPr>
          <w:rFonts w:hint="eastAsia" w:ascii="宋体" w:hAnsi="宋体"/>
          <w:kern w:val="0"/>
          <w:szCs w:val="21"/>
        </w:rPr>
        <w:t>抽样领</w:t>
      </w:r>
      <w:r>
        <w:rPr>
          <w:rFonts w:hint="eastAsia" w:ascii="宋体" w:hAnsi="宋体" w:eastAsia="宋体" w:cs="Times New Roman"/>
          <w:kern w:val="0"/>
          <w:szCs w:val="21"/>
        </w:rPr>
        <w:t>域为</w:t>
      </w:r>
      <w:r>
        <w:rPr>
          <w:rFonts w:hint="eastAsia" w:ascii="宋体" w:hAnsi="宋体" w:eastAsia="宋体" w:cs="Times New Roman"/>
          <w:kern w:val="0"/>
          <w:szCs w:val="21"/>
          <w:lang w:val="en-US" w:eastAsia="zh-CN"/>
        </w:rPr>
        <w:t>新疆生建设兵团第十二师</w:t>
      </w:r>
      <w:r>
        <w:rPr>
          <w:rFonts w:hint="eastAsia" w:ascii="宋体" w:hAnsi="宋体" w:eastAsia="宋体" w:cs="Times New Roman"/>
          <w:kern w:val="0"/>
          <w:szCs w:val="21"/>
        </w:rPr>
        <w:t>辖区</w:t>
      </w:r>
      <w:r>
        <w:rPr>
          <w:rFonts w:hint="eastAsia" w:ascii="宋体" w:hAnsi="宋体"/>
          <w:kern w:val="0"/>
          <w:szCs w:val="21"/>
        </w:rPr>
        <w:t>内流通领域</w:t>
      </w:r>
      <w:r>
        <w:rPr>
          <w:rFonts w:hint="eastAsia" w:ascii="宋体" w:hAnsi="宋体"/>
          <w:kern w:val="0"/>
          <w:szCs w:val="21"/>
          <w:lang w:val="en-US" w:eastAsia="zh-CN"/>
        </w:rPr>
        <w:t>和生产领域</w:t>
      </w:r>
      <w:r>
        <w:rPr>
          <w:rFonts w:hint="eastAsia" w:ascii="宋体" w:hAnsi="宋体"/>
          <w:kern w:val="0"/>
          <w:szCs w:val="21"/>
        </w:rPr>
        <w:t>。</w:t>
      </w:r>
    </w:p>
    <w:p w14:paraId="47CF3FFA">
      <w:pPr>
        <w:spacing w:line="360" w:lineRule="auto"/>
        <w:ind w:firstLine="422" w:firstLineChars="200"/>
        <w:rPr>
          <w:rFonts w:hint="eastAsia"/>
          <w:b/>
          <w:bCs/>
        </w:rPr>
      </w:pPr>
      <w:r>
        <w:rPr>
          <w:rFonts w:hint="eastAsia"/>
          <w:b/>
          <w:bCs/>
        </w:rPr>
        <w:t>（二）抽样型号或规格</w:t>
      </w:r>
    </w:p>
    <w:p w14:paraId="180CAB4F">
      <w:pPr>
        <w:adjustRightInd w:val="0"/>
        <w:snapToGrid w:val="0"/>
        <w:spacing w:line="360" w:lineRule="auto"/>
        <w:ind w:firstLine="420" w:firstLineChars="200"/>
        <w:rPr>
          <w:rFonts w:hint="eastAsia" w:hAnsi="宋体"/>
          <w:szCs w:val="21"/>
        </w:rPr>
      </w:pPr>
      <w:r>
        <w:rPr>
          <w:rFonts w:hint="eastAsia" w:hAnsi="宋体"/>
          <w:szCs w:val="21"/>
        </w:rPr>
        <w:t>抽取的样品应为同一生产企业生产的同一种类、同一型号规格、同一批次的产品。</w:t>
      </w:r>
    </w:p>
    <w:p w14:paraId="2AF20593">
      <w:pPr>
        <w:adjustRightInd w:val="0"/>
        <w:snapToGrid w:val="0"/>
        <w:spacing w:line="360" w:lineRule="auto"/>
        <w:ind w:firstLine="420" w:firstLineChars="200"/>
        <w:rPr>
          <w:rFonts w:hint="eastAsia" w:hAnsi="宋体"/>
          <w:szCs w:val="21"/>
        </w:rPr>
      </w:pPr>
      <w:r>
        <w:rPr>
          <w:rFonts w:hint="eastAsia" w:hAnsi="宋体"/>
          <w:szCs w:val="21"/>
        </w:rPr>
        <w:t>抽样基数满足抽样数量即可。抽样数量见表1。</w:t>
      </w:r>
    </w:p>
    <w:p w14:paraId="71350A30">
      <w:pPr>
        <w:snapToGrid w:val="0"/>
        <w:ind w:firstLine="360" w:firstLineChars="200"/>
        <w:jc w:val="center"/>
        <w:rPr>
          <w:rFonts w:hint="eastAsia" w:ascii="宋体" w:hAnsi="宋体" w:cs="宋体"/>
          <w:kern w:val="0"/>
          <w:sz w:val="18"/>
          <w:szCs w:val="18"/>
        </w:rPr>
      </w:pPr>
      <w:r>
        <w:rPr>
          <w:rFonts w:hint="eastAsia" w:ascii="宋体" w:hAnsi="宋体" w:cs="宋体"/>
          <w:kern w:val="0"/>
          <w:sz w:val="18"/>
          <w:szCs w:val="18"/>
        </w:rPr>
        <w:t>表1 抽样数量</w:t>
      </w:r>
    </w:p>
    <w:tbl>
      <w:tblPr>
        <w:tblStyle w:val="13"/>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0"/>
        <w:gridCol w:w="2216"/>
        <w:gridCol w:w="1761"/>
        <w:gridCol w:w="1831"/>
      </w:tblGrid>
      <w:tr w14:paraId="736C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790" w:type="dxa"/>
            <w:noWrap w:val="0"/>
            <w:vAlign w:val="center"/>
          </w:tcPr>
          <w:p w14:paraId="53941C24">
            <w:pPr>
              <w:snapToGrid w:val="0"/>
              <w:jc w:val="center"/>
              <w:rPr>
                <w:rFonts w:hint="eastAsia" w:ascii="宋体" w:hAnsi="宋体" w:cs="宋体"/>
                <w:kern w:val="0"/>
                <w:sz w:val="18"/>
                <w:szCs w:val="18"/>
              </w:rPr>
            </w:pPr>
            <w:r>
              <w:rPr>
                <w:rFonts w:hint="eastAsia" w:ascii="宋体" w:hAnsi="宋体" w:cs="宋体"/>
                <w:kern w:val="0"/>
                <w:sz w:val="18"/>
                <w:szCs w:val="18"/>
              </w:rPr>
              <w:t>产品名称</w:t>
            </w:r>
          </w:p>
        </w:tc>
        <w:tc>
          <w:tcPr>
            <w:tcW w:w="2216" w:type="dxa"/>
            <w:noWrap w:val="0"/>
            <w:vAlign w:val="center"/>
          </w:tcPr>
          <w:p w14:paraId="354C2CF1">
            <w:pPr>
              <w:snapToGrid w:val="0"/>
              <w:jc w:val="center"/>
              <w:rPr>
                <w:rFonts w:hint="eastAsia" w:ascii="宋体" w:hAnsi="宋体" w:cs="宋体"/>
                <w:kern w:val="0"/>
                <w:sz w:val="18"/>
                <w:szCs w:val="18"/>
              </w:rPr>
            </w:pPr>
            <w:r>
              <w:rPr>
                <w:rFonts w:hint="eastAsia" w:ascii="宋体" w:hAnsi="宋体" w:cs="宋体"/>
                <w:kern w:val="0"/>
                <w:sz w:val="18"/>
                <w:szCs w:val="18"/>
              </w:rPr>
              <w:t>抽样数量</w:t>
            </w:r>
          </w:p>
        </w:tc>
        <w:tc>
          <w:tcPr>
            <w:tcW w:w="1761" w:type="dxa"/>
            <w:noWrap w:val="0"/>
            <w:vAlign w:val="center"/>
          </w:tcPr>
          <w:p w14:paraId="6A6BBC01">
            <w:pPr>
              <w:snapToGrid w:val="0"/>
              <w:jc w:val="center"/>
              <w:rPr>
                <w:rFonts w:hint="eastAsia" w:ascii="宋体" w:hAnsi="宋体" w:cs="宋体"/>
                <w:kern w:val="0"/>
                <w:sz w:val="18"/>
                <w:szCs w:val="18"/>
              </w:rPr>
            </w:pPr>
            <w:r>
              <w:rPr>
                <w:rFonts w:hint="eastAsia" w:ascii="宋体" w:hAnsi="宋体" w:cs="宋体"/>
                <w:kern w:val="0"/>
                <w:sz w:val="18"/>
                <w:szCs w:val="18"/>
              </w:rPr>
              <w:t>检验数量</w:t>
            </w:r>
          </w:p>
        </w:tc>
        <w:tc>
          <w:tcPr>
            <w:tcW w:w="1831" w:type="dxa"/>
            <w:noWrap w:val="0"/>
            <w:vAlign w:val="center"/>
          </w:tcPr>
          <w:p w14:paraId="3A000785">
            <w:pPr>
              <w:snapToGrid w:val="0"/>
              <w:jc w:val="center"/>
              <w:rPr>
                <w:rFonts w:hint="eastAsia" w:ascii="宋体" w:hAnsi="宋体" w:cs="宋体"/>
                <w:kern w:val="0"/>
                <w:sz w:val="18"/>
                <w:szCs w:val="18"/>
              </w:rPr>
            </w:pPr>
            <w:r>
              <w:rPr>
                <w:rFonts w:hint="eastAsia" w:ascii="宋体" w:hAnsi="宋体" w:cs="宋体"/>
                <w:kern w:val="0"/>
                <w:sz w:val="18"/>
                <w:szCs w:val="18"/>
              </w:rPr>
              <w:t>备样数量</w:t>
            </w:r>
          </w:p>
        </w:tc>
      </w:tr>
      <w:tr w14:paraId="7B59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790" w:type="dxa"/>
            <w:noWrap w:val="0"/>
            <w:vAlign w:val="center"/>
          </w:tcPr>
          <w:p w14:paraId="4936DBDB">
            <w:pPr>
              <w:snapToGrid w:val="0"/>
              <w:spacing w:line="180" w:lineRule="exact"/>
              <w:jc w:val="center"/>
              <w:rPr>
                <w:rFonts w:hint="eastAsia" w:ascii="宋体" w:hAnsi="宋体" w:eastAsia="宋体" w:cs="宋体"/>
                <w:kern w:val="0"/>
                <w:sz w:val="18"/>
                <w:szCs w:val="18"/>
                <w:lang w:val="en-US" w:eastAsia="zh-CN"/>
              </w:rPr>
            </w:pPr>
            <w:r>
              <w:rPr>
                <w:rFonts w:hint="eastAsia" w:ascii="宋体" w:hAnsi="宋体" w:cs="宋体"/>
                <w:kern w:val="0"/>
                <w:sz w:val="18"/>
                <w:szCs w:val="18"/>
              </w:rPr>
              <w:t>学生校服</w:t>
            </w:r>
            <w:r>
              <w:rPr>
                <w:rFonts w:hint="eastAsia" w:ascii="宋体" w:hAnsi="宋体" w:cs="宋体"/>
                <w:sz w:val="18"/>
                <w:szCs w:val="18"/>
              </w:rPr>
              <w:t xml:space="preserve"> </w:t>
            </w:r>
          </w:p>
        </w:tc>
        <w:tc>
          <w:tcPr>
            <w:tcW w:w="2216" w:type="dxa"/>
            <w:noWrap w:val="0"/>
            <w:vAlign w:val="center"/>
          </w:tcPr>
          <w:p w14:paraId="09761867">
            <w:pPr>
              <w:pStyle w:val="4"/>
              <w:snapToGrid w:val="0"/>
              <w:spacing w:line="180" w:lineRule="exact"/>
              <w:jc w:val="center"/>
              <w:rPr>
                <w:rFonts w:hint="eastAsia" w:ascii="宋体" w:hAnsi="宋体" w:cs="宋体"/>
                <w:kern w:val="0"/>
                <w:sz w:val="18"/>
                <w:szCs w:val="18"/>
              </w:rPr>
            </w:pPr>
            <w:r>
              <w:rPr>
                <w:rFonts w:hint="eastAsia" w:ascii="宋体" w:hAnsi="宋体" w:cs="宋体"/>
                <w:sz w:val="18"/>
                <w:szCs w:val="18"/>
                <w:lang w:eastAsia="zh-CN"/>
              </w:rPr>
              <w:t>4件/条</w:t>
            </w:r>
          </w:p>
        </w:tc>
        <w:tc>
          <w:tcPr>
            <w:tcW w:w="1761" w:type="dxa"/>
            <w:noWrap w:val="0"/>
            <w:vAlign w:val="center"/>
          </w:tcPr>
          <w:p w14:paraId="699FAE4D">
            <w:pPr>
              <w:pStyle w:val="4"/>
              <w:snapToGrid w:val="0"/>
              <w:spacing w:line="180" w:lineRule="exact"/>
              <w:jc w:val="center"/>
              <w:rPr>
                <w:rFonts w:hint="eastAsia" w:ascii="宋体" w:hAnsi="宋体" w:cs="宋体"/>
                <w:kern w:val="0"/>
                <w:sz w:val="18"/>
                <w:szCs w:val="18"/>
              </w:rPr>
            </w:pPr>
            <w:r>
              <w:rPr>
                <w:rFonts w:hint="eastAsia" w:ascii="宋体" w:hAnsi="宋体" w:cs="宋体"/>
                <w:sz w:val="18"/>
                <w:szCs w:val="18"/>
                <w:lang w:eastAsia="zh-CN"/>
              </w:rPr>
              <w:t>2件/条</w:t>
            </w:r>
          </w:p>
        </w:tc>
        <w:tc>
          <w:tcPr>
            <w:tcW w:w="1831" w:type="dxa"/>
            <w:noWrap w:val="0"/>
            <w:vAlign w:val="center"/>
          </w:tcPr>
          <w:p w14:paraId="2A7D2796">
            <w:pPr>
              <w:pStyle w:val="4"/>
              <w:snapToGrid w:val="0"/>
              <w:spacing w:line="180" w:lineRule="exact"/>
              <w:jc w:val="center"/>
              <w:rPr>
                <w:rFonts w:hint="eastAsia" w:ascii="宋体" w:hAnsi="宋体" w:cs="宋体"/>
                <w:kern w:val="0"/>
                <w:sz w:val="18"/>
                <w:szCs w:val="18"/>
              </w:rPr>
            </w:pPr>
            <w:r>
              <w:rPr>
                <w:rFonts w:hint="eastAsia" w:ascii="宋体" w:hAnsi="宋体" w:cs="宋体"/>
                <w:sz w:val="18"/>
                <w:szCs w:val="18"/>
                <w:lang w:eastAsia="zh-CN"/>
              </w:rPr>
              <w:t>2件/条</w:t>
            </w:r>
          </w:p>
        </w:tc>
      </w:tr>
      <w:tr w14:paraId="58E6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598" w:type="dxa"/>
            <w:gridSpan w:val="4"/>
            <w:noWrap w:val="0"/>
            <w:vAlign w:val="center"/>
          </w:tcPr>
          <w:p w14:paraId="4A2AF8C3">
            <w:pPr>
              <w:snapToGrid w:val="0"/>
              <w:jc w:val="both"/>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注：抽样数量如不满足检验用数量，可适当增加抽样数量。</w:t>
            </w:r>
          </w:p>
        </w:tc>
      </w:tr>
    </w:tbl>
    <w:p w14:paraId="168CB09B">
      <w:pPr>
        <w:spacing w:line="360" w:lineRule="auto"/>
        <w:ind w:firstLine="422" w:firstLineChars="200"/>
        <w:rPr>
          <w:rFonts w:hint="eastAsia"/>
          <w:b/>
          <w:bCs/>
        </w:rPr>
      </w:pPr>
      <w:r>
        <w:rPr>
          <w:rFonts w:hint="eastAsia"/>
          <w:b/>
          <w:bCs/>
        </w:rPr>
        <w:t>（三）样品要求</w:t>
      </w:r>
    </w:p>
    <w:p w14:paraId="4F031F30">
      <w:pPr>
        <w:snapToGrid w:val="0"/>
        <w:spacing w:line="360" w:lineRule="auto"/>
        <w:ind w:firstLine="420" w:firstLineChars="200"/>
        <w:rPr>
          <w:rFonts w:hint="eastAsia" w:ascii="宋体" w:hAnsi="宋体"/>
          <w:kern w:val="0"/>
          <w:szCs w:val="21"/>
        </w:rPr>
      </w:pPr>
      <w:r>
        <w:rPr>
          <w:rFonts w:hint="eastAsia" w:ascii="宋体" w:hAnsi="宋体"/>
          <w:kern w:val="0"/>
          <w:szCs w:val="21"/>
        </w:rPr>
        <w:t>抽查产品为</w:t>
      </w:r>
      <w:r>
        <w:rPr>
          <w:rFonts w:hint="eastAsia" w:ascii="宋体" w:hAnsi="宋体"/>
          <w:kern w:val="0"/>
          <w:szCs w:val="21"/>
          <w:lang w:val="en-US" w:eastAsia="zh-CN"/>
        </w:rPr>
        <w:t>学生校服</w:t>
      </w:r>
      <w:r>
        <w:rPr>
          <w:rFonts w:hint="eastAsia" w:ascii="宋体" w:hAnsi="宋体"/>
          <w:kern w:val="0"/>
          <w:szCs w:val="21"/>
        </w:rPr>
        <w:t>。</w:t>
      </w:r>
    </w:p>
    <w:p w14:paraId="30B8DBFF">
      <w:pPr>
        <w:spacing w:line="360" w:lineRule="auto"/>
        <w:ind w:firstLine="422" w:firstLineChars="200"/>
        <w:rPr>
          <w:rFonts w:ascii="宋体" w:hAnsi="宋体"/>
          <w:b/>
          <w:color w:val="000000"/>
          <w:szCs w:val="21"/>
        </w:rPr>
      </w:pPr>
      <w:r>
        <w:rPr>
          <w:rFonts w:hint="eastAsia" w:ascii="宋体" w:hAnsi="宋体"/>
          <w:b/>
          <w:color w:val="000000"/>
          <w:szCs w:val="21"/>
        </w:rPr>
        <w:t>（四）抽样形式</w:t>
      </w:r>
    </w:p>
    <w:p w14:paraId="55B0F389">
      <w:pPr>
        <w:adjustRightInd w:val="0"/>
        <w:snapToGrid w:val="0"/>
        <w:spacing w:line="360" w:lineRule="auto"/>
        <w:ind w:firstLine="420" w:firstLineChars="200"/>
        <w:rPr>
          <w:rFonts w:hint="eastAsia" w:hAnsi="宋体"/>
          <w:szCs w:val="21"/>
        </w:rPr>
      </w:pPr>
      <w:r>
        <w:rPr>
          <w:rFonts w:hint="eastAsia" w:hAnsi="宋体"/>
          <w:szCs w:val="21"/>
        </w:rPr>
        <w:t>流通领域抽样时，原则上同一受检单位每种产品可抽取不超过3个不同生产单位的产品。在流通领域待销产品中抽取。</w:t>
      </w:r>
    </w:p>
    <w:p w14:paraId="28CC045A">
      <w:pPr>
        <w:snapToGrid w:val="0"/>
        <w:spacing w:line="360" w:lineRule="auto"/>
        <w:ind w:firstLine="420" w:firstLineChars="200"/>
        <w:rPr>
          <w:rFonts w:hint="eastAsia"/>
        </w:rPr>
      </w:pPr>
      <w:r>
        <w:rPr>
          <w:rFonts w:hint="eastAsia"/>
        </w:rPr>
        <w:t>生产领域抽样时，在生产企业成品库中随机抽取有产品质量检验合格证明或以其他形式标明合格的产品。</w:t>
      </w:r>
    </w:p>
    <w:p w14:paraId="174B43DD">
      <w:pPr>
        <w:adjustRightInd w:val="0"/>
        <w:snapToGrid w:val="0"/>
        <w:spacing w:line="360" w:lineRule="auto"/>
        <w:ind w:firstLine="420" w:firstLineChars="200"/>
        <w:rPr>
          <w:rFonts w:hint="eastAsia" w:hAnsi="宋体"/>
          <w:szCs w:val="21"/>
        </w:rPr>
      </w:pPr>
      <w:r>
        <w:rPr>
          <w:rFonts w:hint="eastAsia" w:hAnsi="宋体"/>
          <w:szCs w:val="21"/>
        </w:rPr>
        <w:t>随机数一般可使用随机数表等方法产生。</w:t>
      </w:r>
    </w:p>
    <w:p w14:paraId="10317255">
      <w:pPr>
        <w:adjustRightInd w:val="0"/>
        <w:snapToGrid w:val="0"/>
        <w:spacing w:line="360" w:lineRule="auto"/>
        <w:ind w:firstLine="422" w:firstLineChars="200"/>
        <w:rPr>
          <w:rFonts w:hint="eastAsia" w:ascii="宋体" w:hAnsi="宋体"/>
          <w:b/>
          <w:bCs/>
          <w:color w:val="000000"/>
          <w:szCs w:val="21"/>
        </w:rPr>
      </w:pPr>
      <w:r>
        <w:rPr>
          <w:rFonts w:hint="eastAsia" w:ascii="宋体" w:hAnsi="宋体"/>
          <w:b/>
          <w:color w:val="000000"/>
          <w:szCs w:val="21"/>
        </w:rPr>
        <w:t>（五）</w:t>
      </w:r>
      <w:r>
        <w:rPr>
          <w:rFonts w:hint="eastAsia" w:ascii="宋体" w:hAnsi="宋体"/>
          <w:b/>
          <w:bCs/>
          <w:color w:val="000000"/>
          <w:szCs w:val="21"/>
        </w:rPr>
        <w:t>检验样品获取方式</w:t>
      </w:r>
    </w:p>
    <w:p w14:paraId="420382E5">
      <w:pPr>
        <w:adjustRightInd w:val="0"/>
        <w:snapToGrid w:val="0"/>
        <w:spacing w:line="360" w:lineRule="auto"/>
        <w:ind w:firstLine="420" w:firstLineChars="200"/>
        <w:rPr>
          <w:rFonts w:hint="eastAsia" w:ascii="宋体" w:hAnsi="宋体"/>
          <w:b/>
          <w:color w:val="000000"/>
          <w:szCs w:val="21"/>
        </w:rPr>
      </w:pPr>
      <w:r>
        <w:rPr>
          <w:rFonts w:hint="eastAsia" w:hAnsi="宋体"/>
          <w:szCs w:val="21"/>
        </w:rPr>
        <w:t>检验样品采用购买的方式，备用样品由受检单位先行无偿提供，封存于受检单位。抽取样品的单价按</w:t>
      </w:r>
      <w:r>
        <w:rPr>
          <w:rFonts w:hint="eastAsia" w:ascii="宋体" w:hAnsi="宋体" w:cs="方正仿宋简体"/>
          <w:szCs w:val="21"/>
        </w:rPr>
        <w:t>照该产品的销售价核算，没有标价的，以同类产品的市场价格为准。</w:t>
      </w:r>
    </w:p>
    <w:p w14:paraId="0195F002">
      <w:pPr>
        <w:adjustRightInd w:val="0"/>
        <w:snapToGrid w:val="0"/>
        <w:spacing w:line="360" w:lineRule="auto"/>
        <w:ind w:firstLine="422" w:firstLineChars="200"/>
        <w:rPr>
          <w:rFonts w:ascii="黑体" w:hAnsi="??" w:eastAsia="黑体"/>
          <w:b/>
          <w:bCs/>
          <w:color w:val="000000"/>
          <w:szCs w:val="21"/>
        </w:rPr>
      </w:pPr>
      <w:r>
        <w:rPr>
          <w:rFonts w:hint="eastAsia" w:ascii="黑体" w:hAnsi="宋体" w:eastAsia="黑体" w:cs="宋体"/>
          <w:b/>
          <w:bCs/>
          <w:color w:val="000000"/>
          <w:szCs w:val="21"/>
        </w:rPr>
        <w:t>二、企业生产规模划分</w:t>
      </w:r>
    </w:p>
    <w:p w14:paraId="47C0C414">
      <w:pPr>
        <w:adjustRightInd w:val="0"/>
        <w:snapToGrid w:val="0"/>
        <w:spacing w:line="360" w:lineRule="auto"/>
        <w:ind w:firstLine="420" w:firstLineChars="200"/>
        <w:rPr>
          <w:rFonts w:ascii="宋体" w:hAnsi="宋体"/>
          <w:b/>
          <w:bCs/>
          <w:color w:val="000000"/>
          <w:szCs w:val="21"/>
        </w:rPr>
      </w:pPr>
      <w:r>
        <w:rPr>
          <w:rFonts w:ascii="宋体" w:hAnsi="宋体"/>
          <w:szCs w:val="21"/>
        </w:rPr>
        <w:t>按照</w:t>
      </w:r>
      <w:r>
        <w:rPr>
          <w:rFonts w:hint="eastAsia" w:ascii="宋体" w:hAnsi="宋体"/>
          <w:szCs w:val="21"/>
        </w:rPr>
        <w:t>国家统计局</w:t>
      </w:r>
      <w:r>
        <w:rPr>
          <w:rFonts w:ascii="宋体" w:hAnsi="宋体"/>
          <w:szCs w:val="21"/>
        </w:rPr>
        <w:t>《统计上大中小微</w:t>
      </w:r>
      <w:r>
        <w:rPr>
          <w:rFonts w:hint="eastAsia" w:ascii="宋体" w:hAnsi="宋体"/>
          <w:szCs w:val="21"/>
        </w:rPr>
        <w:t>型</w:t>
      </w:r>
      <w:r>
        <w:rPr>
          <w:rFonts w:ascii="宋体" w:hAnsi="宋体"/>
          <w:szCs w:val="21"/>
        </w:rPr>
        <w:t>企业划分办法》</w:t>
      </w:r>
      <w:r>
        <w:rPr>
          <w:rFonts w:hint="eastAsia" w:ascii="宋体" w:hAnsi="宋体"/>
          <w:szCs w:val="21"/>
        </w:rPr>
        <w:t>划分</w:t>
      </w:r>
      <w:r>
        <w:rPr>
          <w:rFonts w:ascii="宋体" w:hAnsi="宋体"/>
          <w:szCs w:val="21"/>
        </w:rPr>
        <w:t>，食品相关产品按从业人员和营业收入划分为大、中、小、微型企业，见表2。</w:t>
      </w:r>
      <w:r>
        <w:rPr>
          <w:rFonts w:hint="eastAsia" w:ascii="宋体" w:hAnsi="宋体"/>
          <w:szCs w:val="21"/>
        </w:rPr>
        <w:t>流通领域不做企业规模划分。</w:t>
      </w:r>
    </w:p>
    <w:p w14:paraId="53D12132">
      <w:pPr>
        <w:snapToGrid w:val="0"/>
        <w:jc w:val="center"/>
        <w:rPr>
          <w:rFonts w:ascii="宋体" w:hAnsi="宋体"/>
          <w:sz w:val="18"/>
          <w:szCs w:val="18"/>
        </w:rPr>
      </w:pPr>
      <w:r>
        <w:rPr>
          <w:rFonts w:ascii="宋体" w:hAnsi="宋体"/>
          <w:sz w:val="18"/>
          <w:szCs w:val="18"/>
        </w:rPr>
        <w:t>表2</w:t>
      </w:r>
      <w:r>
        <w:rPr>
          <w:rFonts w:hint="eastAsia" w:ascii="宋体" w:hAnsi="宋体"/>
          <w:sz w:val="18"/>
          <w:szCs w:val="18"/>
        </w:rPr>
        <w:t xml:space="preserve"> </w:t>
      </w:r>
      <w:r>
        <w:rPr>
          <w:rFonts w:ascii="宋体" w:hAnsi="宋体"/>
          <w:sz w:val="18"/>
          <w:szCs w:val="18"/>
        </w:rPr>
        <w:t>企业规模划分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1629"/>
        <w:gridCol w:w="1791"/>
        <w:gridCol w:w="1565"/>
        <w:gridCol w:w="1500"/>
      </w:tblGrid>
      <w:tr w14:paraId="22C7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dxa"/>
            <w:noWrap w:val="0"/>
            <w:vAlign w:val="center"/>
          </w:tcPr>
          <w:p w14:paraId="1CA01B2F">
            <w:pPr>
              <w:snapToGrid w:val="0"/>
              <w:jc w:val="center"/>
              <w:rPr>
                <w:rFonts w:hint="eastAsia" w:ascii="宋体" w:hAnsi="宋体" w:cs="宋体"/>
                <w:kern w:val="0"/>
                <w:sz w:val="18"/>
                <w:szCs w:val="18"/>
              </w:rPr>
            </w:pPr>
            <w:r>
              <w:rPr>
                <w:rFonts w:hint="eastAsia" w:ascii="宋体" w:hAnsi="宋体" w:cs="宋体"/>
                <w:kern w:val="0"/>
                <w:sz w:val="18"/>
                <w:szCs w:val="18"/>
              </w:rPr>
              <w:t>企业规模</w:t>
            </w:r>
          </w:p>
        </w:tc>
        <w:tc>
          <w:tcPr>
            <w:tcW w:w="1629" w:type="dxa"/>
            <w:noWrap w:val="0"/>
            <w:vAlign w:val="center"/>
          </w:tcPr>
          <w:p w14:paraId="102CF769">
            <w:pPr>
              <w:snapToGrid w:val="0"/>
              <w:jc w:val="center"/>
              <w:rPr>
                <w:rFonts w:hint="eastAsia" w:ascii="宋体" w:hAnsi="宋体" w:cs="宋体"/>
                <w:kern w:val="0"/>
                <w:sz w:val="18"/>
                <w:szCs w:val="18"/>
              </w:rPr>
            </w:pPr>
            <w:r>
              <w:rPr>
                <w:rFonts w:hint="eastAsia" w:ascii="宋体" w:hAnsi="宋体" w:cs="宋体"/>
                <w:kern w:val="0"/>
                <w:sz w:val="18"/>
                <w:szCs w:val="18"/>
              </w:rPr>
              <w:t>大型企业</w:t>
            </w:r>
          </w:p>
        </w:tc>
        <w:tc>
          <w:tcPr>
            <w:tcW w:w="1791" w:type="dxa"/>
            <w:noWrap w:val="0"/>
            <w:vAlign w:val="center"/>
          </w:tcPr>
          <w:p w14:paraId="1D97E780">
            <w:pPr>
              <w:snapToGrid w:val="0"/>
              <w:jc w:val="center"/>
              <w:rPr>
                <w:rFonts w:hint="eastAsia" w:ascii="宋体" w:hAnsi="宋体" w:cs="宋体"/>
                <w:kern w:val="0"/>
                <w:sz w:val="18"/>
                <w:szCs w:val="18"/>
              </w:rPr>
            </w:pPr>
            <w:r>
              <w:rPr>
                <w:rFonts w:hint="eastAsia" w:ascii="宋体" w:hAnsi="宋体" w:cs="宋体"/>
                <w:kern w:val="0"/>
                <w:sz w:val="18"/>
                <w:szCs w:val="18"/>
              </w:rPr>
              <w:t>中型企业</w:t>
            </w:r>
          </w:p>
        </w:tc>
        <w:tc>
          <w:tcPr>
            <w:tcW w:w="1565" w:type="dxa"/>
            <w:noWrap w:val="0"/>
            <w:vAlign w:val="center"/>
          </w:tcPr>
          <w:p w14:paraId="0DCE4C80">
            <w:pPr>
              <w:snapToGrid w:val="0"/>
              <w:jc w:val="center"/>
              <w:rPr>
                <w:rFonts w:hint="eastAsia" w:ascii="宋体" w:hAnsi="宋体" w:cs="宋体"/>
                <w:kern w:val="0"/>
                <w:sz w:val="18"/>
                <w:szCs w:val="18"/>
              </w:rPr>
            </w:pPr>
            <w:r>
              <w:rPr>
                <w:rFonts w:hint="eastAsia" w:ascii="宋体" w:hAnsi="宋体" w:cs="宋体"/>
                <w:kern w:val="0"/>
                <w:sz w:val="18"/>
                <w:szCs w:val="18"/>
              </w:rPr>
              <w:t>小型企业</w:t>
            </w:r>
          </w:p>
        </w:tc>
        <w:tc>
          <w:tcPr>
            <w:tcW w:w="1500" w:type="dxa"/>
            <w:noWrap w:val="0"/>
            <w:vAlign w:val="center"/>
          </w:tcPr>
          <w:p w14:paraId="4B7D5662">
            <w:pPr>
              <w:snapToGrid w:val="0"/>
              <w:jc w:val="center"/>
              <w:rPr>
                <w:rFonts w:hint="eastAsia" w:ascii="宋体" w:hAnsi="宋体" w:cs="宋体"/>
                <w:kern w:val="0"/>
                <w:sz w:val="18"/>
                <w:szCs w:val="18"/>
              </w:rPr>
            </w:pPr>
            <w:r>
              <w:rPr>
                <w:rFonts w:hint="eastAsia" w:ascii="宋体" w:hAnsi="宋体" w:cs="宋体"/>
                <w:kern w:val="0"/>
                <w:sz w:val="18"/>
                <w:szCs w:val="18"/>
              </w:rPr>
              <w:t>微型企业</w:t>
            </w:r>
          </w:p>
        </w:tc>
      </w:tr>
      <w:tr w14:paraId="2504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dxa"/>
            <w:noWrap w:val="0"/>
            <w:vAlign w:val="center"/>
          </w:tcPr>
          <w:p w14:paraId="66D5EE14">
            <w:pPr>
              <w:snapToGrid w:val="0"/>
              <w:jc w:val="center"/>
              <w:rPr>
                <w:rFonts w:hint="eastAsia" w:ascii="宋体" w:hAnsi="宋体" w:cs="宋体"/>
                <w:kern w:val="0"/>
                <w:sz w:val="18"/>
                <w:szCs w:val="18"/>
              </w:rPr>
            </w:pPr>
            <w:r>
              <w:rPr>
                <w:rFonts w:hint="eastAsia" w:ascii="宋体" w:hAnsi="宋体" w:cs="宋体"/>
                <w:kern w:val="0"/>
                <w:sz w:val="18"/>
                <w:szCs w:val="18"/>
              </w:rPr>
              <w:t>从业人员（X）/人</w:t>
            </w:r>
          </w:p>
        </w:tc>
        <w:tc>
          <w:tcPr>
            <w:tcW w:w="1629" w:type="dxa"/>
            <w:noWrap w:val="0"/>
            <w:vAlign w:val="center"/>
          </w:tcPr>
          <w:p w14:paraId="39178AAE">
            <w:pPr>
              <w:snapToGrid w:val="0"/>
              <w:jc w:val="center"/>
              <w:rPr>
                <w:rFonts w:hint="eastAsia" w:ascii="宋体" w:hAnsi="宋体" w:cs="宋体"/>
                <w:kern w:val="0"/>
                <w:sz w:val="18"/>
                <w:szCs w:val="18"/>
              </w:rPr>
            </w:pPr>
            <w:r>
              <w:rPr>
                <w:rFonts w:hint="eastAsia" w:ascii="宋体" w:hAnsi="宋体" w:cs="宋体"/>
                <w:kern w:val="0"/>
                <w:sz w:val="18"/>
                <w:szCs w:val="18"/>
              </w:rPr>
              <w:t>≥1000</w:t>
            </w:r>
          </w:p>
        </w:tc>
        <w:tc>
          <w:tcPr>
            <w:tcW w:w="1791" w:type="dxa"/>
            <w:noWrap w:val="0"/>
            <w:vAlign w:val="center"/>
          </w:tcPr>
          <w:p w14:paraId="3A9B4428">
            <w:pPr>
              <w:snapToGrid w:val="0"/>
              <w:jc w:val="center"/>
              <w:rPr>
                <w:rFonts w:hint="eastAsia" w:ascii="宋体" w:hAnsi="宋体" w:cs="宋体"/>
                <w:kern w:val="0"/>
                <w:sz w:val="18"/>
                <w:szCs w:val="18"/>
              </w:rPr>
            </w:pPr>
            <w:r>
              <w:rPr>
                <w:rFonts w:hint="eastAsia" w:ascii="宋体" w:hAnsi="宋体" w:cs="宋体"/>
                <w:kern w:val="0"/>
                <w:sz w:val="18"/>
                <w:szCs w:val="18"/>
              </w:rPr>
              <w:t>300≤X＜1000</w:t>
            </w:r>
          </w:p>
        </w:tc>
        <w:tc>
          <w:tcPr>
            <w:tcW w:w="1565" w:type="dxa"/>
            <w:noWrap w:val="0"/>
            <w:vAlign w:val="center"/>
          </w:tcPr>
          <w:p w14:paraId="73E4CCE8">
            <w:pPr>
              <w:snapToGrid w:val="0"/>
              <w:jc w:val="center"/>
              <w:rPr>
                <w:rFonts w:hint="eastAsia" w:ascii="宋体" w:hAnsi="宋体" w:cs="宋体"/>
                <w:kern w:val="0"/>
                <w:sz w:val="18"/>
                <w:szCs w:val="18"/>
              </w:rPr>
            </w:pPr>
            <w:r>
              <w:rPr>
                <w:rFonts w:hint="eastAsia" w:ascii="宋体" w:hAnsi="宋体" w:cs="宋体"/>
                <w:kern w:val="0"/>
                <w:sz w:val="18"/>
                <w:szCs w:val="18"/>
              </w:rPr>
              <w:t>20≤X＜300</w:t>
            </w:r>
          </w:p>
        </w:tc>
        <w:tc>
          <w:tcPr>
            <w:tcW w:w="1500" w:type="dxa"/>
            <w:noWrap w:val="0"/>
            <w:vAlign w:val="center"/>
          </w:tcPr>
          <w:p w14:paraId="62C24295">
            <w:pPr>
              <w:snapToGrid w:val="0"/>
              <w:jc w:val="center"/>
              <w:rPr>
                <w:rFonts w:hint="eastAsia" w:ascii="宋体" w:hAnsi="宋体" w:cs="宋体"/>
                <w:kern w:val="0"/>
                <w:sz w:val="18"/>
                <w:szCs w:val="18"/>
              </w:rPr>
            </w:pPr>
            <w:r>
              <w:rPr>
                <w:rFonts w:hint="eastAsia" w:ascii="宋体" w:hAnsi="宋体" w:cs="宋体"/>
                <w:kern w:val="0"/>
                <w:sz w:val="18"/>
                <w:szCs w:val="18"/>
              </w:rPr>
              <w:t>X＜20</w:t>
            </w:r>
          </w:p>
        </w:tc>
      </w:tr>
      <w:tr w14:paraId="6873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dxa"/>
            <w:noWrap w:val="0"/>
            <w:vAlign w:val="center"/>
          </w:tcPr>
          <w:p w14:paraId="4C5DCA05">
            <w:pPr>
              <w:snapToGrid w:val="0"/>
              <w:jc w:val="center"/>
              <w:rPr>
                <w:rFonts w:hint="eastAsia" w:ascii="宋体" w:hAnsi="宋体" w:cs="宋体"/>
                <w:kern w:val="0"/>
                <w:sz w:val="18"/>
                <w:szCs w:val="18"/>
              </w:rPr>
            </w:pPr>
            <w:r>
              <w:rPr>
                <w:rFonts w:hint="eastAsia" w:ascii="宋体" w:hAnsi="宋体" w:cs="宋体"/>
                <w:kern w:val="0"/>
                <w:sz w:val="18"/>
                <w:szCs w:val="18"/>
              </w:rPr>
              <w:t>营业收入(Y)/万元</w:t>
            </w:r>
          </w:p>
        </w:tc>
        <w:tc>
          <w:tcPr>
            <w:tcW w:w="1629" w:type="dxa"/>
            <w:noWrap w:val="0"/>
            <w:vAlign w:val="center"/>
          </w:tcPr>
          <w:p w14:paraId="42521747">
            <w:pPr>
              <w:snapToGrid w:val="0"/>
              <w:jc w:val="center"/>
              <w:rPr>
                <w:rFonts w:hint="eastAsia" w:ascii="宋体" w:hAnsi="宋体" w:cs="宋体"/>
                <w:kern w:val="0"/>
                <w:sz w:val="18"/>
                <w:szCs w:val="18"/>
              </w:rPr>
            </w:pPr>
            <w:r>
              <w:rPr>
                <w:rFonts w:hint="eastAsia" w:ascii="宋体" w:hAnsi="宋体" w:cs="宋体"/>
                <w:kern w:val="0"/>
                <w:sz w:val="18"/>
                <w:szCs w:val="18"/>
              </w:rPr>
              <w:t>≥40000</w:t>
            </w:r>
          </w:p>
        </w:tc>
        <w:tc>
          <w:tcPr>
            <w:tcW w:w="1791" w:type="dxa"/>
            <w:noWrap w:val="0"/>
            <w:vAlign w:val="center"/>
          </w:tcPr>
          <w:p w14:paraId="6FFAE4BC">
            <w:pPr>
              <w:snapToGrid w:val="0"/>
              <w:jc w:val="center"/>
              <w:rPr>
                <w:rFonts w:hint="eastAsia" w:ascii="宋体" w:hAnsi="宋体" w:cs="宋体"/>
                <w:kern w:val="0"/>
                <w:sz w:val="18"/>
                <w:szCs w:val="18"/>
              </w:rPr>
            </w:pPr>
            <w:r>
              <w:rPr>
                <w:rFonts w:hint="eastAsia" w:ascii="宋体" w:hAnsi="宋体" w:cs="宋体"/>
                <w:kern w:val="0"/>
                <w:sz w:val="18"/>
                <w:szCs w:val="18"/>
              </w:rPr>
              <w:t>2000≤Y＜40000</w:t>
            </w:r>
          </w:p>
        </w:tc>
        <w:tc>
          <w:tcPr>
            <w:tcW w:w="1565" w:type="dxa"/>
            <w:noWrap w:val="0"/>
            <w:vAlign w:val="center"/>
          </w:tcPr>
          <w:p w14:paraId="036DCD3C">
            <w:pPr>
              <w:snapToGrid w:val="0"/>
              <w:jc w:val="center"/>
              <w:rPr>
                <w:rFonts w:hint="eastAsia" w:ascii="宋体" w:hAnsi="宋体" w:cs="宋体"/>
                <w:kern w:val="0"/>
                <w:sz w:val="18"/>
                <w:szCs w:val="18"/>
              </w:rPr>
            </w:pPr>
            <w:r>
              <w:rPr>
                <w:rFonts w:hint="eastAsia" w:ascii="宋体" w:hAnsi="宋体" w:cs="宋体"/>
                <w:kern w:val="0"/>
                <w:sz w:val="18"/>
                <w:szCs w:val="18"/>
              </w:rPr>
              <w:t>300≤Y＜2000</w:t>
            </w:r>
          </w:p>
        </w:tc>
        <w:tc>
          <w:tcPr>
            <w:tcW w:w="1500" w:type="dxa"/>
            <w:noWrap w:val="0"/>
            <w:vAlign w:val="center"/>
          </w:tcPr>
          <w:p w14:paraId="737793EE">
            <w:pPr>
              <w:snapToGrid w:val="0"/>
              <w:jc w:val="center"/>
              <w:rPr>
                <w:rFonts w:hint="eastAsia" w:ascii="宋体" w:hAnsi="宋体" w:cs="宋体"/>
                <w:kern w:val="0"/>
                <w:sz w:val="18"/>
                <w:szCs w:val="18"/>
              </w:rPr>
            </w:pPr>
            <w:r>
              <w:rPr>
                <w:rFonts w:hint="eastAsia" w:ascii="宋体" w:hAnsi="宋体" w:cs="宋体"/>
                <w:kern w:val="0"/>
                <w:sz w:val="18"/>
                <w:szCs w:val="18"/>
              </w:rPr>
              <w:t>Y＜300</w:t>
            </w:r>
          </w:p>
        </w:tc>
      </w:tr>
    </w:tbl>
    <w:p w14:paraId="0E30B393">
      <w:pPr>
        <w:adjustRightInd w:val="0"/>
        <w:snapToGrid w:val="0"/>
        <w:ind w:firstLine="360" w:firstLineChars="200"/>
        <w:rPr>
          <w:rFonts w:hint="eastAsia" w:ascii="Arial" w:hAnsi="Arial" w:cs="Arial"/>
          <w:color w:val="191919"/>
          <w:sz w:val="18"/>
          <w:szCs w:val="18"/>
          <w:shd w:val="clear" w:color="auto" w:fill="FFFFFF"/>
        </w:rPr>
      </w:pPr>
      <w:r>
        <w:rPr>
          <w:rFonts w:hint="eastAsia" w:ascii="宋体" w:hAnsi="宋体"/>
          <w:color w:val="000000"/>
          <w:sz w:val="18"/>
          <w:szCs w:val="18"/>
        </w:rPr>
        <w:t>注</w:t>
      </w:r>
      <w:r>
        <w:rPr>
          <w:rFonts w:hint="eastAsia" w:ascii="宋体" w:hAnsi="宋体"/>
          <w:sz w:val="18"/>
          <w:szCs w:val="18"/>
        </w:rPr>
        <w:t>：</w:t>
      </w:r>
      <w:r>
        <w:rPr>
          <w:rFonts w:ascii="宋体" w:hAnsi="宋体"/>
          <w:sz w:val="18"/>
          <w:szCs w:val="18"/>
        </w:rPr>
        <w:t>大型、中型和小型企业须同时满足所列指标的下限，否则下划一档；微型企业只须满足所列指标中的一项即可。</w:t>
      </w:r>
    </w:p>
    <w:p w14:paraId="6D5F263E">
      <w:pPr>
        <w:adjustRightInd w:val="0"/>
        <w:snapToGrid w:val="0"/>
        <w:rPr>
          <w:rFonts w:hint="eastAsia" w:ascii="Arial" w:hAnsi="Arial" w:cs="Arial"/>
          <w:color w:val="191919"/>
          <w:sz w:val="18"/>
          <w:szCs w:val="18"/>
          <w:shd w:val="clear" w:color="auto" w:fill="FFFFFF"/>
        </w:rPr>
      </w:pPr>
    </w:p>
    <w:p w14:paraId="0F000397">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三、产品管理情况</w:t>
      </w:r>
    </w:p>
    <w:p w14:paraId="60B42BFE">
      <w:pPr>
        <w:adjustRightInd w:val="0"/>
        <w:snapToGrid w:val="0"/>
        <w:spacing w:line="360" w:lineRule="auto"/>
        <w:ind w:firstLine="420" w:firstLineChars="200"/>
        <w:rPr>
          <w:rFonts w:hint="eastAsia" w:ascii="宋体" w:hAnsi="宋体" w:cs="宋体"/>
          <w:szCs w:val="21"/>
        </w:rPr>
      </w:pPr>
      <w:r>
        <w:rPr>
          <w:rFonts w:hint="eastAsia"/>
          <w:lang w:val="en-US" w:eastAsia="zh-CN"/>
        </w:rPr>
        <w:t>抽查</w:t>
      </w:r>
      <w:r>
        <w:t>产品</w:t>
      </w:r>
      <w:r>
        <w:rPr>
          <w:rFonts w:hint="eastAsia"/>
          <w:lang w:val="en-US" w:eastAsia="zh-CN"/>
        </w:rPr>
        <w:t>均</w:t>
      </w:r>
      <w:r>
        <w:t>为</w:t>
      </w:r>
      <w:r>
        <w:rPr>
          <w:rFonts w:hint="eastAsia" w:ascii="宋体" w:hAnsi="宋体" w:cs="宋体"/>
          <w:szCs w:val="21"/>
        </w:rPr>
        <w:t>非生产许可证管理。</w:t>
      </w:r>
    </w:p>
    <w:p w14:paraId="2811ACC8">
      <w:pPr>
        <w:numPr>
          <w:ilvl w:val="0"/>
          <w:numId w:val="9"/>
        </w:numPr>
        <w:adjustRightInd w:val="0"/>
        <w:snapToGrid w:val="0"/>
        <w:spacing w:line="360" w:lineRule="auto"/>
        <w:ind w:firstLine="422" w:firstLineChars="200"/>
        <w:rPr>
          <w:rFonts w:hint="eastAsia" w:ascii="黑体" w:hAnsi="黑体" w:eastAsia="黑体"/>
          <w:b/>
          <w:bCs/>
          <w:color w:val="000000"/>
          <w:szCs w:val="21"/>
        </w:rPr>
      </w:pPr>
      <w:r>
        <w:rPr>
          <w:rFonts w:hint="eastAsia" w:ascii="黑体" w:hAnsi="黑体" w:eastAsia="黑体"/>
          <w:b/>
          <w:bCs/>
          <w:color w:val="000000"/>
          <w:szCs w:val="21"/>
        </w:rPr>
        <w:t>抽查产品的标准体系状况</w:t>
      </w:r>
    </w:p>
    <w:p w14:paraId="0EA8B558">
      <w:pPr>
        <w:adjustRightInd w:val="0"/>
        <w:snapToGrid w:val="0"/>
        <w:spacing w:line="360" w:lineRule="auto"/>
        <w:ind w:firstLine="420" w:firstLineChars="200"/>
        <w:rPr>
          <w:rFonts w:hint="eastAsia" w:hAnsi="宋体"/>
          <w:szCs w:val="21"/>
        </w:rPr>
      </w:pPr>
      <w:r>
        <w:rPr>
          <w:rFonts w:hint="eastAsia" w:hAnsi="宋体"/>
          <w:szCs w:val="21"/>
        </w:rPr>
        <w:t>本次监督抽查学生校服产品涉及的产品标准为GB/T31888-2015《中小学生校服》。</w:t>
      </w:r>
    </w:p>
    <w:p w14:paraId="57352460">
      <w:pPr>
        <w:adjustRightInd w:val="0"/>
        <w:snapToGrid w:val="0"/>
        <w:spacing w:line="360" w:lineRule="auto"/>
        <w:ind w:firstLine="420" w:firstLineChars="200"/>
        <w:rPr>
          <w:rFonts w:hint="eastAsia" w:hAnsi="宋体"/>
          <w:szCs w:val="21"/>
        </w:rPr>
      </w:pPr>
      <w:r>
        <w:rPr>
          <w:rFonts w:hint="eastAsia" w:hAnsi="宋体"/>
          <w:szCs w:val="21"/>
        </w:rPr>
        <w:t>学生校服产品涉及的方法标准为：</w:t>
      </w:r>
    </w:p>
    <w:p w14:paraId="383E54DE">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FZ/T01057.2-2007 纺织纤维鉴别试验方法 第2部分:燃烧法</w:t>
      </w:r>
    </w:p>
    <w:p w14:paraId="52BE2FB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FZ/T01057.3-2007纺织纤维鉴别试验方法 第3部分:显微镜法</w:t>
      </w:r>
    </w:p>
    <w:p w14:paraId="1D69B701">
      <w:pPr>
        <w:adjustRightInd w:val="0"/>
        <w:snapToGrid w:val="0"/>
        <w:spacing w:line="360" w:lineRule="auto"/>
        <w:ind w:firstLine="420" w:firstLineChars="200"/>
        <w:rPr>
          <w:rFonts w:ascii="宋体" w:hAnsi="宋体" w:cs="宋体"/>
          <w:szCs w:val="21"/>
        </w:rPr>
      </w:pPr>
      <w:r>
        <w:rPr>
          <w:rFonts w:hint="eastAsia" w:ascii="宋体" w:hAnsi="宋体" w:cs="宋体"/>
          <w:szCs w:val="21"/>
        </w:rPr>
        <w:t>FZ/T01057.4-2007纺织纤维鉴别试验方法 第4部分:溶解法</w:t>
      </w:r>
    </w:p>
    <w:p w14:paraId="6E2149E8">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GB/T2910（所有部分）纺织品 定量化学分析（所有部分）</w:t>
      </w:r>
    </w:p>
    <w:p w14:paraId="34A063D2">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FZ/T01026-2017 纺织品 定量化学分析 多组分纤维混合物</w:t>
      </w:r>
    </w:p>
    <w:p w14:paraId="3AFBB3CD">
      <w:pPr>
        <w:adjustRightInd w:val="0"/>
        <w:snapToGrid w:val="0"/>
        <w:spacing w:line="360" w:lineRule="auto"/>
        <w:ind w:firstLine="420" w:firstLineChars="200"/>
        <w:rPr>
          <w:rFonts w:ascii="Noto Sans SC" w:hAnsi="Noto Sans SC" w:eastAsia="Noto Sans SC" w:cs="Noto Sans SC"/>
          <w:i w:val="0"/>
          <w:iCs w:val="0"/>
          <w:caps w:val="0"/>
          <w:color w:val="1A5786"/>
          <w:spacing w:val="0"/>
          <w:sz w:val="14"/>
          <w:szCs w:val="14"/>
          <w:shd w:val="clear" w:color="auto" w:fill="FEFFFF"/>
        </w:rPr>
      </w:pPr>
      <w:r>
        <w:rPr>
          <w:rFonts w:hint="eastAsia" w:ascii="宋体" w:hAnsi="宋体" w:eastAsia="宋体" w:cs="宋体"/>
          <w:szCs w:val="21"/>
        </w:rPr>
        <w:fldChar w:fldCharType="begin"/>
      </w:r>
      <w:r>
        <w:rPr>
          <w:rFonts w:hint="eastAsia" w:ascii="宋体" w:hAnsi="宋体" w:eastAsia="宋体" w:cs="宋体"/>
          <w:szCs w:val="21"/>
        </w:rPr>
        <w:instrText xml:space="preserve"> HYPERLINK "javascript:__doPostBack('ctl00$ctl00$ContentPlaceHolder1$ContentPlaceHolder1$rptStandard$ctl00$lbtnDetail','')" \o "点击查看标准详细信息" </w:instrText>
      </w:r>
      <w:r>
        <w:rPr>
          <w:rFonts w:hint="eastAsia" w:ascii="宋体" w:hAnsi="宋体" w:eastAsia="宋体" w:cs="宋体"/>
          <w:szCs w:val="21"/>
        </w:rPr>
        <w:fldChar w:fldCharType="separate"/>
      </w:r>
      <w:r>
        <w:rPr>
          <w:rFonts w:hint="eastAsia" w:ascii="宋体" w:hAnsi="宋体" w:eastAsia="宋体" w:cs="宋体"/>
          <w:szCs w:val="21"/>
        </w:rPr>
        <w:t>FZ/T 01101-2008</w:t>
      </w:r>
      <w:r>
        <w:rPr>
          <w:rFonts w:hint="eastAsia" w:ascii="宋体" w:hAnsi="宋体" w:eastAsia="宋体" w:cs="宋体"/>
          <w:szCs w:val="21"/>
        </w:rPr>
        <w:fldChar w:fldCharType="end"/>
      </w:r>
      <w:r>
        <w:rPr>
          <w:rFonts w:hint="eastAsia" w:ascii="宋体" w:hAnsi="宋体" w:eastAsia="宋体" w:cs="宋体"/>
          <w:szCs w:val="21"/>
          <w:lang w:val="en-US" w:eastAsia="zh-CN"/>
        </w:rPr>
        <w:t xml:space="preserve"> </w:t>
      </w:r>
      <w:r>
        <w:rPr>
          <w:rFonts w:hint="eastAsia" w:ascii="宋体" w:hAnsi="宋体" w:eastAsia="宋体" w:cs="宋体"/>
          <w:szCs w:val="21"/>
        </w:rPr>
        <w:t>纺织品 纤维含量的测定 物理法</w:t>
      </w:r>
    </w:p>
    <w:p w14:paraId="621C2C7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GB/T2912.1-2009</w:t>
      </w:r>
      <w:r>
        <w:rPr>
          <w:rFonts w:hint="eastAsia" w:ascii="宋体" w:hAnsi="宋体" w:cs="宋体"/>
          <w:szCs w:val="21"/>
          <w:lang w:val="en-US" w:eastAsia="zh-CN"/>
        </w:rPr>
        <w:t xml:space="preserve"> </w:t>
      </w:r>
      <w:r>
        <w:rPr>
          <w:rFonts w:hint="eastAsia" w:ascii="宋体" w:hAnsi="宋体" w:cs="宋体"/>
          <w:szCs w:val="21"/>
        </w:rPr>
        <w:t>纺织品 甲醛的测定 第1部分:游离和水解的甲醛(水萃取法)(包含更正1项)</w:t>
      </w:r>
    </w:p>
    <w:p w14:paraId="733A9062">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GB/T7573-2009</w:t>
      </w:r>
      <w:r>
        <w:rPr>
          <w:rFonts w:hint="eastAsia" w:ascii="宋体" w:hAnsi="宋体" w:cs="宋体"/>
          <w:szCs w:val="21"/>
          <w:lang w:val="en-US" w:eastAsia="zh-CN"/>
        </w:rPr>
        <w:t xml:space="preserve"> </w:t>
      </w:r>
      <w:r>
        <w:rPr>
          <w:rFonts w:hint="eastAsia" w:ascii="宋体" w:hAnsi="宋体" w:cs="宋体"/>
          <w:szCs w:val="21"/>
        </w:rPr>
        <w:t>纺织品 水萃取液pH值的测定</w:t>
      </w:r>
    </w:p>
    <w:p w14:paraId="01D1B581">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GB/T17592-2024 纺织品 禁用偶氮染料的测定</w:t>
      </w:r>
    </w:p>
    <w:p w14:paraId="37689F9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GB/T23344-2009</w:t>
      </w:r>
      <w:r>
        <w:rPr>
          <w:rFonts w:hint="eastAsia" w:ascii="宋体" w:hAnsi="宋体" w:cs="宋体"/>
          <w:szCs w:val="21"/>
          <w:lang w:val="en-US" w:eastAsia="zh-CN"/>
        </w:rPr>
        <w:t xml:space="preserve"> </w:t>
      </w:r>
      <w:r>
        <w:rPr>
          <w:rFonts w:hint="eastAsia" w:ascii="宋体" w:hAnsi="宋体" w:cs="宋体"/>
          <w:szCs w:val="21"/>
        </w:rPr>
        <w:t>纺织品 4-氨基偶氮苯的测定</w:t>
      </w:r>
    </w:p>
    <w:p w14:paraId="6FB8DDC1">
      <w:pPr>
        <w:adjustRightInd w:val="0"/>
        <w:snapToGrid w:val="0"/>
        <w:spacing w:line="360" w:lineRule="auto"/>
        <w:ind w:firstLine="420" w:firstLineChars="200"/>
        <w:rPr>
          <w:rFonts w:ascii="黑体" w:hAnsi="黑体" w:eastAsia="黑体" w:cs="方正仿宋简体"/>
          <w:b/>
          <w:color w:val="000000"/>
          <w:szCs w:val="21"/>
        </w:rPr>
      </w:pPr>
      <w:r>
        <w:rPr>
          <w:rFonts w:hAnsi="宋体"/>
          <w:szCs w:val="21"/>
        </w:rPr>
        <w:t>现行有效的企业标准、团体标准、地方标准及产品明示质量要求</w:t>
      </w:r>
      <w:r>
        <w:rPr>
          <w:rFonts w:hint="eastAsia" w:hAnsi="宋体"/>
          <w:szCs w:val="21"/>
        </w:rPr>
        <w:t>。</w:t>
      </w:r>
    </w:p>
    <w:p w14:paraId="7BE7820D">
      <w:pPr>
        <w:adjustRightInd w:val="0"/>
        <w:snapToGrid w:val="0"/>
        <w:spacing w:line="360" w:lineRule="auto"/>
        <w:ind w:firstLine="422" w:firstLineChars="200"/>
        <w:rPr>
          <w:rFonts w:hint="eastAsia" w:ascii="黑体" w:hAnsi="黑体" w:eastAsia="黑体"/>
          <w:b/>
          <w:bCs/>
          <w:color w:val="000000"/>
          <w:szCs w:val="21"/>
        </w:rPr>
      </w:pPr>
      <w:r>
        <w:rPr>
          <w:rFonts w:ascii="黑体" w:hAnsi="黑体" w:eastAsia="黑体" w:cs="方正仿宋简体"/>
          <w:b/>
          <w:color w:val="000000"/>
          <w:szCs w:val="21"/>
        </w:rPr>
        <w:t>五、</w:t>
      </w:r>
      <w:r>
        <w:rPr>
          <w:rFonts w:hint="eastAsia" w:ascii="黑体" w:hAnsi="黑体" w:eastAsia="黑体"/>
          <w:b/>
          <w:bCs/>
          <w:color w:val="000000"/>
          <w:szCs w:val="21"/>
        </w:rPr>
        <w:t>样品处置</w:t>
      </w:r>
    </w:p>
    <w:p w14:paraId="0C40A017">
      <w:pPr>
        <w:adjustRightInd w:val="0"/>
        <w:snapToGrid w:val="0"/>
        <w:spacing w:line="360" w:lineRule="auto"/>
        <w:ind w:firstLine="422" w:firstLineChars="200"/>
        <w:rPr>
          <w:rFonts w:hint="eastAsia" w:ascii="宋体" w:hAnsi="宋体"/>
          <w:color w:val="000000"/>
          <w:szCs w:val="21"/>
        </w:rPr>
      </w:pPr>
      <w:r>
        <w:rPr>
          <w:rFonts w:hint="eastAsia" w:ascii="宋体" w:hAnsi="宋体"/>
          <w:b/>
          <w:color w:val="000000"/>
          <w:szCs w:val="21"/>
        </w:rPr>
        <w:t>（一）样品包装</w:t>
      </w:r>
    </w:p>
    <w:p w14:paraId="1F822328">
      <w:pPr>
        <w:adjustRightInd w:val="0"/>
        <w:snapToGrid w:val="0"/>
        <w:spacing w:line="360" w:lineRule="auto"/>
        <w:ind w:firstLine="420" w:firstLineChars="200"/>
        <w:rPr>
          <w:rFonts w:hint="eastAsia" w:hAnsi="宋体"/>
          <w:szCs w:val="21"/>
        </w:rPr>
      </w:pPr>
      <w:r>
        <w:rPr>
          <w:rFonts w:hint="eastAsia" w:hAnsi="宋体"/>
          <w:szCs w:val="21"/>
        </w:rPr>
        <w:t>为确保样品的完好有效，样品抽取后应使用塑料袋进行包装，检验样品和备用样品分别包装，在运输和寄送过程中应适当防护，防止样品变形或破损。</w:t>
      </w:r>
    </w:p>
    <w:p w14:paraId="48F3899A">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（二）样品签封</w:t>
      </w:r>
    </w:p>
    <w:p w14:paraId="257CB3E6">
      <w:pPr>
        <w:adjustRightInd w:val="0"/>
        <w:snapToGrid w:val="0"/>
        <w:spacing w:line="360" w:lineRule="auto"/>
        <w:ind w:firstLine="420" w:firstLineChars="200"/>
        <w:rPr>
          <w:rFonts w:hint="eastAsia"/>
          <w:szCs w:val="21"/>
        </w:rPr>
      </w:pPr>
      <w:r>
        <w:rPr>
          <w:rFonts w:hint="eastAsia" w:ascii="宋体" w:hAnsi="宋体"/>
          <w:color w:val="000000"/>
          <w:szCs w:val="21"/>
        </w:rPr>
        <w:t>应采取有效的防拆封措施，用封条对检验样品和备用样品进行分别封样，并由抽样人员和受检单位代表在封条上签名确认。</w:t>
      </w:r>
      <w:r>
        <w:rPr>
          <w:rFonts w:hint="eastAsia"/>
          <w:szCs w:val="21"/>
        </w:rPr>
        <w:t>样品由抽样人员寄、送至指定的检验机构。</w:t>
      </w:r>
    </w:p>
    <w:p w14:paraId="1F9363EA">
      <w:pPr>
        <w:adjustRightInd w:val="0"/>
        <w:snapToGrid w:val="0"/>
        <w:spacing w:line="360" w:lineRule="auto"/>
        <w:ind w:firstLine="420" w:firstLineChars="200"/>
        <w:rPr>
          <w:szCs w:val="21"/>
        </w:rPr>
      </w:pPr>
      <w:r>
        <w:rPr>
          <w:rFonts w:hint="eastAsia"/>
        </w:rPr>
        <w:t>备用样品封存于受检单位</w:t>
      </w:r>
      <w:r>
        <w:rPr>
          <w:rFonts w:hint="eastAsia" w:ascii="宋体" w:hAnsi="宋体"/>
          <w:szCs w:val="21"/>
        </w:rPr>
        <w:t>，尽可能封存在摄像头可以覆盖并监控到的区域，如果没有摄像头，采取摄像、拍照等形式记录样品封存状态</w:t>
      </w:r>
      <w:r>
        <w:rPr>
          <w:rFonts w:hint="eastAsia"/>
        </w:rPr>
        <w:t>。</w:t>
      </w:r>
    </w:p>
    <w:p w14:paraId="396D9759">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（三）样品检查</w:t>
      </w:r>
    </w:p>
    <w:p w14:paraId="5C173709">
      <w:pPr>
        <w:adjustRightInd w:val="0"/>
        <w:snapToGrid w:val="0"/>
        <w:spacing w:line="360" w:lineRule="auto"/>
        <w:ind w:firstLine="420" w:firstLineChars="200"/>
        <w:rPr>
          <w:rFonts w:hint="eastAsia" w:ascii="宋体" w:hAnsi="宋体"/>
          <w:color w:val="000000"/>
          <w:szCs w:val="21"/>
        </w:rPr>
      </w:pPr>
      <w:r>
        <w:rPr>
          <w:rFonts w:hint="eastAsia" w:ascii="宋体" w:hAnsi="宋体" w:cs="宋体"/>
          <w:color w:val="000000"/>
          <w:szCs w:val="21"/>
        </w:rPr>
        <w:t>检测机构在样品接收时应查验封条是否完好，包装是否损坏，如发现包装破损，应及时确认样品损坏情况，检查是否影响检测工作，并做好记录。</w:t>
      </w:r>
    </w:p>
    <w:p w14:paraId="1C835595">
      <w:pPr>
        <w:adjustRightInd w:val="0"/>
        <w:snapToGrid w:val="0"/>
        <w:spacing w:line="360" w:lineRule="auto"/>
        <w:ind w:firstLine="422" w:firstLineChars="200"/>
        <w:rPr>
          <w:rFonts w:ascii="宋体" w:hAnsi="宋体"/>
          <w:b/>
          <w:szCs w:val="21"/>
        </w:rPr>
      </w:pPr>
      <w:r>
        <w:rPr>
          <w:rFonts w:hint="eastAsia" w:ascii="宋体" w:hAnsi="宋体"/>
          <w:b/>
          <w:szCs w:val="21"/>
        </w:rPr>
        <w:t xml:space="preserve">（四）现场取证 </w:t>
      </w:r>
    </w:p>
    <w:p w14:paraId="0D90B2B4">
      <w:pPr>
        <w:adjustRightInd w:val="0"/>
        <w:snapToGrid w:val="0"/>
        <w:spacing w:line="360" w:lineRule="auto"/>
        <w:ind w:firstLine="420" w:firstLineChars="200"/>
        <w:rPr>
          <w:rFonts w:hint="eastAsia" w:ascii="宋体" w:hAnsi="宋体"/>
          <w:szCs w:val="21"/>
        </w:rPr>
      </w:pPr>
      <w:r>
        <w:rPr>
          <w:rFonts w:hint="eastAsia" w:ascii="宋体" w:hAnsi="宋体"/>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14BF19F3">
      <w:pPr>
        <w:adjustRightInd w:val="0"/>
        <w:snapToGrid w:val="0"/>
        <w:spacing w:line="360" w:lineRule="auto"/>
        <w:ind w:firstLine="420" w:firstLineChars="200"/>
        <w:rPr>
          <w:rFonts w:hint="eastAsia" w:ascii="宋体" w:hAnsi="宋体"/>
          <w:szCs w:val="21"/>
        </w:rPr>
      </w:pPr>
      <w:r>
        <w:rPr>
          <w:rFonts w:hint="eastAsia" w:ascii="宋体" w:hAnsi="宋体"/>
          <w:szCs w:val="21"/>
        </w:rPr>
        <w:t>（1）企业外观照片，若企业悬挂厂牌或店名的，应包含在照片内；</w:t>
      </w:r>
    </w:p>
    <w:p w14:paraId="5D34204D">
      <w:pPr>
        <w:adjustRightInd w:val="0"/>
        <w:snapToGrid w:val="0"/>
        <w:spacing w:line="360" w:lineRule="auto"/>
        <w:ind w:firstLine="420" w:firstLineChars="200"/>
        <w:rPr>
          <w:rFonts w:hint="eastAsia" w:ascii="宋体" w:hAnsi="宋体"/>
          <w:szCs w:val="21"/>
        </w:rPr>
      </w:pPr>
      <w:r>
        <w:rPr>
          <w:rFonts w:hint="eastAsia" w:ascii="宋体" w:hAnsi="宋体"/>
          <w:szCs w:val="21"/>
        </w:rPr>
        <w:t>（2）企业营业执照复印件或照片；对依法实施行政许可、市场准入和相关资质管理的</w:t>
      </w:r>
    </w:p>
    <w:p w14:paraId="2E55EEFD">
      <w:pPr>
        <w:adjustRightInd w:val="0"/>
        <w:snapToGrid w:val="0"/>
        <w:spacing w:line="360" w:lineRule="auto"/>
        <w:ind w:firstLine="420" w:firstLineChars="200"/>
        <w:rPr>
          <w:rFonts w:hint="eastAsia" w:ascii="宋体" w:hAnsi="宋体"/>
          <w:szCs w:val="21"/>
        </w:rPr>
      </w:pPr>
      <w:r>
        <w:rPr>
          <w:rFonts w:hint="eastAsia" w:ascii="宋体" w:hAnsi="宋体"/>
          <w:szCs w:val="21"/>
        </w:rPr>
        <w:t>产品，还应包括其资质证书照片或加盖公章的复印件；</w:t>
      </w:r>
    </w:p>
    <w:p w14:paraId="248B6C1E">
      <w:pPr>
        <w:adjustRightInd w:val="0"/>
        <w:snapToGrid w:val="0"/>
        <w:spacing w:line="360" w:lineRule="auto"/>
        <w:ind w:firstLine="420" w:firstLineChars="200"/>
        <w:rPr>
          <w:rFonts w:hint="eastAsia" w:ascii="宋体" w:hAnsi="宋体"/>
          <w:szCs w:val="21"/>
        </w:rPr>
      </w:pPr>
      <w:r>
        <w:rPr>
          <w:rFonts w:hint="eastAsia" w:ascii="宋体" w:hAnsi="宋体"/>
          <w:szCs w:val="21"/>
        </w:rPr>
        <w:t>（3）抽样人员从样品堆中取样照片，应包含有抽样人员和样品堆信息（可大致反应抽样基数）；</w:t>
      </w:r>
    </w:p>
    <w:p w14:paraId="5EFE1827">
      <w:pPr>
        <w:adjustRightInd w:val="0"/>
        <w:snapToGrid w:val="0"/>
        <w:spacing w:line="360" w:lineRule="auto"/>
        <w:ind w:firstLine="420" w:firstLineChars="200"/>
        <w:rPr>
          <w:rFonts w:hint="eastAsia" w:ascii="宋体" w:hAnsi="宋体"/>
          <w:szCs w:val="21"/>
        </w:rPr>
      </w:pPr>
      <w:r>
        <w:rPr>
          <w:rFonts w:hint="eastAsia" w:ascii="宋体" w:hAnsi="宋体"/>
          <w:szCs w:val="21"/>
        </w:rPr>
        <w:t>（4）抽样人员应对抽样现场、样品储藏环境以及库存样品数量进行视频或拍照记录；</w:t>
      </w:r>
    </w:p>
    <w:p w14:paraId="19DFA9D2">
      <w:pPr>
        <w:adjustRightInd w:val="0"/>
        <w:snapToGrid w:val="0"/>
        <w:spacing w:line="360" w:lineRule="auto"/>
        <w:ind w:firstLine="420" w:firstLineChars="200"/>
        <w:rPr>
          <w:rFonts w:hint="eastAsia" w:ascii="宋体" w:hAnsi="宋体"/>
          <w:szCs w:val="21"/>
        </w:rPr>
      </w:pPr>
      <w:r>
        <w:rPr>
          <w:rFonts w:hint="eastAsia" w:ascii="宋体" w:hAnsi="宋体"/>
          <w:szCs w:val="21"/>
        </w:rPr>
        <w:t>（5）从不同部位抽取的含有外包装的样品照片（照片上可基本反映产品信息）；</w:t>
      </w:r>
    </w:p>
    <w:p w14:paraId="5AF5300C">
      <w:pPr>
        <w:adjustRightInd w:val="0"/>
        <w:snapToGrid w:val="0"/>
        <w:spacing w:line="360" w:lineRule="auto"/>
        <w:ind w:firstLine="420" w:firstLineChars="200"/>
        <w:rPr>
          <w:rFonts w:hint="eastAsia" w:ascii="宋体" w:hAnsi="宋体"/>
          <w:szCs w:val="21"/>
        </w:rPr>
      </w:pPr>
      <w:r>
        <w:rPr>
          <w:rFonts w:hint="eastAsia" w:ascii="宋体" w:hAnsi="宋体"/>
          <w:szCs w:val="21"/>
        </w:rPr>
        <w:t>（6）必要时打开外包装查验样品完好性，拍摄样品外观（正面、侧面等角度）、标识或铭牌、合格证、随机部件等照片；</w:t>
      </w:r>
    </w:p>
    <w:p w14:paraId="675DBEDA">
      <w:pPr>
        <w:adjustRightInd w:val="0"/>
        <w:snapToGrid w:val="0"/>
        <w:spacing w:line="360" w:lineRule="auto"/>
        <w:ind w:firstLine="420" w:firstLineChars="200"/>
        <w:rPr>
          <w:rFonts w:hint="eastAsia" w:ascii="宋体" w:hAnsi="宋体"/>
          <w:szCs w:val="21"/>
        </w:rPr>
      </w:pPr>
      <w:r>
        <w:rPr>
          <w:rFonts w:hint="eastAsia" w:ascii="宋体" w:hAnsi="宋体"/>
          <w:szCs w:val="21"/>
        </w:rPr>
        <w:t>（7）封样完毕后，所封样品摆放整齐后的外观照片和封条近照；</w:t>
      </w:r>
    </w:p>
    <w:p w14:paraId="5B349CE3">
      <w:pPr>
        <w:adjustRightInd w:val="0"/>
        <w:snapToGrid w:val="0"/>
        <w:spacing w:line="360" w:lineRule="auto"/>
        <w:ind w:firstLine="420" w:firstLineChars="200"/>
        <w:rPr>
          <w:rFonts w:hint="eastAsia" w:ascii="宋体" w:hAnsi="宋体"/>
          <w:szCs w:val="21"/>
        </w:rPr>
      </w:pPr>
      <w:r>
        <w:rPr>
          <w:rFonts w:hint="eastAsia" w:ascii="宋体" w:hAnsi="宋体"/>
          <w:szCs w:val="21"/>
        </w:rPr>
        <w:t>（8）同时包含所封样品、抽样人员和被抽查企业人员的照片；</w:t>
      </w:r>
    </w:p>
    <w:p w14:paraId="1F73646B">
      <w:pPr>
        <w:adjustRightInd w:val="0"/>
        <w:snapToGrid w:val="0"/>
        <w:spacing w:line="360" w:lineRule="auto"/>
        <w:ind w:firstLine="420" w:firstLineChars="200"/>
        <w:rPr>
          <w:rFonts w:hint="eastAsia" w:ascii="宋体" w:hAnsi="宋体"/>
          <w:szCs w:val="21"/>
        </w:rPr>
      </w:pPr>
      <w:r>
        <w:rPr>
          <w:rFonts w:hint="eastAsia" w:ascii="宋体" w:hAnsi="宋体"/>
          <w:szCs w:val="21"/>
        </w:rPr>
        <w:t>（9）受检单位相关人员在《产品质量监督抽查/复查抽样单》上确认签字的照片；</w:t>
      </w:r>
    </w:p>
    <w:p w14:paraId="2D03040C">
      <w:pPr>
        <w:adjustRightInd w:val="0"/>
        <w:snapToGrid w:val="0"/>
        <w:spacing w:line="360" w:lineRule="auto"/>
        <w:ind w:firstLine="420" w:firstLineChars="200"/>
        <w:rPr>
          <w:rFonts w:hint="eastAsia" w:ascii="宋体" w:hAnsi="宋体"/>
          <w:szCs w:val="21"/>
        </w:rPr>
      </w:pPr>
      <w:r>
        <w:rPr>
          <w:rFonts w:hint="eastAsia" w:ascii="宋体" w:hAnsi="宋体"/>
          <w:szCs w:val="21"/>
        </w:rPr>
        <w:t>（10）每家企业至少拍摄清晰照片9-10张；</w:t>
      </w:r>
    </w:p>
    <w:p w14:paraId="5AED852F">
      <w:pPr>
        <w:adjustRightInd w:val="0"/>
        <w:snapToGrid w:val="0"/>
        <w:spacing w:line="360" w:lineRule="auto"/>
        <w:ind w:firstLine="420" w:firstLineChars="200"/>
        <w:rPr>
          <w:rFonts w:hint="eastAsia" w:ascii="宋体" w:hAnsi="宋体"/>
          <w:szCs w:val="21"/>
        </w:rPr>
      </w:pPr>
      <w:r>
        <w:rPr>
          <w:rFonts w:hint="eastAsia" w:ascii="宋体" w:hAnsi="宋体"/>
          <w:szCs w:val="21"/>
        </w:rPr>
        <w:t>（11）抽样工作实施过程，如采用全程视频，则无需拍照，只需在上述节点保证清晰画面即可。</w:t>
      </w:r>
    </w:p>
    <w:p w14:paraId="762D6423">
      <w:pPr>
        <w:adjustRightInd w:val="0"/>
        <w:snapToGrid w:val="0"/>
        <w:spacing w:line="360" w:lineRule="auto"/>
        <w:ind w:firstLine="422" w:firstLineChars="200"/>
        <w:rPr>
          <w:rFonts w:hint="eastAsia" w:ascii="黑体" w:hAnsi="黑体" w:eastAsia="黑体"/>
          <w:b/>
          <w:bCs/>
          <w:color w:val="000000"/>
          <w:szCs w:val="21"/>
        </w:rPr>
      </w:pPr>
    </w:p>
    <w:p w14:paraId="5B87131E">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六、检验应注意的问题</w:t>
      </w:r>
    </w:p>
    <w:p w14:paraId="542BC27B">
      <w:pPr>
        <w:pStyle w:val="10"/>
        <w:spacing w:line="360" w:lineRule="auto"/>
        <w:ind w:left="0" w:leftChars="0"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1、进行检验的过程中，应避免样品外包装破损、污染。</w:t>
      </w:r>
    </w:p>
    <w:p w14:paraId="634313DB">
      <w:pPr>
        <w:adjustRightInd w:val="0"/>
        <w:snapToGrid w:val="0"/>
        <w:spacing w:line="360" w:lineRule="auto"/>
        <w:ind w:firstLine="420" w:firstLineChars="200"/>
        <w:rPr>
          <w:rFonts w:hint="eastAsia" w:hAnsi="宋体"/>
          <w:szCs w:val="21"/>
        </w:rPr>
      </w:pPr>
      <w:r>
        <w:rPr>
          <w:rFonts w:hint="eastAsia" w:hAnsi="宋体"/>
          <w:szCs w:val="21"/>
          <w:lang w:val="en-US" w:eastAsia="zh-CN"/>
        </w:rPr>
        <w:t>2</w:t>
      </w:r>
      <w:r>
        <w:rPr>
          <w:rFonts w:hint="eastAsia" w:hAnsi="宋体"/>
          <w:szCs w:val="21"/>
        </w:rPr>
        <w:t>、样品检验项目按照《202</w:t>
      </w:r>
      <w:r>
        <w:rPr>
          <w:rFonts w:hint="eastAsia" w:hAnsi="宋体"/>
          <w:szCs w:val="21"/>
          <w:lang w:val="en-US" w:eastAsia="zh-CN"/>
        </w:rPr>
        <w:t>6</w:t>
      </w:r>
      <w:r>
        <w:rPr>
          <w:rFonts w:hint="eastAsia" w:hAnsi="宋体"/>
          <w:szCs w:val="21"/>
        </w:rPr>
        <w:t>年</w:t>
      </w:r>
      <w:r>
        <w:rPr>
          <w:rFonts w:hint="eastAsia" w:hAnsi="宋体"/>
          <w:szCs w:val="21"/>
          <w:lang w:val="en-US" w:eastAsia="zh-CN"/>
        </w:rPr>
        <w:t>新疆生产建设兵团第十二师学生校服</w:t>
      </w:r>
      <w:r>
        <w:rPr>
          <w:rFonts w:hint="eastAsia" w:hAnsi="宋体"/>
          <w:szCs w:val="21"/>
        </w:rPr>
        <w:t>产品质量监督抽查实施细则》执行。</w:t>
      </w:r>
    </w:p>
    <w:p w14:paraId="06C8A399">
      <w:pPr>
        <w:adjustRightInd w:val="0"/>
        <w:snapToGrid w:val="0"/>
        <w:spacing w:line="360" w:lineRule="auto"/>
        <w:ind w:firstLine="420" w:firstLineChars="200"/>
        <w:rPr>
          <w:rFonts w:hint="eastAsia" w:hAnsi="宋体"/>
          <w:szCs w:val="21"/>
        </w:rPr>
      </w:pPr>
      <w:r>
        <w:rPr>
          <w:rFonts w:hint="eastAsia" w:hAnsi="宋体"/>
          <w:szCs w:val="21"/>
          <w:lang w:val="en-US" w:eastAsia="zh-CN"/>
        </w:rPr>
        <w:t>3</w:t>
      </w:r>
      <w:r>
        <w:rPr>
          <w:rFonts w:hint="eastAsia" w:hAnsi="宋体"/>
          <w:szCs w:val="21"/>
        </w:rPr>
        <w:t>、结论用语：</w:t>
      </w:r>
    </w:p>
    <w:p w14:paraId="22CC3865">
      <w:pPr>
        <w:adjustRightInd w:val="0"/>
        <w:snapToGrid w:val="0"/>
        <w:spacing w:line="360" w:lineRule="auto"/>
        <w:ind w:firstLine="420" w:firstLineChars="200"/>
        <w:rPr>
          <w:rFonts w:hint="eastAsia" w:hAnsi="宋体"/>
          <w:szCs w:val="21"/>
        </w:rPr>
      </w:pPr>
      <w:r>
        <w:rPr>
          <w:rFonts w:hint="eastAsia" w:hAnsi="宋体"/>
          <w:szCs w:val="21"/>
        </w:rPr>
        <w:t>经抽样检验，所检项目符合xxxx标准，依据《202</w:t>
      </w:r>
      <w:r>
        <w:rPr>
          <w:rFonts w:hint="eastAsia" w:hAnsi="宋体"/>
          <w:szCs w:val="21"/>
          <w:lang w:val="en-US" w:eastAsia="zh-CN"/>
        </w:rPr>
        <w:t>6</w:t>
      </w:r>
      <w:r>
        <w:rPr>
          <w:rFonts w:hint="eastAsia" w:hAnsi="宋体"/>
          <w:szCs w:val="21"/>
        </w:rPr>
        <w:t>年</w:t>
      </w:r>
      <w:r>
        <w:rPr>
          <w:rFonts w:hint="eastAsia" w:hAnsi="宋体"/>
          <w:szCs w:val="21"/>
          <w:lang w:val="en-US" w:eastAsia="zh-CN"/>
        </w:rPr>
        <w:t>新疆生产建设兵团第十二师学生校服</w:t>
      </w:r>
      <w:r>
        <w:rPr>
          <w:rFonts w:hint="eastAsia" w:hAnsi="宋体"/>
          <w:szCs w:val="21"/>
        </w:rPr>
        <w:t>产品质量监督抽查实施细则》，判定为未发现不合格。</w:t>
      </w:r>
    </w:p>
    <w:p w14:paraId="4154C105">
      <w:pPr>
        <w:adjustRightInd w:val="0"/>
        <w:snapToGrid w:val="0"/>
        <w:spacing w:line="360" w:lineRule="auto"/>
        <w:ind w:firstLine="420" w:firstLineChars="200"/>
        <w:rPr>
          <w:rFonts w:hint="eastAsia" w:hAnsi="宋体"/>
          <w:szCs w:val="21"/>
        </w:rPr>
      </w:pPr>
      <w:r>
        <w:rPr>
          <w:rFonts w:hint="eastAsia" w:hAnsi="宋体"/>
          <w:szCs w:val="21"/>
        </w:rPr>
        <w:t>经抽样检验，xx项目不符合xxxx标准，依据《202</w:t>
      </w:r>
      <w:r>
        <w:rPr>
          <w:rFonts w:hint="eastAsia" w:hAnsi="宋体"/>
          <w:szCs w:val="21"/>
          <w:lang w:val="en-US" w:eastAsia="zh-CN"/>
        </w:rPr>
        <w:t>6</w:t>
      </w:r>
      <w:r>
        <w:rPr>
          <w:rFonts w:hint="eastAsia" w:hAnsi="宋体"/>
          <w:szCs w:val="21"/>
        </w:rPr>
        <w:t>年</w:t>
      </w:r>
      <w:r>
        <w:rPr>
          <w:rFonts w:hint="eastAsia" w:hAnsi="宋体"/>
          <w:szCs w:val="21"/>
          <w:lang w:val="en-US" w:eastAsia="zh-CN"/>
        </w:rPr>
        <w:t>新疆生产建设兵团第十二师学生校服</w:t>
      </w:r>
      <w:r>
        <w:rPr>
          <w:rFonts w:hint="eastAsia" w:hAnsi="宋体"/>
          <w:szCs w:val="21"/>
        </w:rPr>
        <w:t>产品质量监督抽查实施细则》，判定为不合格。</w:t>
      </w:r>
    </w:p>
    <w:p w14:paraId="5BA86A36">
      <w:pPr>
        <w:snapToGrid w:val="0"/>
        <w:spacing w:line="360" w:lineRule="auto"/>
        <w:ind w:firstLine="420" w:firstLineChars="200"/>
        <w:rPr>
          <w:rFonts w:hint="eastAsia" w:ascii="宋体" w:hAnsi="宋体" w:cs="宋体"/>
          <w:iCs/>
          <w:kern w:val="0"/>
          <w:szCs w:val="21"/>
        </w:rPr>
      </w:pPr>
    </w:p>
    <w:p w14:paraId="7F83D3FF">
      <w:pPr>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七、工作分工</w:t>
      </w:r>
    </w:p>
    <w:p w14:paraId="1EEF7999">
      <w:pPr>
        <w:adjustRightInd w:val="0"/>
        <w:snapToGrid w:val="0"/>
        <w:spacing w:line="360" w:lineRule="auto"/>
        <w:ind w:firstLine="420" w:firstLineChars="200"/>
        <w:rPr>
          <w:rFonts w:hint="eastAsia" w:hAnsi="宋体"/>
          <w:szCs w:val="21"/>
        </w:rPr>
      </w:pPr>
      <w:r>
        <w:rPr>
          <w:rFonts w:hint="eastAsia" w:hAnsi="宋体"/>
          <w:szCs w:val="21"/>
        </w:rPr>
        <w:t>按照文件要求实施抽样检验工作，抽查任务由招商新疆质量检测技术研究院有限公司承担，采取抽检分离方式，抽样人员不得参与检验工作。</w:t>
      </w:r>
    </w:p>
    <w:p w14:paraId="0F4D72F4">
      <w:pPr>
        <w:adjustRightInd w:val="0"/>
        <w:snapToGrid w:val="0"/>
        <w:spacing w:line="360" w:lineRule="auto"/>
        <w:ind w:firstLine="420" w:firstLineChars="200"/>
        <w:rPr>
          <w:rFonts w:hint="eastAsia" w:hAnsi="宋体"/>
          <w:szCs w:val="21"/>
        </w:rPr>
      </w:pPr>
      <w:r>
        <w:rPr>
          <w:rFonts w:hint="eastAsia" w:hAnsi="宋体"/>
          <w:szCs w:val="21"/>
        </w:rPr>
        <w:t>抽样检验计划见表3。</w:t>
      </w:r>
    </w:p>
    <w:p w14:paraId="6BF00B70">
      <w:pPr>
        <w:snapToGrid w:val="0"/>
        <w:ind w:firstLine="420"/>
        <w:jc w:val="center"/>
        <w:rPr>
          <w:rFonts w:hint="eastAsia" w:ascii="宋体" w:hAnsi="宋体" w:cs="宋体"/>
          <w:color w:val="000000"/>
          <w:sz w:val="18"/>
          <w:szCs w:val="18"/>
        </w:rPr>
      </w:pPr>
      <w:r>
        <w:rPr>
          <w:rFonts w:hint="eastAsia" w:ascii="宋体" w:hAnsi="宋体" w:cs="宋体"/>
          <w:color w:val="000000"/>
          <w:sz w:val="18"/>
          <w:szCs w:val="18"/>
        </w:rPr>
        <w:t>表3 抽样检验工作分工</w:t>
      </w:r>
    </w:p>
    <w:tbl>
      <w:tblPr>
        <w:tblStyle w:val="13"/>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7325"/>
      </w:tblGrid>
      <w:tr w14:paraId="5F62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6" w:type="dxa"/>
            <w:noWrap w:val="0"/>
            <w:vAlign w:val="center"/>
          </w:tcPr>
          <w:p w14:paraId="0719CADF">
            <w:pPr>
              <w:jc w:val="center"/>
              <w:rPr>
                <w:rFonts w:hint="eastAsia" w:ascii="宋体" w:hAnsi="宋体" w:cs="宋体"/>
                <w:sz w:val="18"/>
                <w:szCs w:val="18"/>
              </w:rPr>
            </w:pPr>
            <w:r>
              <w:rPr>
                <w:rFonts w:hint="eastAsia" w:ascii="宋体" w:hAnsi="宋体" w:cs="宋体"/>
                <w:sz w:val="18"/>
                <w:szCs w:val="18"/>
              </w:rPr>
              <w:t>抽样机构</w:t>
            </w:r>
          </w:p>
        </w:tc>
        <w:tc>
          <w:tcPr>
            <w:tcW w:w="7325" w:type="dxa"/>
            <w:noWrap w:val="0"/>
            <w:vAlign w:val="center"/>
          </w:tcPr>
          <w:p w14:paraId="65B0C28E">
            <w:pPr>
              <w:jc w:val="center"/>
              <w:rPr>
                <w:rFonts w:hint="eastAsia" w:ascii="宋体" w:hAnsi="宋体" w:cs="宋体"/>
                <w:color w:val="000000"/>
                <w:sz w:val="18"/>
                <w:szCs w:val="18"/>
              </w:rPr>
            </w:pPr>
            <w:r>
              <w:rPr>
                <w:rFonts w:hint="eastAsia" w:ascii="宋体" w:hAnsi="宋体" w:cs="宋体"/>
                <w:color w:val="000000"/>
                <w:sz w:val="18"/>
                <w:szCs w:val="18"/>
              </w:rPr>
              <w:t xml:space="preserve"> 招商新疆质量检测技术研究院有限公司</w:t>
            </w:r>
          </w:p>
        </w:tc>
      </w:tr>
      <w:tr w14:paraId="3DF0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6" w:type="dxa"/>
            <w:noWrap w:val="0"/>
            <w:vAlign w:val="center"/>
          </w:tcPr>
          <w:p w14:paraId="25329C03">
            <w:pPr>
              <w:jc w:val="center"/>
              <w:rPr>
                <w:rFonts w:hint="eastAsia" w:ascii="宋体" w:hAnsi="宋体" w:cs="宋体"/>
                <w:sz w:val="18"/>
                <w:szCs w:val="18"/>
              </w:rPr>
            </w:pPr>
            <w:r>
              <w:rPr>
                <w:rFonts w:hint="eastAsia" w:ascii="宋体" w:hAnsi="宋体" w:cs="宋体"/>
                <w:sz w:val="18"/>
                <w:szCs w:val="18"/>
              </w:rPr>
              <w:t>计划批次数</w:t>
            </w:r>
          </w:p>
        </w:tc>
        <w:tc>
          <w:tcPr>
            <w:tcW w:w="7325" w:type="dxa"/>
            <w:noWrap w:val="0"/>
            <w:vAlign w:val="center"/>
          </w:tcPr>
          <w:p w14:paraId="39252DBA">
            <w:pPr>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学生校服6</w:t>
            </w:r>
            <w:r>
              <w:rPr>
                <w:rFonts w:hint="eastAsia" w:ascii="宋体" w:hAnsi="宋体" w:eastAsia="宋体" w:cs="宋体"/>
                <w:color w:val="000000"/>
                <w:sz w:val="18"/>
                <w:szCs w:val="18"/>
                <w:lang w:eastAsia="zh-CN"/>
              </w:rPr>
              <w:t>批次</w:t>
            </w:r>
          </w:p>
        </w:tc>
      </w:tr>
      <w:tr w14:paraId="6C5E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6" w:type="dxa"/>
            <w:noWrap w:val="0"/>
            <w:vAlign w:val="center"/>
          </w:tcPr>
          <w:p w14:paraId="03903126">
            <w:pPr>
              <w:jc w:val="center"/>
              <w:rPr>
                <w:rFonts w:hint="eastAsia" w:ascii="宋体" w:hAnsi="宋体" w:cs="宋体"/>
                <w:sz w:val="18"/>
                <w:szCs w:val="18"/>
              </w:rPr>
            </w:pPr>
            <w:r>
              <w:rPr>
                <w:rFonts w:hint="eastAsia" w:ascii="宋体" w:hAnsi="宋体" w:cs="宋体"/>
                <w:sz w:val="18"/>
                <w:szCs w:val="18"/>
              </w:rPr>
              <w:t>检验机构</w:t>
            </w:r>
          </w:p>
        </w:tc>
        <w:tc>
          <w:tcPr>
            <w:tcW w:w="7325" w:type="dxa"/>
            <w:noWrap w:val="0"/>
            <w:vAlign w:val="center"/>
          </w:tcPr>
          <w:p w14:paraId="19DE885B">
            <w:pPr>
              <w:jc w:val="center"/>
              <w:rPr>
                <w:rFonts w:hint="eastAsia" w:ascii="宋体" w:hAnsi="宋体" w:cs="宋体"/>
                <w:color w:val="000000"/>
                <w:sz w:val="18"/>
                <w:szCs w:val="18"/>
              </w:rPr>
            </w:pPr>
            <w:r>
              <w:rPr>
                <w:rFonts w:hint="eastAsia" w:ascii="宋体" w:hAnsi="宋体" w:cs="宋体"/>
                <w:color w:val="000000"/>
                <w:sz w:val="18"/>
                <w:szCs w:val="18"/>
              </w:rPr>
              <w:t>招商新疆质量检测技术研究院有限公司</w:t>
            </w:r>
          </w:p>
        </w:tc>
      </w:tr>
      <w:tr w14:paraId="7882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6" w:type="dxa"/>
            <w:noWrap w:val="0"/>
            <w:vAlign w:val="center"/>
          </w:tcPr>
          <w:p w14:paraId="7DB30BE6">
            <w:pPr>
              <w:jc w:val="center"/>
              <w:rPr>
                <w:rFonts w:hint="eastAsia" w:ascii="宋体" w:hAnsi="宋体" w:cs="宋体"/>
                <w:sz w:val="18"/>
                <w:szCs w:val="18"/>
              </w:rPr>
            </w:pPr>
            <w:r>
              <w:rPr>
                <w:rFonts w:hint="eastAsia" w:ascii="宋体" w:hAnsi="宋体" w:cs="宋体"/>
                <w:sz w:val="18"/>
                <w:szCs w:val="18"/>
              </w:rPr>
              <w:t>计划批次数</w:t>
            </w:r>
          </w:p>
        </w:tc>
        <w:tc>
          <w:tcPr>
            <w:tcW w:w="7325" w:type="dxa"/>
            <w:noWrap w:val="0"/>
            <w:vAlign w:val="center"/>
          </w:tcPr>
          <w:p w14:paraId="75C471D7">
            <w:pPr>
              <w:jc w:val="center"/>
              <w:rPr>
                <w:rFonts w:hint="eastAsia" w:ascii="宋体" w:hAnsi="宋体" w:cs="宋体"/>
                <w:color w:val="000000"/>
                <w:sz w:val="18"/>
                <w:szCs w:val="18"/>
              </w:rPr>
            </w:pPr>
            <w:r>
              <w:rPr>
                <w:rFonts w:hint="eastAsia" w:ascii="宋体" w:hAnsi="宋体" w:eastAsia="宋体" w:cs="宋体"/>
                <w:color w:val="000000"/>
                <w:sz w:val="18"/>
                <w:szCs w:val="18"/>
                <w:lang w:val="en-US" w:eastAsia="zh-CN"/>
              </w:rPr>
              <w:t>学生校服6</w:t>
            </w:r>
            <w:r>
              <w:rPr>
                <w:rFonts w:hint="eastAsia" w:ascii="宋体" w:hAnsi="宋体" w:eastAsia="宋体" w:cs="宋体"/>
                <w:color w:val="000000"/>
                <w:sz w:val="18"/>
                <w:szCs w:val="18"/>
                <w:lang w:eastAsia="zh-CN"/>
              </w:rPr>
              <w:t>批次</w:t>
            </w:r>
          </w:p>
        </w:tc>
      </w:tr>
    </w:tbl>
    <w:p w14:paraId="2B03CEAD">
      <w:pPr>
        <w:spacing w:line="360" w:lineRule="auto"/>
        <w:rPr>
          <w:rFonts w:hint="eastAsia" w:ascii="黑体" w:hAnsi="黑体" w:eastAsia="黑体"/>
        </w:rPr>
      </w:pPr>
    </w:p>
    <w:p w14:paraId="7D475FD9">
      <w:pPr>
        <w:spacing w:line="360" w:lineRule="auto"/>
        <w:ind w:firstLine="422" w:firstLineChars="200"/>
        <w:rPr>
          <w:rFonts w:ascii="黑体" w:hAnsi="黑体" w:eastAsia="黑体"/>
          <w:b/>
        </w:rPr>
      </w:pPr>
      <w:r>
        <w:rPr>
          <w:rFonts w:hint="eastAsia" w:ascii="黑体" w:hAnsi="黑体" w:eastAsia="黑体"/>
          <w:b/>
        </w:rPr>
        <w:t>八、进度要求</w:t>
      </w:r>
    </w:p>
    <w:p w14:paraId="7A6686FB">
      <w:pPr>
        <w:adjustRightInd w:val="0"/>
        <w:snapToGrid w:val="0"/>
        <w:spacing w:line="360" w:lineRule="auto"/>
        <w:ind w:firstLine="420" w:firstLineChars="200"/>
        <w:rPr>
          <w:rFonts w:ascii="宋体" w:hAnsi="宋体" w:cs="方正仿宋简体"/>
          <w:color w:val="000000"/>
          <w:szCs w:val="21"/>
        </w:rPr>
      </w:pPr>
      <w:r>
        <w:rPr>
          <w:rFonts w:hint="eastAsia" w:ascii="宋体" w:hAnsi="宋体" w:cs="方正仿宋简体"/>
          <w:color w:val="000000"/>
          <w:szCs w:val="21"/>
        </w:rPr>
        <w:t>根据文件要求，明确各阶段工作的时间节点（见表4）。</w:t>
      </w:r>
    </w:p>
    <w:p w14:paraId="6FA5A745">
      <w:pPr>
        <w:adjustRightInd w:val="0"/>
        <w:snapToGrid w:val="0"/>
        <w:ind w:firstLine="420"/>
        <w:jc w:val="center"/>
        <w:rPr>
          <w:rFonts w:hint="eastAsia" w:ascii="宋体" w:hAnsi="宋体" w:cs="宋体"/>
          <w:color w:val="000000"/>
          <w:sz w:val="18"/>
          <w:szCs w:val="18"/>
        </w:rPr>
      </w:pPr>
      <w:r>
        <w:rPr>
          <w:rFonts w:hint="eastAsia" w:ascii="宋体" w:hAnsi="宋体" w:cs="宋体"/>
          <w:color w:val="000000"/>
          <w:sz w:val="18"/>
          <w:szCs w:val="18"/>
        </w:rPr>
        <w:t>表4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100"/>
      </w:tblGrid>
      <w:tr w14:paraId="5216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73A5E771">
            <w:pPr>
              <w:snapToGrid w:val="0"/>
              <w:jc w:val="center"/>
              <w:rPr>
                <w:rFonts w:ascii="宋体" w:hAnsi="宋体"/>
                <w:sz w:val="18"/>
                <w:szCs w:val="18"/>
              </w:rPr>
            </w:pPr>
            <w:r>
              <w:rPr>
                <w:rFonts w:hint="eastAsia" w:ascii="宋体" w:hAnsi="宋体"/>
                <w:sz w:val="18"/>
                <w:szCs w:val="18"/>
              </w:rPr>
              <w:t>时间安排</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32493E2B">
            <w:pPr>
              <w:snapToGrid w:val="0"/>
              <w:jc w:val="center"/>
              <w:rPr>
                <w:rFonts w:ascii="宋体" w:hAnsi="宋体"/>
                <w:sz w:val="18"/>
                <w:szCs w:val="18"/>
              </w:rPr>
            </w:pPr>
            <w:r>
              <w:rPr>
                <w:rFonts w:hint="eastAsia" w:ascii="宋体" w:hAnsi="宋体"/>
                <w:sz w:val="18"/>
                <w:szCs w:val="18"/>
              </w:rPr>
              <w:t>工作安排</w:t>
            </w:r>
          </w:p>
        </w:tc>
      </w:tr>
      <w:tr w14:paraId="6C59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1A6928AE">
            <w:pPr>
              <w:snapToGrid w:val="0"/>
              <w:jc w:val="center"/>
              <w:rPr>
                <w:rFonts w:ascii="宋体" w:hAnsi="宋体"/>
                <w:sz w:val="18"/>
                <w:szCs w:val="18"/>
              </w:rPr>
            </w:pPr>
            <w:r>
              <w:rPr>
                <w:rFonts w:hint="eastAsia" w:ascii="宋体" w:hAnsi="宋体"/>
                <w:sz w:val="18"/>
                <w:szCs w:val="18"/>
              </w:rPr>
              <w:t>任务部署后</w:t>
            </w:r>
            <w:r>
              <w:rPr>
                <w:rFonts w:ascii="宋体" w:hAnsi="宋体"/>
                <w:sz w:val="18"/>
                <w:szCs w:val="18"/>
              </w:rPr>
              <w:t>5</w:t>
            </w:r>
            <w:r>
              <w:rPr>
                <w:rFonts w:hint="eastAsia" w:ascii="宋体" w:hAnsi="宋体"/>
                <w:sz w:val="18"/>
                <w:szCs w:val="18"/>
              </w:rPr>
              <w:t>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148337B6">
            <w:pPr>
              <w:snapToGrid w:val="0"/>
              <w:jc w:val="center"/>
              <w:rPr>
                <w:rFonts w:ascii="宋体" w:hAnsi="宋体"/>
                <w:sz w:val="18"/>
                <w:szCs w:val="18"/>
              </w:rPr>
            </w:pPr>
            <w:r>
              <w:rPr>
                <w:rFonts w:hint="eastAsia" w:ascii="宋体" w:hAnsi="宋体"/>
                <w:sz w:val="18"/>
                <w:szCs w:val="18"/>
              </w:rPr>
              <w:t>抽样前准备工作</w:t>
            </w:r>
          </w:p>
        </w:tc>
      </w:tr>
      <w:tr w14:paraId="4039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49ACA682">
            <w:pPr>
              <w:snapToGrid w:val="0"/>
              <w:jc w:val="center"/>
              <w:rPr>
                <w:rFonts w:ascii="宋体" w:hAnsi="宋体"/>
                <w:sz w:val="18"/>
                <w:szCs w:val="18"/>
              </w:rPr>
            </w:pPr>
            <w:r>
              <w:rPr>
                <w:rFonts w:hint="eastAsia" w:ascii="宋体" w:hAnsi="宋体"/>
                <w:sz w:val="18"/>
                <w:szCs w:val="18"/>
              </w:rPr>
              <w:t>以任务部署文件为准</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6E698D1F">
            <w:pPr>
              <w:snapToGrid w:val="0"/>
              <w:jc w:val="center"/>
              <w:rPr>
                <w:rFonts w:ascii="宋体" w:hAnsi="宋体"/>
                <w:sz w:val="18"/>
                <w:szCs w:val="18"/>
              </w:rPr>
            </w:pPr>
            <w:r>
              <w:rPr>
                <w:rFonts w:hint="eastAsia" w:ascii="宋体" w:hAnsi="宋体"/>
                <w:sz w:val="18"/>
                <w:szCs w:val="18"/>
              </w:rPr>
              <w:t>实施抽样</w:t>
            </w:r>
          </w:p>
        </w:tc>
      </w:tr>
      <w:tr w14:paraId="3253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270602AA">
            <w:pPr>
              <w:snapToGrid w:val="0"/>
              <w:jc w:val="center"/>
              <w:rPr>
                <w:rFonts w:ascii="宋体" w:hAnsi="宋体"/>
                <w:sz w:val="18"/>
                <w:szCs w:val="18"/>
              </w:rPr>
            </w:pPr>
            <w:r>
              <w:rPr>
                <w:rFonts w:hint="eastAsia" w:ascii="宋体" w:hAnsi="宋体"/>
                <w:sz w:val="18"/>
                <w:szCs w:val="18"/>
              </w:rPr>
              <w:t>抽样工作结束后30日内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526187F5">
            <w:pPr>
              <w:snapToGrid w:val="0"/>
              <w:jc w:val="center"/>
              <w:rPr>
                <w:rFonts w:ascii="宋体" w:hAnsi="宋体"/>
                <w:sz w:val="18"/>
                <w:szCs w:val="18"/>
              </w:rPr>
            </w:pPr>
            <w:r>
              <w:rPr>
                <w:rFonts w:hint="eastAsia" w:ascii="宋体" w:hAnsi="宋体"/>
                <w:sz w:val="18"/>
                <w:szCs w:val="18"/>
              </w:rPr>
              <w:t>实施检验</w:t>
            </w:r>
          </w:p>
        </w:tc>
      </w:tr>
      <w:tr w14:paraId="162D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121203D5">
            <w:pPr>
              <w:snapToGrid w:val="0"/>
              <w:jc w:val="center"/>
              <w:rPr>
                <w:rFonts w:ascii="宋体" w:hAnsi="宋体"/>
                <w:sz w:val="18"/>
                <w:szCs w:val="18"/>
              </w:rPr>
            </w:pPr>
            <w:r>
              <w:rPr>
                <w:rFonts w:hint="eastAsia" w:ascii="宋体" w:hAnsi="宋体"/>
                <w:sz w:val="18"/>
                <w:szCs w:val="18"/>
              </w:rPr>
              <w:t>检验工作完成5日内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29BC9899">
            <w:pPr>
              <w:snapToGrid w:val="0"/>
              <w:jc w:val="center"/>
              <w:rPr>
                <w:rFonts w:ascii="宋体" w:hAnsi="宋体"/>
                <w:sz w:val="18"/>
                <w:szCs w:val="18"/>
              </w:rPr>
            </w:pPr>
            <w:r>
              <w:rPr>
                <w:rFonts w:hint="eastAsia" w:ascii="宋体" w:hAnsi="宋体"/>
                <w:sz w:val="18"/>
                <w:szCs w:val="18"/>
              </w:rPr>
              <w:t>结果材料汇总和总结工作</w:t>
            </w:r>
          </w:p>
        </w:tc>
      </w:tr>
      <w:tr w14:paraId="5515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16817558">
            <w:pPr>
              <w:snapToGrid w:val="0"/>
              <w:jc w:val="center"/>
              <w:rPr>
                <w:rFonts w:ascii="宋体" w:hAnsi="宋体"/>
                <w:sz w:val="18"/>
                <w:szCs w:val="18"/>
              </w:rPr>
            </w:pPr>
            <w:r>
              <w:rPr>
                <w:rFonts w:hint="eastAsia" w:ascii="宋体" w:hAnsi="宋体"/>
                <w:sz w:val="18"/>
                <w:szCs w:val="18"/>
              </w:rPr>
              <w:t>检验工作完成</w:t>
            </w:r>
            <w:r>
              <w:rPr>
                <w:rFonts w:ascii="宋体" w:hAnsi="宋体"/>
                <w:sz w:val="18"/>
                <w:szCs w:val="18"/>
              </w:rPr>
              <w:t>7</w:t>
            </w:r>
            <w:r>
              <w:rPr>
                <w:rFonts w:hint="eastAsia" w:ascii="宋体" w:hAnsi="宋体"/>
                <w:sz w:val="18"/>
                <w:szCs w:val="18"/>
              </w:rPr>
              <w:t>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7810D2F2">
            <w:pPr>
              <w:snapToGrid w:val="0"/>
              <w:jc w:val="center"/>
              <w:rPr>
                <w:rFonts w:ascii="宋体" w:hAnsi="宋体"/>
                <w:sz w:val="18"/>
                <w:szCs w:val="18"/>
              </w:rPr>
            </w:pPr>
            <w:r>
              <w:rPr>
                <w:rFonts w:hint="eastAsia" w:ascii="宋体" w:hAnsi="宋体"/>
                <w:sz w:val="18"/>
                <w:szCs w:val="18"/>
              </w:rPr>
              <w:t>结果材料汇总和总结上报</w:t>
            </w:r>
          </w:p>
        </w:tc>
      </w:tr>
    </w:tbl>
    <w:p w14:paraId="7627B61F">
      <w:pPr>
        <w:spacing w:line="360" w:lineRule="auto"/>
        <w:ind w:firstLine="211" w:firstLineChars="100"/>
        <w:rPr>
          <w:rFonts w:hint="eastAsia" w:ascii="黑体" w:hAnsi="黑体" w:eastAsia="黑体"/>
          <w:b/>
          <w:bCs/>
          <w:color w:val="000000"/>
          <w:szCs w:val="21"/>
        </w:rPr>
      </w:pPr>
    </w:p>
    <w:p w14:paraId="59E262FF">
      <w:pPr>
        <w:numPr>
          <w:ilvl w:val="0"/>
          <w:numId w:val="10"/>
        </w:numPr>
        <w:spacing w:line="360" w:lineRule="auto"/>
        <w:ind w:firstLine="422" w:firstLineChars="200"/>
        <w:rPr>
          <w:rFonts w:hint="eastAsia" w:ascii="黑体" w:hAnsi="黑体" w:eastAsia="黑体"/>
          <w:b/>
          <w:bCs/>
          <w:color w:val="000000"/>
          <w:szCs w:val="21"/>
        </w:rPr>
      </w:pPr>
      <w:r>
        <w:rPr>
          <w:rFonts w:hint="eastAsia" w:ascii="黑体" w:hAnsi="黑体" w:eastAsia="黑体"/>
          <w:b/>
          <w:bCs/>
          <w:color w:val="000000"/>
          <w:szCs w:val="21"/>
        </w:rPr>
        <w:t>其他</w:t>
      </w:r>
      <w:r>
        <w:rPr>
          <w:rFonts w:hint="eastAsia" w:ascii="黑体" w:hAnsi="黑体" w:eastAsia="黑体"/>
          <w:b/>
          <w:szCs w:val="21"/>
        </w:rPr>
        <w:t>注意</w:t>
      </w:r>
      <w:r>
        <w:rPr>
          <w:rFonts w:hint="eastAsia" w:ascii="黑体" w:hAnsi="黑体" w:eastAsia="黑体"/>
          <w:b/>
          <w:bCs/>
          <w:color w:val="000000"/>
          <w:szCs w:val="21"/>
        </w:rPr>
        <w:t>事项</w:t>
      </w:r>
    </w:p>
    <w:p w14:paraId="1837BD0E">
      <w:pPr>
        <w:pStyle w:val="23"/>
        <w:snapToGrid w:val="0"/>
        <w:spacing w:after="0" w:line="360" w:lineRule="auto"/>
        <w:ind w:firstLine="420" w:firstLineChars="200"/>
        <w:jc w:val="left"/>
        <w:rPr>
          <w:b w:val="0"/>
          <w:kern w:val="2"/>
          <w:sz w:val="21"/>
          <w:szCs w:val="24"/>
        </w:rPr>
      </w:pPr>
      <w:r>
        <w:rPr>
          <w:rFonts w:ascii="宋体" w:hAnsi="宋体" w:cs="宋体"/>
          <w:b w:val="0"/>
          <w:color w:val="000000"/>
          <w:sz w:val="21"/>
          <w:szCs w:val="21"/>
        </w:rPr>
        <w:t>1、对于</w:t>
      </w:r>
      <w:r>
        <w:rPr>
          <w:b w:val="0"/>
          <w:kern w:val="2"/>
          <w:sz w:val="21"/>
          <w:szCs w:val="24"/>
        </w:rPr>
        <w:t>产品检验所需的样品信息，需要被抽企业提供的，应在抽样现场获取，并经企业确认。</w:t>
      </w:r>
    </w:p>
    <w:p w14:paraId="1D4A2B22">
      <w:pPr>
        <w:snapToGrid w:val="0"/>
        <w:spacing w:line="360" w:lineRule="auto"/>
        <w:ind w:firstLine="420" w:firstLineChars="200"/>
        <w:rPr>
          <w:rFonts w:hint="eastAsia"/>
        </w:rPr>
      </w:pPr>
      <w:r>
        <w:rPr>
          <w:rFonts w:hint="eastAsia"/>
        </w:rPr>
        <w:t>2、本次监督抽查抽样方法、检验依据、检验项目、判定规则按</w:t>
      </w:r>
      <w:r>
        <w:rPr>
          <w:rFonts w:hint="eastAsia" w:ascii="宋体" w:hAnsi="宋体"/>
          <w:szCs w:val="21"/>
        </w:rPr>
        <w:t>《202</w:t>
      </w:r>
      <w:r>
        <w:rPr>
          <w:rFonts w:hint="eastAsia" w:ascii="宋体" w:hAnsi="宋体"/>
          <w:szCs w:val="21"/>
          <w:lang w:val="en-US" w:eastAsia="zh-CN"/>
        </w:rPr>
        <w:t>6</w:t>
      </w:r>
      <w:r>
        <w:rPr>
          <w:rFonts w:hint="eastAsia" w:ascii="宋体" w:hAnsi="宋体"/>
          <w:szCs w:val="21"/>
        </w:rPr>
        <w:t>年</w:t>
      </w:r>
      <w:r>
        <w:rPr>
          <w:rFonts w:hint="eastAsia" w:hAnsi="宋体"/>
          <w:szCs w:val="21"/>
          <w:lang w:val="en-US" w:eastAsia="zh-CN"/>
        </w:rPr>
        <w:t>新疆生产建设兵团第十二师学生校服</w:t>
      </w:r>
      <w:r>
        <w:rPr>
          <w:rFonts w:hint="eastAsia" w:ascii="宋体" w:hAnsi="宋体"/>
          <w:szCs w:val="21"/>
        </w:rPr>
        <w:t>产品质量监督抽查实施细则》</w:t>
      </w:r>
      <w:r>
        <w:rPr>
          <w:rFonts w:hint="eastAsia"/>
        </w:rPr>
        <w:t>执行。</w:t>
      </w:r>
    </w:p>
    <w:p w14:paraId="6A2BD18B">
      <w:pPr>
        <w:snapToGrid w:val="0"/>
        <w:spacing w:line="360" w:lineRule="auto"/>
        <w:ind w:firstLine="420" w:firstLineChars="200"/>
        <w:rPr>
          <w:rFonts w:hint="default" w:eastAsiaTheme="minorEastAsia"/>
          <w:u w:val="none"/>
          <w:lang w:val="en-US" w:eastAsia="zh-CN"/>
        </w:rPr>
      </w:pPr>
      <w:r>
        <w:rPr>
          <w:rFonts w:hint="eastAsia"/>
          <w:lang w:val="en-US" w:eastAsia="zh-CN"/>
        </w:rPr>
        <w:t xml:space="preserve">                   </w:t>
      </w:r>
      <w:r>
        <w:rPr>
          <w:rFonts w:hint="eastAsia"/>
          <w:u w:val="single"/>
          <w:lang w:val="en-US" w:eastAsia="zh-CN"/>
        </w:rPr>
        <w:t xml:space="preserve">                                    </w:t>
      </w:r>
    </w:p>
    <w:p w14:paraId="7AC8B43F">
      <w:pPr>
        <w:snapToGrid w:val="0"/>
        <w:spacing w:line="360" w:lineRule="auto"/>
        <w:rPr>
          <w:rFonts w:hint="default" w:ascii="宋体" w:hAnsi="宋体"/>
          <w:szCs w:val="21"/>
          <w:u w:val="single"/>
          <w:lang w:val="en-US" w:eastAsia="zh-CN"/>
        </w:rPr>
        <w:sectPr>
          <w:pgSz w:w="11906" w:h="16838"/>
          <w:pgMar w:top="1588" w:right="1758" w:bottom="1361" w:left="1758" w:header="851" w:footer="992" w:gutter="0"/>
          <w:pgNumType w:fmt="decimal"/>
          <w:cols w:space="720" w:num="1"/>
          <w:docGrid w:linePitch="312" w:charSpace="0"/>
        </w:sectPr>
      </w:pPr>
    </w:p>
    <w:p w14:paraId="32FF12FD">
      <w:pPr>
        <w:pStyle w:val="3"/>
        <w:bidi w:val="0"/>
        <w:jc w:val="center"/>
        <w:rPr>
          <w:rFonts w:hint="eastAsia" w:ascii="黑体" w:hAnsi="黑体" w:eastAsia="黑体" w:cs="黑体"/>
          <w:b/>
          <w:color w:val="000000"/>
          <w:szCs w:val="21"/>
        </w:rPr>
      </w:pPr>
      <w:bookmarkStart w:id="27" w:name="_Toc21193"/>
      <w:r>
        <w:rPr>
          <w:rFonts w:hint="eastAsia" w:ascii="宋体" w:hAnsi="宋体" w:eastAsia="宋体" w:cs="宋体"/>
          <w:sz w:val="24"/>
          <w:szCs w:val="24"/>
          <w:lang w:val="en-US" w:eastAsia="zh-CN"/>
        </w:rPr>
        <w:t>十八、</w:t>
      </w:r>
      <w:r>
        <w:rPr>
          <w:rFonts w:hint="eastAsia" w:ascii="宋体" w:hAnsi="宋体" w:eastAsia="宋体" w:cs="宋体"/>
          <w:sz w:val="24"/>
          <w:szCs w:val="24"/>
        </w:rPr>
        <w:t>202</w:t>
      </w:r>
      <w:r>
        <w:rPr>
          <w:rFonts w:hint="eastAsia" w:ascii="宋体" w:hAnsi="宋体" w:eastAsia="宋体" w:cs="宋体"/>
          <w:sz w:val="24"/>
          <w:szCs w:val="24"/>
          <w:lang w:val="en-US" w:eastAsia="zh-CN"/>
        </w:rPr>
        <w:t>6</w:t>
      </w:r>
      <w:r>
        <w:rPr>
          <w:rFonts w:hint="eastAsia" w:ascii="宋体" w:hAnsi="宋体" w:eastAsia="宋体" w:cs="宋体"/>
          <w:sz w:val="24"/>
          <w:szCs w:val="24"/>
        </w:rPr>
        <w:t>年</w:t>
      </w:r>
      <w:r>
        <w:rPr>
          <w:rFonts w:hint="eastAsia" w:ascii="宋体" w:hAnsi="宋体" w:eastAsia="宋体" w:cs="宋体"/>
          <w:sz w:val="24"/>
          <w:szCs w:val="24"/>
          <w:lang w:eastAsia="zh-CN"/>
        </w:rPr>
        <w:t>新疆生产建设兵团第十二师</w:t>
      </w:r>
      <w:r>
        <w:rPr>
          <w:rFonts w:hint="eastAsia" w:ascii="宋体" w:hAnsi="宋体" w:eastAsia="宋体" w:cs="宋体"/>
          <w:sz w:val="24"/>
          <w:szCs w:val="24"/>
        </w:rPr>
        <w:t>烟花爆竹产品质量监督抽查方案</w:t>
      </w:r>
      <w:bookmarkEnd w:id="27"/>
    </w:p>
    <w:p w14:paraId="5D82BDE0">
      <w:pPr>
        <w:adjustRightInd w:val="0"/>
        <w:snapToGrid w:val="0"/>
        <w:spacing w:line="360" w:lineRule="auto"/>
        <w:ind w:firstLine="422" w:firstLineChars="200"/>
        <w:rPr>
          <w:rFonts w:hint="eastAsia" w:ascii="黑体" w:hAnsi="宋体" w:eastAsia="黑体"/>
          <w:b/>
          <w:color w:val="000000"/>
          <w:szCs w:val="21"/>
        </w:rPr>
      </w:pPr>
      <w:r>
        <w:rPr>
          <w:rFonts w:hint="eastAsia" w:ascii="黑体" w:hAnsi="宋体" w:eastAsia="黑体"/>
          <w:b/>
          <w:color w:val="000000"/>
          <w:szCs w:val="21"/>
        </w:rPr>
        <w:t>一、抽样方式</w:t>
      </w:r>
    </w:p>
    <w:p w14:paraId="06CB6405">
      <w:pPr>
        <w:adjustRightInd w:val="0"/>
        <w:snapToGrid w:val="0"/>
        <w:spacing w:line="360" w:lineRule="auto"/>
        <w:ind w:firstLine="422" w:firstLineChars="200"/>
        <w:rPr>
          <w:b/>
        </w:rPr>
      </w:pPr>
      <w:r>
        <w:rPr>
          <w:rFonts w:hint="eastAsia"/>
          <w:b/>
        </w:rPr>
        <w:t>（一）抽样领域</w:t>
      </w:r>
    </w:p>
    <w:p w14:paraId="6FE3C083">
      <w:pPr>
        <w:pStyle w:val="18"/>
        <w:adjustRightInd w:val="0"/>
        <w:snapToGrid w:val="0"/>
        <w:spacing w:line="360" w:lineRule="auto"/>
        <w:ind w:firstLine="420"/>
      </w:pPr>
      <w:r>
        <w:rPr>
          <w:rFonts w:hint="eastAsia"/>
          <w:lang w:eastAsia="zh-CN"/>
        </w:rPr>
        <w:t>新疆生产建设兵团第十二师</w:t>
      </w:r>
      <w:r>
        <w:rPr>
          <w:rFonts w:hint="eastAsia"/>
        </w:rPr>
        <w:t>流通领域烟花爆竹销售企业</w:t>
      </w:r>
      <w:r>
        <w:rPr>
          <w:rFonts w:hint="eastAsia" w:hAnsi="宋体" w:cs="宋体"/>
          <w:szCs w:val="21"/>
        </w:rPr>
        <w:t>。</w:t>
      </w:r>
    </w:p>
    <w:p w14:paraId="0F0B397C">
      <w:pPr>
        <w:adjustRightInd w:val="0"/>
        <w:snapToGrid w:val="0"/>
        <w:spacing w:line="360" w:lineRule="auto"/>
        <w:ind w:firstLine="422" w:firstLineChars="200"/>
        <w:rPr>
          <w:rFonts w:hint="eastAsia"/>
          <w:b/>
          <w:bCs/>
        </w:rPr>
      </w:pPr>
      <w:r>
        <w:rPr>
          <w:rFonts w:hint="eastAsia"/>
          <w:b/>
          <w:bCs/>
        </w:rPr>
        <w:t>（二）抽样型号或规格</w:t>
      </w:r>
    </w:p>
    <w:p w14:paraId="40D62085">
      <w:pPr>
        <w:snapToGrid w:val="0"/>
        <w:spacing w:line="440" w:lineRule="exact"/>
        <w:ind w:firstLine="420" w:firstLineChars="200"/>
        <w:rPr>
          <w:szCs w:val="21"/>
        </w:rPr>
      </w:pPr>
      <w:r>
        <w:rPr>
          <w:rFonts w:hint="eastAsia"/>
        </w:rPr>
        <w:t>抽取样品应为</w:t>
      </w:r>
      <w:r>
        <w:rPr>
          <w:rFonts w:hint="eastAsia" w:hAnsi="宋体"/>
          <w:bCs/>
          <w:color w:val="000000"/>
          <w:szCs w:val="21"/>
        </w:rPr>
        <w:t>同一生产企业生产的同一规格、同一批次、同一品种的产品。仅抽取个人燃放类的C级、D级产品。</w:t>
      </w:r>
      <w:r>
        <w:rPr>
          <w:rFonts w:hint="eastAsia" w:cs="宋体"/>
          <w:szCs w:val="21"/>
        </w:rPr>
        <w:t>抽样基数满足抽样数量即可。</w:t>
      </w:r>
      <w:r>
        <w:rPr>
          <w:szCs w:val="21"/>
        </w:rPr>
        <w:t>检验样品数量按表1、表2和表3的规定执行，同时抽取同等数量的备用样品</w:t>
      </w:r>
      <w:r>
        <w:rPr>
          <w:rFonts w:hint="eastAsia"/>
          <w:szCs w:val="21"/>
          <w:lang w:eastAsia="zh-CN"/>
        </w:rPr>
        <w:t>，</w:t>
      </w:r>
      <w:r>
        <w:rPr>
          <w:rFonts w:hint="eastAsia"/>
          <w:szCs w:val="21"/>
          <w:lang w:val="en-US" w:eastAsia="zh-CN"/>
        </w:rPr>
        <w:t>如以下抽取样品数量与标准规定的检验样品数量不一致，应以标准规定的检验样品数量确定抽取样品数量</w:t>
      </w:r>
      <w:r>
        <w:rPr>
          <w:szCs w:val="21"/>
        </w:rPr>
        <w:t>。</w:t>
      </w:r>
    </w:p>
    <w:p w14:paraId="207837AC">
      <w:pPr>
        <w:snapToGrid w:val="0"/>
        <w:spacing w:line="440" w:lineRule="exact"/>
        <w:jc w:val="center"/>
        <w:rPr>
          <w:szCs w:val="21"/>
        </w:rPr>
      </w:pPr>
      <w:r>
        <w:rPr>
          <w:szCs w:val="21"/>
        </w:rPr>
        <w:t>表</w:t>
      </w:r>
      <w:r>
        <w:rPr>
          <w:rFonts w:hint="eastAsia"/>
          <w:szCs w:val="21"/>
        </w:rPr>
        <w:t>1</w:t>
      </w:r>
      <w:r>
        <w:rPr>
          <w:szCs w:val="21"/>
        </w:rPr>
        <w:t xml:space="preserve"> </w:t>
      </w:r>
      <w:r>
        <w:rPr>
          <w:rFonts w:hint="eastAsia"/>
          <w:szCs w:val="21"/>
        </w:rPr>
        <w:t>结鞭</w:t>
      </w:r>
      <w:r>
        <w:rPr>
          <w:szCs w:val="21"/>
        </w:rPr>
        <w:t>爆竹抽样样本量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749"/>
        <w:gridCol w:w="1919"/>
        <w:gridCol w:w="2151"/>
        <w:gridCol w:w="1971"/>
      </w:tblGrid>
      <w:tr w14:paraId="0B35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vMerge w:val="restart"/>
            <w:noWrap w:val="0"/>
            <w:vAlign w:val="top"/>
          </w:tcPr>
          <w:p w14:paraId="294506A1">
            <w:pPr>
              <w:jc w:val="center"/>
              <w:rPr>
                <w:szCs w:val="21"/>
              </w:rPr>
            </w:pPr>
            <w:r>
              <w:rPr>
                <w:szCs w:val="21"/>
              </w:rPr>
              <w:t>批量范围</w:t>
            </w:r>
          </w:p>
          <w:p w14:paraId="695EAFB2">
            <w:pPr>
              <w:jc w:val="center"/>
              <w:rPr>
                <w:rFonts w:hint="eastAsia" w:eastAsia="宋体"/>
                <w:szCs w:val="21"/>
                <w:lang w:eastAsia="zh-CN"/>
              </w:rPr>
            </w:pPr>
            <w:r>
              <w:rPr>
                <w:szCs w:val="21"/>
              </w:rPr>
              <w:t>N</w:t>
            </w:r>
            <w:r>
              <w:rPr>
                <w:rFonts w:hint="eastAsia"/>
                <w:szCs w:val="21"/>
                <w:lang w:eastAsia="zh-CN"/>
              </w:rPr>
              <w:t>（</w:t>
            </w:r>
            <w:r>
              <w:rPr>
                <w:szCs w:val="21"/>
              </w:rPr>
              <w:t>挂、卷</w:t>
            </w:r>
            <w:r>
              <w:rPr>
                <w:rFonts w:hint="eastAsia"/>
                <w:szCs w:val="21"/>
                <w:lang w:eastAsia="zh-CN"/>
              </w:rPr>
              <w:t>）</w:t>
            </w:r>
          </w:p>
        </w:tc>
        <w:tc>
          <w:tcPr>
            <w:tcW w:w="7790" w:type="dxa"/>
            <w:gridSpan w:val="4"/>
            <w:noWrap w:val="0"/>
            <w:vAlign w:val="top"/>
          </w:tcPr>
          <w:p w14:paraId="08B72E51">
            <w:pPr>
              <w:jc w:val="center"/>
              <w:rPr>
                <w:rFonts w:hint="eastAsia" w:eastAsia="宋体"/>
                <w:szCs w:val="21"/>
                <w:lang w:eastAsia="zh-CN"/>
              </w:rPr>
            </w:pPr>
            <w:r>
              <w:rPr>
                <w:szCs w:val="21"/>
              </w:rPr>
              <w:t xml:space="preserve">样本量n </w:t>
            </w:r>
            <w:r>
              <w:rPr>
                <w:rFonts w:hint="eastAsia"/>
                <w:szCs w:val="21"/>
                <w:lang w:eastAsia="zh-CN"/>
              </w:rPr>
              <w:t>（</w:t>
            </w:r>
            <w:r>
              <w:rPr>
                <w:szCs w:val="21"/>
              </w:rPr>
              <w:t>挂、卷</w:t>
            </w:r>
            <w:r>
              <w:rPr>
                <w:rFonts w:hint="eastAsia"/>
                <w:szCs w:val="21"/>
                <w:lang w:eastAsia="zh-CN"/>
              </w:rPr>
              <w:t>）</w:t>
            </w:r>
          </w:p>
        </w:tc>
      </w:tr>
      <w:tr w14:paraId="6D66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vMerge w:val="continue"/>
            <w:noWrap w:val="0"/>
            <w:vAlign w:val="top"/>
          </w:tcPr>
          <w:p w14:paraId="09236D59">
            <w:pPr>
              <w:jc w:val="center"/>
              <w:rPr>
                <w:szCs w:val="21"/>
              </w:rPr>
            </w:pPr>
          </w:p>
        </w:tc>
        <w:tc>
          <w:tcPr>
            <w:tcW w:w="1749" w:type="dxa"/>
            <w:noWrap w:val="0"/>
            <w:vAlign w:val="top"/>
          </w:tcPr>
          <w:p w14:paraId="012B6985">
            <w:pPr>
              <w:jc w:val="center"/>
              <w:rPr>
                <w:rFonts w:hint="eastAsia" w:eastAsia="宋体"/>
                <w:szCs w:val="21"/>
                <w:lang w:eastAsia="zh-CN"/>
              </w:rPr>
            </w:pPr>
            <w:r>
              <w:rPr>
                <w:rFonts w:hint="eastAsia" w:ascii="宋体" w:hAnsi="宋体" w:eastAsia="宋体"/>
                <w:szCs w:val="21"/>
              </w:rPr>
              <w:t>≤5</w:t>
            </w:r>
            <w:r>
              <w:rPr>
                <w:szCs w:val="21"/>
              </w:rPr>
              <w:t>0</w:t>
            </w:r>
            <w:r>
              <w:rPr>
                <w:rFonts w:hint="eastAsia"/>
                <w:szCs w:val="21"/>
              </w:rPr>
              <w:t>个</w:t>
            </w:r>
            <w:r>
              <w:rPr>
                <w:szCs w:val="21"/>
              </w:rPr>
              <w:t>/</w:t>
            </w:r>
            <w:r>
              <w:rPr>
                <w:rFonts w:hint="eastAsia"/>
                <w:szCs w:val="21"/>
                <w:lang w:eastAsia="zh-CN"/>
              </w:rPr>
              <w:t>（</w:t>
            </w:r>
            <w:r>
              <w:rPr>
                <w:szCs w:val="21"/>
              </w:rPr>
              <w:t>挂、卷</w:t>
            </w:r>
            <w:r>
              <w:rPr>
                <w:rFonts w:hint="eastAsia"/>
                <w:szCs w:val="21"/>
                <w:lang w:eastAsia="zh-CN"/>
              </w:rPr>
              <w:t>）</w:t>
            </w:r>
          </w:p>
        </w:tc>
        <w:tc>
          <w:tcPr>
            <w:tcW w:w="1919" w:type="dxa"/>
            <w:noWrap w:val="0"/>
            <w:vAlign w:val="top"/>
          </w:tcPr>
          <w:p w14:paraId="3A409084">
            <w:pPr>
              <w:jc w:val="center"/>
              <w:rPr>
                <w:rFonts w:hint="eastAsia" w:eastAsia="宋体"/>
                <w:szCs w:val="21"/>
                <w:lang w:eastAsia="zh-CN"/>
              </w:rPr>
            </w:pPr>
            <w:r>
              <w:rPr>
                <w:szCs w:val="21"/>
              </w:rPr>
              <w:t>51~500</w:t>
            </w:r>
            <w:r>
              <w:rPr>
                <w:rFonts w:hint="eastAsia"/>
                <w:szCs w:val="21"/>
              </w:rPr>
              <w:t>个</w:t>
            </w:r>
            <w:r>
              <w:rPr>
                <w:szCs w:val="21"/>
              </w:rPr>
              <w:t>/</w:t>
            </w:r>
            <w:r>
              <w:rPr>
                <w:rFonts w:hint="eastAsia"/>
                <w:szCs w:val="21"/>
                <w:lang w:eastAsia="zh-CN"/>
              </w:rPr>
              <w:t>（</w:t>
            </w:r>
            <w:r>
              <w:rPr>
                <w:szCs w:val="21"/>
              </w:rPr>
              <w:t>挂、卷</w:t>
            </w:r>
            <w:r>
              <w:rPr>
                <w:rFonts w:hint="eastAsia"/>
                <w:szCs w:val="21"/>
                <w:lang w:eastAsia="zh-CN"/>
              </w:rPr>
              <w:t>）</w:t>
            </w:r>
          </w:p>
        </w:tc>
        <w:tc>
          <w:tcPr>
            <w:tcW w:w="2151" w:type="dxa"/>
            <w:noWrap w:val="0"/>
            <w:vAlign w:val="top"/>
          </w:tcPr>
          <w:p w14:paraId="52153DFA">
            <w:pPr>
              <w:jc w:val="center"/>
              <w:rPr>
                <w:rFonts w:hint="eastAsia" w:eastAsia="宋体"/>
                <w:szCs w:val="21"/>
                <w:lang w:eastAsia="zh-CN"/>
              </w:rPr>
            </w:pPr>
            <w:r>
              <w:rPr>
                <w:szCs w:val="21"/>
              </w:rPr>
              <w:t>501~2000</w:t>
            </w:r>
            <w:r>
              <w:rPr>
                <w:rFonts w:hint="eastAsia"/>
                <w:szCs w:val="21"/>
              </w:rPr>
              <w:t>个</w:t>
            </w:r>
            <w:r>
              <w:rPr>
                <w:szCs w:val="21"/>
              </w:rPr>
              <w:t>/</w:t>
            </w:r>
            <w:r>
              <w:rPr>
                <w:rFonts w:hint="eastAsia"/>
                <w:szCs w:val="21"/>
                <w:lang w:eastAsia="zh-CN"/>
              </w:rPr>
              <w:t>（</w:t>
            </w:r>
            <w:r>
              <w:rPr>
                <w:szCs w:val="21"/>
              </w:rPr>
              <w:t>挂、卷</w:t>
            </w:r>
            <w:r>
              <w:rPr>
                <w:rFonts w:hint="eastAsia"/>
                <w:szCs w:val="21"/>
                <w:lang w:eastAsia="zh-CN"/>
              </w:rPr>
              <w:t>）</w:t>
            </w:r>
          </w:p>
        </w:tc>
        <w:tc>
          <w:tcPr>
            <w:tcW w:w="1971" w:type="dxa"/>
            <w:noWrap w:val="0"/>
            <w:vAlign w:val="top"/>
          </w:tcPr>
          <w:p w14:paraId="705AD917">
            <w:pPr>
              <w:jc w:val="center"/>
              <w:rPr>
                <w:rFonts w:hint="eastAsia" w:eastAsia="宋体"/>
                <w:szCs w:val="21"/>
                <w:lang w:eastAsia="zh-CN"/>
              </w:rPr>
            </w:pPr>
            <w:r>
              <w:rPr>
                <w:szCs w:val="21"/>
              </w:rPr>
              <w:t>＞2000</w:t>
            </w:r>
            <w:r>
              <w:rPr>
                <w:rFonts w:hint="eastAsia"/>
                <w:szCs w:val="21"/>
              </w:rPr>
              <w:t>个</w:t>
            </w:r>
            <w:r>
              <w:rPr>
                <w:szCs w:val="21"/>
              </w:rPr>
              <w:t>/</w:t>
            </w:r>
            <w:r>
              <w:rPr>
                <w:rFonts w:hint="eastAsia"/>
                <w:szCs w:val="21"/>
                <w:lang w:eastAsia="zh-CN"/>
              </w:rPr>
              <w:t>（</w:t>
            </w:r>
            <w:r>
              <w:rPr>
                <w:szCs w:val="21"/>
              </w:rPr>
              <w:t>挂、卷</w:t>
            </w:r>
            <w:r>
              <w:rPr>
                <w:rFonts w:hint="eastAsia"/>
                <w:szCs w:val="21"/>
                <w:lang w:eastAsia="zh-CN"/>
              </w:rPr>
              <w:t>）</w:t>
            </w:r>
          </w:p>
        </w:tc>
      </w:tr>
      <w:tr w14:paraId="1E13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noWrap w:val="0"/>
            <w:vAlign w:val="top"/>
          </w:tcPr>
          <w:p w14:paraId="218F0392">
            <w:pPr>
              <w:jc w:val="center"/>
              <w:rPr>
                <w:szCs w:val="21"/>
              </w:rPr>
            </w:pPr>
            <w:r>
              <w:rPr>
                <w:rFonts w:hint="eastAsia" w:ascii="宋体" w:hAnsi="宋体" w:eastAsia="宋体"/>
                <w:szCs w:val="21"/>
              </w:rPr>
              <w:t>≤</w:t>
            </w:r>
            <w:r>
              <w:rPr>
                <w:szCs w:val="21"/>
              </w:rPr>
              <w:t xml:space="preserve">500 </w:t>
            </w:r>
          </w:p>
        </w:tc>
        <w:tc>
          <w:tcPr>
            <w:tcW w:w="1749" w:type="dxa"/>
            <w:noWrap w:val="0"/>
            <w:vAlign w:val="top"/>
          </w:tcPr>
          <w:p w14:paraId="1C1A2F98">
            <w:pPr>
              <w:jc w:val="center"/>
              <w:rPr>
                <w:szCs w:val="21"/>
              </w:rPr>
            </w:pPr>
            <w:r>
              <w:rPr>
                <w:szCs w:val="21"/>
              </w:rPr>
              <w:t>8</w:t>
            </w:r>
          </w:p>
        </w:tc>
        <w:tc>
          <w:tcPr>
            <w:tcW w:w="1919" w:type="dxa"/>
            <w:noWrap w:val="0"/>
            <w:vAlign w:val="top"/>
          </w:tcPr>
          <w:p w14:paraId="0DF2C3A2">
            <w:pPr>
              <w:jc w:val="center"/>
              <w:rPr>
                <w:szCs w:val="21"/>
              </w:rPr>
            </w:pPr>
            <w:r>
              <w:rPr>
                <w:szCs w:val="21"/>
              </w:rPr>
              <w:t>6</w:t>
            </w:r>
          </w:p>
        </w:tc>
        <w:tc>
          <w:tcPr>
            <w:tcW w:w="2151" w:type="dxa"/>
            <w:noWrap w:val="0"/>
            <w:vAlign w:val="top"/>
          </w:tcPr>
          <w:p w14:paraId="50F43A2A">
            <w:pPr>
              <w:jc w:val="center"/>
              <w:rPr>
                <w:szCs w:val="21"/>
              </w:rPr>
            </w:pPr>
            <w:r>
              <w:rPr>
                <w:szCs w:val="21"/>
              </w:rPr>
              <w:t>5</w:t>
            </w:r>
          </w:p>
        </w:tc>
        <w:tc>
          <w:tcPr>
            <w:tcW w:w="1971" w:type="dxa"/>
            <w:noWrap w:val="0"/>
            <w:vAlign w:val="top"/>
          </w:tcPr>
          <w:p w14:paraId="39AB5E6F">
            <w:pPr>
              <w:jc w:val="center"/>
              <w:rPr>
                <w:szCs w:val="21"/>
              </w:rPr>
            </w:pPr>
            <w:r>
              <w:rPr>
                <w:szCs w:val="21"/>
              </w:rPr>
              <w:t>4</w:t>
            </w:r>
          </w:p>
        </w:tc>
      </w:tr>
      <w:tr w14:paraId="0A6A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noWrap w:val="0"/>
            <w:vAlign w:val="top"/>
          </w:tcPr>
          <w:p w14:paraId="0FD6BF72">
            <w:pPr>
              <w:jc w:val="center"/>
              <w:rPr>
                <w:szCs w:val="21"/>
              </w:rPr>
            </w:pPr>
            <w:r>
              <w:rPr>
                <w:szCs w:val="21"/>
              </w:rPr>
              <w:t>501~</w:t>
            </w:r>
            <w:r>
              <w:rPr>
                <w:rFonts w:hint="eastAsia"/>
                <w:szCs w:val="21"/>
              </w:rPr>
              <w:t>2</w:t>
            </w:r>
            <w:r>
              <w:rPr>
                <w:szCs w:val="21"/>
              </w:rPr>
              <w:t>000</w:t>
            </w:r>
          </w:p>
        </w:tc>
        <w:tc>
          <w:tcPr>
            <w:tcW w:w="1749" w:type="dxa"/>
            <w:noWrap w:val="0"/>
            <w:vAlign w:val="top"/>
          </w:tcPr>
          <w:p w14:paraId="66D15124">
            <w:pPr>
              <w:jc w:val="center"/>
              <w:rPr>
                <w:szCs w:val="21"/>
              </w:rPr>
            </w:pPr>
            <w:r>
              <w:rPr>
                <w:szCs w:val="21"/>
              </w:rPr>
              <w:t>10</w:t>
            </w:r>
          </w:p>
        </w:tc>
        <w:tc>
          <w:tcPr>
            <w:tcW w:w="1919" w:type="dxa"/>
            <w:noWrap w:val="0"/>
            <w:vAlign w:val="top"/>
          </w:tcPr>
          <w:p w14:paraId="6EA17C1D">
            <w:pPr>
              <w:jc w:val="center"/>
              <w:rPr>
                <w:szCs w:val="21"/>
              </w:rPr>
            </w:pPr>
            <w:r>
              <w:rPr>
                <w:szCs w:val="21"/>
              </w:rPr>
              <w:t>8</w:t>
            </w:r>
          </w:p>
        </w:tc>
        <w:tc>
          <w:tcPr>
            <w:tcW w:w="2151" w:type="dxa"/>
            <w:noWrap w:val="0"/>
            <w:vAlign w:val="top"/>
          </w:tcPr>
          <w:p w14:paraId="218C4250">
            <w:pPr>
              <w:jc w:val="center"/>
              <w:rPr>
                <w:szCs w:val="21"/>
              </w:rPr>
            </w:pPr>
            <w:r>
              <w:rPr>
                <w:szCs w:val="21"/>
              </w:rPr>
              <w:t>6</w:t>
            </w:r>
          </w:p>
        </w:tc>
        <w:tc>
          <w:tcPr>
            <w:tcW w:w="1971" w:type="dxa"/>
            <w:noWrap w:val="0"/>
            <w:vAlign w:val="top"/>
          </w:tcPr>
          <w:p w14:paraId="0FA65072">
            <w:pPr>
              <w:jc w:val="center"/>
              <w:rPr>
                <w:szCs w:val="21"/>
              </w:rPr>
            </w:pPr>
            <w:r>
              <w:rPr>
                <w:szCs w:val="21"/>
              </w:rPr>
              <w:t>4</w:t>
            </w:r>
          </w:p>
        </w:tc>
      </w:tr>
      <w:tr w14:paraId="6C52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noWrap w:val="0"/>
            <w:vAlign w:val="top"/>
          </w:tcPr>
          <w:p w14:paraId="367BDD3E">
            <w:pPr>
              <w:ind w:firstLine="105" w:firstLineChars="50"/>
              <w:rPr>
                <w:szCs w:val="21"/>
              </w:rPr>
            </w:pPr>
            <w:r>
              <w:rPr>
                <w:rFonts w:hint="eastAsia"/>
                <w:szCs w:val="21"/>
              </w:rPr>
              <w:t>2</w:t>
            </w:r>
            <w:r>
              <w:rPr>
                <w:szCs w:val="21"/>
              </w:rPr>
              <w:t>001~</w:t>
            </w:r>
            <w:r>
              <w:rPr>
                <w:rFonts w:hint="eastAsia"/>
                <w:szCs w:val="21"/>
              </w:rPr>
              <w:t>5</w:t>
            </w:r>
            <w:r>
              <w:rPr>
                <w:szCs w:val="21"/>
              </w:rPr>
              <w:t>000</w:t>
            </w:r>
          </w:p>
        </w:tc>
        <w:tc>
          <w:tcPr>
            <w:tcW w:w="1749" w:type="dxa"/>
            <w:noWrap w:val="0"/>
            <w:vAlign w:val="top"/>
          </w:tcPr>
          <w:p w14:paraId="4B42C1E1">
            <w:pPr>
              <w:jc w:val="center"/>
              <w:rPr>
                <w:szCs w:val="21"/>
              </w:rPr>
            </w:pPr>
            <w:r>
              <w:rPr>
                <w:szCs w:val="21"/>
              </w:rPr>
              <w:t>13</w:t>
            </w:r>
          </w:p>
        </w:tc>
        <w:tc>
          <w:tcPr>
            <w:tcW w:w="1919" w:type="dxa"/>
            <w:noWrap w:val="0"/>
            <w:vAlign w:val="top"/>
          </w:tcPr>
          <w:p w14:paraId="2D88A4C3">
            <w:pPr>
              <w:jc w:val="center"/>
              <w:rPr>
                <w:szCs w:val="21"/>
              </w:rPr>
            </w:pPr>
            <w:r>
              <w:rPr>
                <w:szCs w:val="21"/>
              </w:rPr>
              <w:t>10</w:t>
            </w:r>
          </w:p>
        </w:tc>
        <w:tc>
          <w:tcPr>
            <w:tcW w:w="2151" w:type="dxa"/>
            <w:noWrap w:val="0"/>
            <w:vAlign w:val="top"/>
          </w:tcPr>
          <w:p w14:paraId="6855EDEA">
            <w:pPr>
              <w:jc w:val="center"/>
              <w:rPr>
                <w:szCs w:val="21"/>
              </w:rPr>
            </w:pPr>
            <w:r>
              <w:rPr>
                <w:szCs w:val="21"/>
              </w:rPr>
              <w:t>8</w:t>
            </w:r>
          </w:p>
        </w:tc>
        <w:tc>
          <w:tcPr>
            <w:tcW w:w="1971" w:type="dxa"/>
            <w:noWrap w:val="0"/>
            <w:vAlign w:val="top"/>
          </w:tcPr>
          <w:p w14:paraId="68B5E5A9">
            <w:pPr>
              <w:jc w:val="center"/>
              <w:rPr>
                <w:szCs w:val="21"/>
              </w:rPr>
            </w:pPr>
            <w:r>
              <w:rPr>
                <w:szCs w:val="21"/>
              </w:rPr>
              <w:t>5</w:t>
            </w:r>
          </w:p>
        </w:tc>
      </w:tr>
      <w:tr w14:paraId="7D45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4" w:type="dxa"/>
            <w:noWrap w:val="0"/>
            <w:vAlign w:val="top"/>
          </w:tcPr>
          <w:p w14:paraId="59023693">
            <w:pPr>
              <w:jc w:val="center"/>
              <w:rPr>
                <w:szCs w:val="21"/>
              </w:rPr>
            </w:pPr>
            <w:r>
              <w:rPr>
                <w:rFonts w:hint="eastAsia" w:ascii="宋体" w:hAnsi="宋体" w:eastAsia="宋体"/>
                <w:szCs w:val="21"/>
              </w:rPr>
              <w:t>≥</w:t>
            </w:r>
            <w:r>
              <w:rPr>
                <w:rFonts w:hint="eastAsia"/>
                <w:szCs w:val="21"/>
              </w:rPr>
              <w:t>5001</w:t>
            </w:r>
          </w:p>
        </w:tc>
        <w:tc>
          <w:tcPr>
            <w:tcW w:w="1749" w:type="dxa"/>
            <w:noWrap w:val="0"/>
            <w:vAlign w:val="top"/>
          </w:tcPr>
          <w:p w14:paraId="1CFB10FC">
            <w:pPr>
              <w:jc w:val="center"/>
              <w:rPr>
                <w:szCs w:val="21"/>
              </w:rPr>
            </w:pPr>
            <w:r>
              <w:rPr>
                <w:szCs w:val="21"/>
              </w:rPr>
              <w:t>13</w:t>
            </w:r>
          </w:p>
        </w:tc>
        <w:tc>
          <w:tcPr>
            <w:tcW w:w="1919" w:type="dxa"/>
            <w:noWrap w:val="0"/>
            <w:vAlign w:val="top"/>
          </w:tcPr>
          <w:p w14:paraId="413CDF7E">
            <w:pPr>
              <w:jc w:val="center"/>
              <w:rPr>
                <w:szCs w:val="21"/>
              </w:rPr>
            </w:pPr>
            <w:r>
              <w:rPr>
                <w:szCs w:val="21"/>
              </w:rPr>
              <w:t>12</w:t>
            </w:r>
          </w:p>
        </w:tc>
        <w:tc>
          <w:tcPr>
            <w:tcW w:w="2151" w:type="dxa"/>
            <w:noWrap w:val="0"/>
            <w:vAlign w:val="top"/>
          </w:tcPr>
          <w:p w14:paraId="01CBF10B">
            <w:pPr>
              <w:jc w:val="center"/>
              <w:rPr>
                <w:szCs w:val="21"/>
              </w:rPr>
            </w:pPr>
            <w:r>
              <w:rPr>
                <w:szCs w:val="21"/>
              </w:rPr>
              <w:t>10</w:t>
            </w:r>
          </w:p>
        </w:tc>
        <w:tc>
          <w:tcPr>
            <w:tcW w:w="1971" w:type="dxa"/>
            <w:noWrap w:val="0"/>
            <w:vAlign w:val="top"/>
          </w:tcPr>
          <w:p w14:paraId="068D4D03">
            <w:pPr>
              <w:jc w:val="center"/>
              <w:rPr>
                <w:szCs w:val="21"/>
              </w:rPr>
            </w:pPr>
            <w:r>
              <w:rPr>
                <w:szCs w:val="21"/>
              </w:rPr>
              <w:t>6</w:t>
            </w:r>
          </w:p>
        </w:tc>
      </w:tr>
    </w:tbl>
    <w:p w14:paraId="75851468">
      <w:pPr>
        <w:snapToGrid w:val="0"/>
        <w:spacing w:line="440" w:lineRule="exact"/>
        <w:jc w:val="center"/>
        <w:rPr>
          <w:szCs w:val="21"/>
        </w:rPr>
      </w:pPr>
      <w:r>
        <w:rPr>
          <w:szCs w:val="21"/>
        </w:rPr>
        <w:t>表</w:t>
      </w:r>
      <w:r>
        <w:rPr>
          <w:rFonts w:hint="eastAsia"/>
          <w:szCs w:val="21"/>
        </w:rPr>
        <w:t>2</w:t>
      </w:r>
      <w:r>
        <w:rPr>
          <w:szCs w:val="21"/>
        </w:rPr>
        <w:t xml:space="preserve"> 组合烟花</w:t>
      </w:r>
      <w:r>
        <w:rPr>
          <w:rFonts w:hint="eastAsia"/>
          <w:szCs w:val="21"/>
        </w:rPr>
        <w:t>抽样</w:t>
      </w:r>
      <w:r>
        <w:rPr>
          <w:szCs w:val="21"/>
        </w:rPr>
        <w:t>样本量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259"/>
        <w:gridCol w:w="1240"/>
        <w:gridCol w:w="1300"/>
        <w:gridCol w:w="1295"/>
        <w:gridCol w:w="1246"/>
        <w:gridCol w:w="1127"/>
      </w:tblGrid>
      <w:tr w14:paraId="243E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vMerge w:val="restart"/>
            <w:noWrap w:val="0"/>
            <w:vAlign w:val="center"/>
          </w:tcPr>
          <w:p w14:paraId="004B657C">
            <w:pPr>
              <w:pStyle w:val="18"/>
              <w:ind w:firstLine="0" w:firstLineChars="0"/>
              <w:jc w:val="center"/>
              <w:rPr>
                <w:rFonts w:ascii="Times New Roman"/>
                <w:szCs w:val="21"/>
              </w:rPr>
            </w:pPr>
            <w:r>
              <w:rPr>
                <w:rFonts w:hint="eastAsia" w:hAnsi="宋体" w:eastAsia="宋体" w:cs="宋体"/>
                <w:szCs w:val="21"/>
              </w:rPr>
              <w:t>批量范围</w:t>
            </w:r>
          </w:p>
          <w:p w14:paraId="763B972C">
            <w:pPr>
              <w:pStyle w:val="18"/>
              <w:ind w:firstLine="0" w:firstLineChars="0"/>
              <w:jc w:val="center"/>
              <w:rPr>
                <w:rFonts w:ascii="Times New Roman"/>
                <w:szCs w:val="21"/>
              </w:rPr>
            </w:pPr>
            <w:r>
              <w:rPr>
                <w:rFonts w:ascii="Times New Roman"/>
                <w:szCs w:val="21"/>
              </w:rPr>
              <w:t>N</w:t>
            </w:r>
            <w:r>
              <w:rPr>
                <w:rFonts w:hint="eastAsia" w:hAnsi="宋体" w:eastAsia="宋体" w:cs="宋体"/>
                <w:szCs w:val="21"/>
              </w:rPr>
              <w:t>（个）</w:t>
            </w:r>
          </w:p>
        </w:tc>
        <w:tc>
          <w:tcPr>
            <w:tcW w:w="7467" w:type="dxa"/>
            <w:gridSpan w:val="6"/>
            <w:noWrap w:val="0"/>
            <w:vAlign w:val="center"/>
          </w:tcPr>
          <w:p w14:paraId="4380A709">
            <w:pPr>
              <w:pStyle w:val="18"/>
              <w:ind w:firstLine="0" w:firstLineChars="0"/>
              <w:jc w:val="center"/>
              <w:rPr>
                <w:rFonts w:ascii="Times New Roman"/>
                <w:szCs w:val="21"/>
              </w:rPr>
            </w:pPr>
            <w:r>
              <w:rPr>
                <w:rFonts w:hint="eastAsia" w:hAnsi="宋体" w:eastAsia="宋体" w:cs="宋体"/>
                <w:szCs w:val="21"/>
              </w:rPr>
              <w:t>样本量</w:t>
            </w:r>
            <w:r>
              <w:rPr>
                <w:rFonts w:ascii="Times New Roman"/>
                <w:szCs w:val="21"/>
              </w:rPr>
              <w:t xml:space="preserve"> n /</w:t>
            </w:r>
            <w:r>
              <w:rPr>
                <w:rFonts w:hint="eastAsia" w:hAnsi="宋体" w:eastAsia="宋体" w:cs="宋体"/>
                <w:szCs w:val="21"/>
              </w:rPr>
              <w:t>个</w:t>
            </w:r>
          </w:p>
        </w:tc>
      </w:tr>
      <w:tr w14:paraId="26F8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vMerge w:val="continue"/>
            <w:noWrap w:val="0"/>
            <w:vAlign w:val="center"/>
          </w:tcPr>
          <w:p w14:paraId="2972BE12">
            <w:pPr>
              <w:pStyle w:val="18"/>
              <w:ind w:firstLine="420"/>
              <w:jc w:val="center"/>
              <w:rPr>
                <w:rFonts w:ascii="Times New Roman"/>
                <w:szCs w:val="21"/>
              </w:rPr>
            </w:pPr>
          </w:p>
        </w:tc>
        <w:tc>
          <w:tcPr>
            <w:tcW w:w="7467" w:type="dxa"/>
            <w:gridSpan w:val="6"/>
            <w:noWrap w:val="0"/>
            <w:vAlign w:val="center"/>
          </w:tcPr>
          <w:p w14:paraId="5AD64E4A">
            <w:pPr>
              <w:pStyle w:val="18"/>
              <w:ind w:firstLine="0" w:firstLineChars="0"/>
              <w:jc w:val="center"/>
              <w:rPr>
                <w:rFonts w:ascii="Times New Roman"/>
                <w:szCs w:val="21"/>
              </w:rPr>
            </w:pPr>
            <w:r>
              <w:rPr>
                <w:rFonts w:hint="eastAsia" w:hAnsi="宋体" w:eastAsia="宋体" w:cs="宋体"/>
                <w:szCs w:val="21"/>
              </w:rPr>
              <w:t>单个样品组合发数（发</w:t>
            </w:r>
            <w:r>
              <w:rPr>
                <w:rFonts w:ascii="Times New Roman"/>
                <w:szCs w:val="21"/>
              </w:rPr>
              <w:t>/</w:t>
            </w:r>
            <w:r>
              <w:rPr>
                <w:rFonts w:hint="eastAsia" w:hAnsi="宋体" w:eastAsia="宋体" w:cs="宋体"/>
                <w:szCs w:val="21"/>
              </w:rPr>
              <w:t>个）</w:t>
            </w:r>
          </w:p>
        </w:tc>
      </w:tr>
      <w:tr w14:paraId="031F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vMerge w:val="continue"/>
            <w:noWrap w:val="0"/>
            <w:vAlign w:val="center"/>
          </w:tcPr>
          <w:p w14:paraId="4F29A1E6">
            <w:pPr>
              <w:pStyle w:val="18"/>
              <w:ind w:firstLine="420"/>
              <w:jc w:val="center"/>
              <w:rPr>
                <w:rFonts w:ascii="Times New Roman"/>
                <w:szCs w:val="21"/>
              </w:rPr>
            </w:pPr>
          </w:p>
        </w:tc>
        <w:tc>
          <w:tcPr>
            <w:tcW w:w="2499" w:type="dxa"/>
            <w:gridSpan w:val="2"/>
            <w:noWrap w:val="0"/>
            <w:vAlign w:val="center"/>
          </w:tcPr>
          <w:p w14:paraId="73ED8DDA">
            <w:pPr>
              <w:pStyle w:val="18"/>
              <w:ind w:firstLine="0" w:firstLineChars="0"/>
              <w:jc w:val="center"/>
              <w:rPr>
                <w:rFonts w:ascii="宋体" w:hAnsi="宋体" w:eastAsia="宋体"/>
                <w:kern w:val="2"/>
                <w:szCs w:val="21"/>
              </w:rPr>
            </w:pPr>
            <w:bookmarkStart w:id="28" w:name="OLE_LINK6"/>
            <w:r>
              <w:rPr>
                <w:rFonts w:ascii="宋体" w:hAnsi="宋体" w:eastAsia="宋体"/>
                <w:kern w:val="2"/>
                <w:szCs w:val="21"/>
              </w:rPr>
              <w:t>≤</w:t>
            </w:r>
            <w:bookmarkEnd w:id="28"/>
            <w:r>
              <w:rPr>
                <w:rFonts w:ascii="宋体" w:hAnsi="宋体" w:eastAsia="宋体"/>
                <w:kern w:val="2"/>
                <w:szCs w:val="21"/>
              </w:rPr>
              <w:t xml:space="preserve">20 </w:t>
            </w:r>
          </w:p>
        </w:tc>
        <w:tc>
          <w:tcPr>
            <w:tcW w:w="2595" w:type="dxa"/>
            <w:gridSpan w:val="2"/>
            <w:noWrap w:val="0"/>
            <w:vAlign w:val="center"/>
          </w:tcPr>
          <w:p w14:paraId="0E6C26D8">
            <w:pPr>
              <w:pStyle w:val="18"/>
              <w:ind w:firstLine="0" w:firstLineChars="0"/>
              <w:jc w:val="center"/>
              <w:rPr>
                <w:rFonts w:ascii="Times New Roman"/>
                <w:szCs w:val="21"/>
              </w:rPr>
            </w:pPr>
            <w:r>
              <w:rPr>
                <w:rFonts w:ascii="Times New Roman"/>
                <w:szCs w:val="21"/>
              </w:rPr>
              <w:t>21</w:t>
            </w:r>
            <w:r>
              <w:rPr>
                <w:rFonts w:hint="eastAsia" w:hAnsi="宋体" w:eastAsia="宋体" w:cs="宋体"/>
                <w:szCs w:val="21"/>
              </w:rPr>
              <w:t>～</w:t>
            </w:r>
            <w:r>
              <w:rPr>
                <w:rFonts w:ascii="Times New Roman"/>
                <w:szCs w:val="21"/>
              </w:rPr>
              <w:t>50</w:t>
            </w:r>
          </w:p>
        </w:tc>
        <w:tc>
          <w:tcPr>
            <w:tcW w:w="2373" w:type="dxa"/>
            <w:gridSpan w:val="2"/>
            <w:noWrap w:val="0"/>
            <w:vAlign w:val="center"/>
          </w:tcPr>
          <w:p w14:paraId="2F1982FB">
            <w:pPr>
              <w:pStyle w:val="18"/>
              <w:ind w:firstLine="0" w:firstLineChars="0"/>
              <w:jc w:val="center"/>
              <w:rPr>
                <w:rFonts w:ascii="宋体" w:hAnsi="宋体" w:eastAsia="宋体"/>
                <w:kern w:val="2"/>
                <w:szCs w:val="21"/>
              </w:rPr>
            </w:pPr>
            <w:r>
              <w:rPr>
                <w:rFonts w:hint="eastAsia" w:ascii="宋体" w:hAnsi="宋体" w:eastAsia="宋体"/>
                <w:kern w:val="2"/>
                <w:szCs w:val="21"/>
              </w:rPr>
              <w:t>＞</w:t>
            </w:r>
            <w:r>
              <w:rPr>
                <w:rFonts w:ascii="宋体" w:hAnsi="宋体" w:eastAsia="宋体"/>
                <w:kern w:val="2"/>
                <w:szCs w:val="21"/>
              </w:rPr>
              <w:t>50</w:t>
            </w:r>
          </w:p>
        </w:tc>
      </w:tr>
      <w:tr w14:paraId="14AC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vMerge w:val="continue"/>
            <w:noWrap w:val="0"/>
            <w:vAlign w:val="center"/>
          </w:tcPr>
          <w:p w14:paraId="65CFBAC4">
            <w:pPr>
              <w:pStyle w:val="18"/>
              <w:ind w:firstLine="420"/>
              <w:jc w:val="center"/>
              <w:rPr>
                <w:rFonts w:ascii="Times New Roman"/>
                <w:szCs w:val="21"/>
              </w:rPr>
            </w:pPr>
          </w:p>
        </w:tc>
        <w:tc>
          <w:tcPr>
            <w:tcW w:w="7467" w:type="dxa"/>
            <w:gridSpan w:val="6"/>
            <w:noWrap w:val="0"/>
            <w:vAlign w:val="center"/>
          </w:tcPr>
          <w:p w14:paraId="4DE04B36">
            <w:pPr>
              <w:pStyle w:val="18"/>
              <w:ind w:firstLine="0" w:firstLineChars="0"/>
              <w:jc w:val="center"/>
              <w:rPr>
                <w:rFonts w:ascii="Times New Roman"/>
                <w:szCs w:val="21"/>
              </w:rPr>
            </w:pPr>
            <w:r>
              <w:rPr>
                <w:rFonts w:hint="eastAsia" w:hAnsi="宋体" w:eastAsia="宋体" w:cs="宋体"/>
                <w:szCs w:val="21"/>
              </w:rPr>
              <w:t>单筒内径/</w:t>
            </w:r>
            <w:r>
              <w:rPr>
                <w:rFonts w:ascii="Times New Roman"/>
                <w:szCs w:val="21"/>
              </w:rPr>
              <w:t>mm</w:t>
            </w:r>
          </w:p>
        </w:tc>
      </w:tr>
      <w:tr w14:paraId="6AF9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vMerge w:val="continue"/>
            <w:noWrap w:val="0"/>
            <w:vAlign w:val="center"/>
          </w:tcPr>
          <w:p w14:paraId="4AD4ED8A">
            <w:pPr>
              <w:pStyle w:val="18"/>
              <w:ind w:firstLine="420"/>
              <w:jc w:val="center"/>
              <w:rPr>
                <w:rFonts w:ascii="Times New Roman"/>
                <w:szCs w:val="21"/>
              </w:rPr>
            </w:pPr>
          </w:p>
        </w:tc>
        <w:tc>
          <w:tcPr>
            <w:tcW w:w="1259" w:type="dxa"/>
            <w:noWrap w:val="0"/>
            <w:vAlign w:val="center"/>
          </w:tcPr>
          <w:p w14:paraId="3BDDF893">
            <w:pPr>
              <w:pStyle w:val="18"/>
              <w:ind w:firstLine="0" w:firstLineChars="0"/>
              <w:jc w:val="center"/>
              <w:rPr>
                <w:rFonts w:ascii="宋体" w:hAnsi="宋体" w:eastAsia="宋体"/>
                <w:kern w:val="2"/>
                <w:szCs w:val="21"/>
              </w:rPr>
            </w:pPr>
            <w:r>
              <w:rPr>
                <w:rFonts w:hint="eastAsia" w:ascii="宋体" w:hAnsi="宋体" w:eastAsia="宋体"/>
                <w:kern w:val="2"/>
                <w:szCs w:val="21"/>
              </w:rPr>
              <w:t>＞</w:t>
            </w:r>
            <w:r>
              <w:rPr>
                <w:rFonts w:ascii="宋体" w:hAnsi="宋体" w:eastAsia="宋体"/>
                <w:kern w:val="2"/>
                <w:szCs w:val="21"/>
              </w:rPr>
              <w:t>30</w:t>
            </w:r>
          </w:p>
        </w:tc>
        <w:tc>
          <w:tcPr>
            <w:tcW w:w="1240" w:type="dxa"/>
            <w:noWrap w:val="0"/>
            <w:vAlign w:val="center"/>
          </w:tcPr>
          <w:p w14:paraId="563F3BCC">
            <w:pPr>
              <w:pStyle w:val="18"/>
              <w:ind w:firstLine="0" w:firstLineChars="0"/>
              <w:jc w:val="center"/>
              <w:rPr>
                <w:rFonts w:ascii="宋体" w:hAnsi="宋体" w:eastAsia="宋体"/>
                <w:kern w:val="2"/>
                <w:szCs w:val="21"/>
              </w:rPr>
            </w:pPr>
            <w:r>
              <w:rPr>
                <w:rFonts w:ascii="宋体" w:hAnsi="宋体" w:eastAsia="宋体"/>
                <w:kern w:val="2"/>
                <w:szCs w:val="21"/>
              </w:rPr>
              <w:t>≤30</w:t>
            </w:r>
          </w:p>
        </w:tc>
        <w:tc>
          <w:tcPr>
            <w:tcW w:w="1300" w:type="dxa"/>
            <w:noWrap w:val="0"/>
            <w:vAlign w:val="center"/>
          </w:tcPr>
          <w:p w14:paraId="28C431D6">
            <w:pPr>
              <w:pStyle w:val="18"/>
              <w:ind w:firstLine="0" w:firstLineChars="0"/>
              <w:jc w:val="center"/>
              <w:rPr>
                <w:rFonts w:ascii="宋体" w:hAnsi="宋体" w:eastAsia="宋体"/>
                <w:kern w:val="2"/>
                <w:szCs w:val="21"/>
              </w:rPr>
            </w:pPr>
            <w:r>
              <w:rPr>
                <w:rFonts w:hint="eastAsia" w:ascii="宋体" w:hAnsi="宋体" w:eastAsia="宋体"/>
                <w:kern w:val="2"/>
                <w:szCs w:val="21"/>
              </w:rPr>
              <w:t>＞</w:t>
            </w:r>
            <w:r>
              <w:rPr>
                <w:rFonts w:ascii="宋体" w:hAnsi="宋体" w:eastAsia="宋体"/>
                <w:kern w:val="2"/>
                <w:szCs w:val="21"/>
              </w:rPr>
              <w:t>30</w:t>
            </w:r>
          </w:p>
        </w:tc>
        <w:tc>
          <w:tcPr>
            <w:tcW w:w="1295" w:type="dxa"/>
            <w:noWrap w:val="0"/>
            <w:vAlign w:val="center"/>
          </w:tcPr>
          <w:p w14:paraId="2A08046A">
            <w:pPr>
              <w:pStyle w:val="18"/>
              <w:ind w:firstLine="0" w:firstLineChars="0"/>
              <w:jc w:val="center"/>
              <w:rPr>
                <w:rFonts w:ascii="Times New Roman"/>
                <w:szCs w:val="21"/>
              </w:rPr>
            </w:pPr>
            <w:r>
              <w:rPr>
                <w:rFonts w:ascii="宋体" w:hAnsi="宋体" w:eastAsia="宋体"/>
                <w:kern w:val="2"/>
                <w:szCs w:val="21"/>
              </w:rPr>
              <w:t>≤</w:t>
            </w:r>
            <w:r>
              <w:rPr>
                <w:rFonts w:ascii="Times New Roman"/>
                <w:szCs w:val="21"/>
              </w:rPr>
              <w:t>30</w:t>
            </w:r>
          </w:p>
        </w:tc>
        <w:tc>
          <w:tcPr>
            <w:tcW w:w="1246" w:type="dxa"/>
            <w:noWrap w:val="0"/>
            <w:vAlign w:val="center"/>
          </w:tcPr>
          <w:p w14:paraId="76277161">
            <w:pPr>
              <w:pStyle w:val="18"/>
              <w:ind w:firstLine="0" w:firstLineChars="0"/>
              <w:jc w:val="center"/>
              <w:rPr>
                <w:rFonts w:ascii="Times New Roman"/>
                <w:szCs w:val="21"/>
              </w:rPr>
            </w:pPr>
            <w:r>
              <w:rPr>
                <w:rFonts w:hint="eastAsia" w:hAnsi="宋体" w:eastAsia="宋体" w:cs="宋体"/>
                <w:szCs w:val="21"/>
              </w:rPr>
              <w:t>＞</w:t>
            </w:r>
            <w:r>
              <w:rPr>
                <w:rFonts w:ascii="Times New Roman"/>
                <w:szCs w:val="21"/>
              </w:rPr>
              <w:t>30</w:t>
            </w:r>
          </w:p>
        </w:tc>
        <w:tc>
          <w:tcPr>
            <w:tcW w:w="1127" w:type="dxa"/>
            <w:noWrap w:val="0"/>
            <w:vAlign w:val="center"/>
          </w:tcPr>
          <w:p w14:paraId="5FC3A0FA">
            <w:pPr>
              <w:pStyle w:val="18"/>
              <w:ind w:firstLine="0" w:firstLineChars="0"/>
              <w:jc w:val="center"/>
              <w:rPr>
                <w:rFonts w:ascii="宋体" w:hAnsi="宋体" w:eastAsia="宋体"/>
                <w:kern w:val="2"/>
                <w:szCs w:val="21"/>
              </w:rPr>
            </w:pPr>
            <w:r>
              <w:rPr>
                <w:rFonts w:ascii="宋体" w:hAnsi="宋体" w:eastAsia="宋体"/>
                <w:kern w:val="2"/>
                <w:szCs w:val="21"/>
              </w:rPr>
              <w:t>≤30</w:t>
            </w:r>
          </w:p>
        </w:tc>
      </w:tr>
      <w:tr w14:paraId="692A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noWrap w:val="0"/>
            <w:vAlign w:val="center"/>
          </w:tcPr>
          <w:p w14:paraId="675B3703">
            <w:pPr>
              <w:pStyle w:val="18"/>
              <w:ind w:firstLine="0" w:firstLineChars="0"/>
              <w:jc w:val="center"/>
              <w:rPr>
                <w:rFonts w:hint="eastAsia" w:ascii="Times New Roman" w:eastAsia="宋体"/>
                <w:szCs w:val="21"/>
              </w:rPr>
            </w:pPr>
            <w:bookmarkStart w:id="29" w:name="OLE_LINK9"/>
            <w:bookmarkStart w:id="30" w:name="OLE_LINK10"/>
            <w:r>
              <w:rPr>
                <w:rFonts w:hint="eastAsia" w:ascii="Times New Roman" w:eastAsia="宋体"/>
                <w:szCs w:val="21"/>
              </w:rPr>
              <w:t>≤</w:t>
            </w:r>
            <w:bookmarkEnd w:id="29"/>
            <w:bookmarkEnd w:id="30"/>
            <w:r>
              <w:rPr>
                <w:rFonts w:hint="eastAsia" w:ascii="Times New Roman" w:eastAsia="宋体"/>
                <w:szCs w:val="21"/>
              </w:rPr>
              <w:t>500</w:t>
            </w:r>
          </w:p>
        </w:tc>
        <w:tc>
          <w:tcPr>
            <w:tcW w:w="1259" w:type="dxa"/>
            <w:noWrap w:val="0"/>
            <w:vAlign w:val="center"/>
          </w:tcPr>
          <w:p w14:paraId="1BF98C92">
            <w:pPr>
              <w:pStyle w:val="18"/>
              <w:ind w:firstLine="0" w:firstLineChars="0"/>
              <w:jc w:val="center"/>
              <w:rPr>
                <w:rFonts w:ascii="Times New Roman"/>
                <w:szCs w:val="21"/>
              </w:rPr>
            </w:pPr>
            <w:r>
              <w:rPr>
                <w:rFonts w:ascii="Times New Roman"/>
                <w:szCs w:val="21"/>
              </w:rPr>
              <w:t>5</w:t>
            </w:r>
          </w:p>
        </w:tc>
        <w:tc>
          <w:tcPr>
            <w:tcW w:w="1240" w:type="dxa"/>
            <w:noWrap w:val="0"/>
            <w:vAlign w:val="center"/>
          </w:tcPr>
          <w:p w14:paraId="4608DA31">
            <w:pPr>
              <w:pStyle w:val="18"/>
              <w:ind w:firstLine="0" w:firstLineChars="0"/>
              <w:jc w:val="center"/>
              <w:rPr>
                <w:rFonts w:ascii="Times New Roman"/>
                <w:szCs w:val="21"/>
              </w:rPr>
            </w:pPr>
            <w:r>
              <w:rPr>
                <w:rFonts w:ascii="Times New Roman"/>
                <w:szCs w:val="21"/>
              </w:rPr>
              <w:t>6</w:t>
            </w:r>
          </w:p>
        </w:tc>
        <w:tc>
          <w:tcPr>
            <w:tcW w:w="1300" w:type="dxa"/>
            <w:noWrap w:val="0"/>
            <w:vAlign w:val="center"/>
          </w:tcPr>
          <w:p w14:paraId="2F37B7EA">
            <w:pPr>
              <w:pStyle w:val="18"/>
              <w:ind w:firstLine="0" w:firstLineChars="0"/>
              <w:jc w:val="center"/>
              <w:rPr>
                <w:rFonts w:ascii="Times New Roman"/>
                <w:szCs w:val="21"/>
              </w:rPr>
            </w:pPr>
            <w:r>
              <w:rPr>
                <w:rFonts w:ascii="Times New Roman"/>
                <w:szCs w:val="21"/>
              </w:rPr>
              <w:t>4</w:t>
            </w:r>
          </w:p>
        </w:tc>
        <w:tc>
          <w:tcPr>
            <w:tcW w:w="1295" w:type="dxa"/>
            <w:noWrap w:val="0"/>
            <w:vAlign w:val="center"/>
          </w:tcPr>
          <w:p w14:paraId="4DA5338A">
            <w:pPr>
              <w:pStyle w:val="18"/>
              <w:ind w:firstLine="0" w:firstLineChars="0"/>
              <w:jc w:val="center"/>
              <w:rPr>
                <w:rFonts w:ascii="Times New Roman"/>
                <w:szCs w:val="21"/>
              </w:rPr>
            </w:pPr>
            <w:r>
              <w:rPr>
                <w:rFonts w:ascii="Times New Roman"/>
                <w:szCs w:val="21"/>
              </w:rPr>
              <w:t>5</w:t>
            </w:r>
          </w:p>
        </w:tc>
        <w:tc>
          <w:tcPr>
            <w:tcW w:w="1246" w:type="dxa"/>
            <w:noWrap w:val="0"/>
            <w:vAlign w:val="center"/>
          </w:tcPr>
          <w:p w14:paraId="72F6CBB3">
            <w:pPr>
              <w:pStyle w:val="18"/>
              <w:ind w:firstLine="0" w:firstLineChars="0"/>
              <w:jc w:val="center"/>
              <w:rPr>
                <w:rFonts w:ascii="Times New Roman"/>
                <w:szCs w:val="21"/>
              </w:rPr>
            </w:pPr>
            <w:r>
              <w:rPr>
                <w:rFonts w:ascii="Times New Roman"/>
                <w:szCs w:val="21"/>
              </w:rPr>
              <w:t>4</w:t>
            </w:r>
          </w:p>
        </w:tc>
        <w:tc>
          <w:tcPr>
            <w:tcW w:w="1127" w:type="dxa"/>
            <w:noWrap w:val="0"/>
            <w:vAlign w:val="center"/>
          </w:tcPr>
          <w:p w14:paraId="6EF34A70">
            <w:pPr>
              <w:pStyle w:val="18"/>
              <w:ind w:firstLine="0" w:firstLineChars="0"/>
              <w:jc w:val="center"/>
              <w:rPr>
                <w:rFonts w:ascii="Times New Roman"/>
                <w:szCs w:val="21"/>
              </w:rPr>
            </w:pPr>
            <w:r>
              <w:rPr>
                <w:rFonts w:ascii="Times New Roman"/>
                <w:szCs w:val="21"/>
              </w:rPr>
              <w:t>4</w:t>
            </w:r>
          </w:p>
        </w:tc>
      </w:tr>
      <w:tr w14:paraId="0C46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noWrap w:val="0"/>
            <w:vAlign w:val="center"/>
          </w:tcPr>
          <w:p w14:paraId="78CFAE68">
            <w:pPr>
              <w:pStyle w:val="18"/>
              <w:ind w:firstLine="0" w:firstLineChars="0"/>
              <w:jc w:val="center"/>
              <w:rPr>
                <w:rFonts w:hint="eastAsia" w:ascii="Times New Roman" w:eastAsia="宋体"/>
                <w:szCs w:val="21"/>
              </w:rPr>
            </w:pPr>
            <w:r>
              <w:rPr>
                <w:rFonts w:hint="eastAsia" w:ascii="Times New Roman" w:eastAsia="宋体"/>
                <w:szCs w:val="21"/>
              </w:rPr>
              <w:t>501~2000</w:t>
            </w:r>
          </w:p>
        </w:tc>
        <w:tc>
          <w:tcPr>
            <w:tcW w:w="1259" w:type="dxa"/>
            <w:noWrap w:val="0"/>
            <w:vAlign w:val="center"/>
          </w:tcPr>
          <w:p w14:paraId="516A2DC4">
            <w:pPr>
              <w:pStyle w:val="18"/>
              <w:ind w:firstLine="0" w:firstLineChars="0"/>
              <w:jc w:val="center"/>
              <w:rPr>
                <w:rFonts w:ascii="Times New Roman"/>
                <w:szCs w:val="21"/>
              </w:rPr>
            </w:pPr>
            <w:r>
              <w:rPr>
                <w:rFonts w:ascii="Times New Roman"/>
                <w:szCs w:val="21"/>
              </w:rPr>
              <w:t>6</w:t>
            </w:r>
          </w:p>
        </w:tc>
        <w:tc>
          <w:tcPr>
            <w:tcW w:w="1240" w:type="dxa"/>
            <w:noWrap w:val="0"/>
            <w:vAlign w:val="center"/>
          </w:tcPr>
          <w:p w14:paraId="480E0365">
            <w:pPr>
              <w:pStyle w:val="18"/>
              <w:ind w:firstLine="0" w:firstLineChars="0"/>
              <w:jc w:val="center"/>
              <w:rPr>
                <w:rFonts w:ascii="Times New Roman"/>
                <w:szCs w:val="21"/>
              </w:rPr>
            </w:pPr>
            <w:r>
              <w:rPr>
                <w:rFonts w:ascii="Times New Roman"/>
                <w:szCs w:val="21"/>
              </w:rPr>
              <w:t>7</w:t>
            </w:r>
          </w:p>
        </w:tc>
        <w:tc>
          <w:tcPr>
            <w:tcW w:w="1300" w:type="dxa"/>
            <w:noWrap w:val="0"/>
            <w:vAlign w:val="center"/>
          </w:tcPr>
          <w:p w14:paraId="39367DDF">
            <w:pPr>
              <w:pStyle w:val="18"/>
              <w:ind w:firstLine="0" w:firstLineChars="0"/>
              <w:jc w:val="center"/>
              <w:rPr>
                <w:rFonts w:ascii="Times New Roman"/>
                <w:szCs w:val="21"/>
              </w:rPr>
            </w:pPr>
            <w:r>
              <w:rPr>
                <w:rFonts w:ascii="Times New Roman"/>
                <w:szCs w:val="21"/>
              </w:rPr>
              <w:t>5</w:t>
            </w:r>
          </w:p>
        </w:tc>
        <w:tc>
          <w:tcPr>
            <w:tcW w:w="1295" w:type="dxa"/>
            <w:noWrap w:val="0"/>
            <w:vAlign w:val="center"/>
          </w:tcPr>
          <w:p w14:paraId="0225A0F5">
            <w:pPr>
              <w:pStyle w:val="18"/>
              <w:ind w:firstLine="0" w:firstLineChars="0"/>
              <w:jc w:val="center"/>
              <w:rPr>
                <w:rFonts w:ascii="Times New Roman"/>
                <w:szCs w:val="21"/>
              </w:rPr>
            </w:pPr>
            <w:r>
              <w:rPr>
                <w:rFonts w:ascii="Times New Roman"/>
                <w:szCs w:val="21"/>
              </w:rPr>
              <w:t>6</w:t>
            </w:r>
          </w:p>
        </w:tc>
        <w:tc>
          <w:tcPr>
            <w:tcW w:w="1246" w:type="dxa"/>
            <w:noWrap w:val="0"/>
            <w:vAlign w:val="center"/>
          </w:tcPr>
          <w:p w14:paraId="5B0FF36E">
            <w:pPr>
              <w:pStyle w:val="18"/>
              <w:ind w:firstLine="0" w:firstLineChars="0"/>
              <w:jc w:val="center"/>
              <w:rPr>
                <w:rFonts w:ascii="Times New Roman"/>
                <w:szCs w:val="21"/>
              </w:rPr>
            </w:pPr>
            <w:r>
              <w:rPr>
                <w:rFonts w:ascii="Times New Roman"/>
                <w:szCs w:val="21"/>
              </w:rPr>
              <w:t>4</w:t>
            </w:r>
          </w:p>
        </w:tc>
        <w:tc>
          <w:tcPr>
            <w:tcW w:w="1127" w:type="dxa"/>
            <w:noWrap w:val="0"/>
            <w:vAlign w:val="center"/>
          </w:tcPr>
          <w:p w14:paraId="2565ABF9">
            <w:pPr>
              <w:pStyle w:val="18"/>
              <w:ind w:firstLine="0" w:firstLineChars="0"/>
              <w:jc w:val="center"/>
              <w:rPr>
                <w:rFonts w:ascii="Times New Roman"/>
                <w:szCs w:val="21"/>
              </w:rPr>
            </w:pPr>
            <w:r>
              <w:rPr>
                <w:rFonts w:ascii="Times New Roman"/>
                <w:szCs w:val="21"/>
              </w:rPr>
              <w:t>5</w:t>
            </w:r>
          </w:p>
        </w:tc>
      </w:tr>
      <w:tr w14:paraId="7577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noWrap w:val="0"/>
            <w:vAlign w:val="center"/>
          </w:tcPr>
          <w:p w14:paraId="51E567BC">
            <w:pPr>
              <w:pStyle w:val="18"/>
              <w:ind w:firstLine="0" w:firstLineChars="0"/>
              <w:jc w:val="center"/>
              <w:rPr>
                <w:rFonts w:hint="eastAsia" w:ascii="Times New Roman" w:eastAsia="宋体"/>
                <w:szCs w:val="21"/>
              </w:rPr>
            </w:pPr>
            <w:r>
              <w:rPr>
                <w:rFonts w:hint="eastAsia" w:ascii="Times New Roman" w:eastAsia="宋体"/>
                <w:szCs w:val="21"/>
              </w:rPr>
              <w:t>2001~5000</w:t>
            </w:r>
          </w:p>
        </w:tc>
        <w:tc>
          <w:tcPr>
            <w:tcW w:w="1259" w:type="dxa"/>
            <w:noWrap w:val="0"/>
            <w:vAlign w:val="center"/>
          </w:tcPr>
          <w:p w14:paraId="75D33545">
            <w:pPr>
              <w:pStyle w:val="18"/>
              <w:ind w:firstLine="0" w:firstLineChars="0"/>
              <w:jc w:val="center"/>
              <w:rPr>
                <w:rFonts w:ascii="Times New Roman"/>
                <w:szCs w:val="21"/>
              </w:rPr>
            </w:pPr>
            <w:r>
              <w:rPr>
                <w:rFonts w:ascii="Times New Roman"/>
                <w:szCs w:val="21"/>
              </w:rPr>
              <w:t>7</w:t>
            </w:r>
          </w:p>
        </w:tc>
        <w:tc>
          <w:tcPr>
            <w:tcW w:w="1240" w:type="dxa"/>
            <w:noWrap w:val="0"/>
            <w:vAlign w:val="center"/>
          </w:tcPr>
          <w:p w14:paraId="3ACD822F">
            <w:pPr>
              <w:pStyle w:val="18"/>
              <w:ind w:firstLine="0" w:firstLineChars="0"/>
              <w:jc w:val="center"/>
              <w:rPr>
                <w:rFonts w:ascii="Times New Roman"/>
                <w:szCs w:val="21"/>
              </w:rPr>
            </w:pPr>
            <w:r>
              <w:rPr>
                <w:rFonts w:ascii="Times New Roman"/>
                <w:szCs w:val="21"/>
              </w:rPr>
              <w:t>8</w:t>
            </w:r>
          </w:p>
        </w:tc>
        <w:tc>
          <w:tcPr>
            <w:tcW w:w="1300" w:type="dxa"/>
            <w:noWrap w:val="0"/>
            <w:vAlign w:val="center"/>
          </w:tcPr>
          <w:p w14:paraId="3C32CE32">
            <w:pPr>
              <w:pStyle w:val="18"/>
              <w:ind w:firstLine="0" w:firstLineChars="0"/>
              <w:jc w:val="center"/>
              <w:rPr>
                <w:rFonts w:ascii="Times New Roman"/>
                <w:szCs w:val="21"/>
              </w:rPr>
            </w:pPr>
            <w:r>
              <w:rPr>
                <w:rFonts w:ascii="Times New Roman"/>
                <w:szCs w:val="21"/>
              </w:rPr>
              <w:t>6</w:t>
            </w:r>
          </w:p>
        </w:tc>
        <w:tc>
          <w:tcPr>
            <w:tcW w:w="1295" w:type="dxa"/>
            <w:noWrap w:val="0"/>
            <w:vAlign w:val="center"/>
          </w:tcPr>
          <w:p w14:paraId="3AAC28BA">
            <w:pPr>
              <w:pStyle w:val="18"/>
              <w:ind w:firstLine="0" w:firstLineChars="0"/>
              <w:jc w:val="center"/>
              <w:rPr>
                <w:rFonts w:ascii="Times New Roman"/>
                <w:szCs w:val="21"/>
              </w:rPr>
            </w:pPr>
            <w:r>
              <w:rPr>
                <w:rFonts w:ascii="Times New Roman"/>
                <w:szCs w:val="21"/>
              </w:rPr>
              <w:t>7</w:t>
            </w:r>
          </w:p>
        </w:tc>
        <w:tc>
          <w:tcPr>
            <w:tcW w:w="1246" w:type="dxa"/>
            <w:noWrap w:val="0"/>
            <w:vAlign w:val="center"/>
          </w:tcPr>
          <w:p w14:paraId="48B3605B">
            <w:pPr>
              <w:pStyle w:val="18"/>
              <w:ind w:firstLine="0" w:firstLineChars="0"/>
              <w:jc w:val="center"/>
              <w:rPr>
                <w:rFonts w:ascii="Times New Roman"/>
                <w:szCs w:val="21"/>
              </w:rPr>
            </w:pPr>
            <w:r>
              <w:rPr>
                <w:rFonts w:ascii="Times New Roman"/>
                <w:szCs w:val="21"/>
              </w:rPr>
              <w:t>5</w:t>
            </w:r>
          </w:p>
        </w:tc>
        <w:tc>
          <w:tcPr>
            <w:tcW w:w="1127" w:type="dxa"/>
            <w:noWrap w:val="0"/>
            <w:vAlign w:val="center"/>
          </w:tcPr>
          <w:p w14:paraId="28147A25">
            <w:pPr>
              <w:pStyle w:val="18"/>
              <w:ind w:firstLine="0" w:firstLineChars="0"/>
              <w:jc w:val="center"/>
              <w:rPr>
                <w:rFonts w:ascii="Times New Roman"/>
                <w:szCs w:val="21"/>
              </w:rPr>
            </w:pPr>
            <w:r>
              <w:rPr>
                <w:rFonts w:ascii="Times New Roman"/>
                <w:szCs w:val="21"/>
              </w:rPr>
              <w:t>6</w:t>
            </w:r>
          </w:p>
        </w:tc>
      </w:tr>
      <w:tr w14:paraId="369A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7" w:type="dxa"/>
            <w:noWrap w:val="0"/>
            <w:vAlign w:val="center"/>
          </w:tcPr>
          <w:p w14:paraId="21B5A661">
            <w:pPr>
              <w:pStyle w:val="18"/>
              <w:ind w:firstLine="0" w:firstLineChars="0"/>
              <w:jc w:val="center"/>
              <w:rPr>
                <w:rFonts w:hint="eastAsia" w:ascii="Times New Roman" w:eastAsia="宋体"/>
                <w:szCs w:val="21"/>
              </w:rPr>
            </w:pPr>
            <w:bookmarkStart w:id="31" w:name="OLE_LINK8"/>
            <w:bookmarkStart w:id="32" w:name="OLE_LINK7"/>
            <w:r>
              <w:rPr>
                <w:rFonts w:hint="eastAsia" w:ascii="Times New Roman" w:eastAsia="宋体"/>
                <w:szCs w:val="21"/>
              </w:rPr>
              <w:t>≥</w:t>
            </w:r>
            <w:bookmarkEnd w:id="31"/>
            <w:bookmarkEnd w:id="32"/>
            <w:r>
              <w:rPr>
                <w:rFonts w:hint="eastAsia" w:ascii="Times New Roman" w:eastAsia="宋体"/>
                <w:szCs w:val="21"/>
              </w:rPr>
              <w:t>5001</w:t>
            </w:r>
          </w:p>
        </w:tc>
        <w:tc>
          <w:tcPr>
            <w:tcW w:w="1259" w:type="dxa"/>
            <w:noWrap w:val="0"/>
            <w:vAlign w:val="center"/>
          </w:tcPr>
          <w:p w14:paraId="24DD7407">
            <w:pPr>
              <w:pStyle w:val="18"/>
              <w:ind w:firstLine="0" w:firstLineChars="0"/>
              <w:jc w:val="center"/>
              <w:rPr>
                <w:rFonts w:ascii="Times New Roman" w:eastAsia="宋体"/>
                <w:szCs w:val="21"/>
              </w:rPr>
            </w:pPr>
            <w:r>
              <w:rPr>
                <w:rFonts w:hint="eastAsia" w:ascii="Times New Roman" w:eastAsia="宋体"/>
                <w:szCs w:val="21"/>
              </w:rPr>
              <w:t>9</w:t>
            </w:r>
          </w:p>
        </w:tc>
        <w:tc>
          <w:tcPr>
            <w:tcW w:w="1240" w:type="dxa"/>
            <w:noWrap w:val="0"/>
            <w:vAlign w:val="center"/>
          </w:tcPr>
          <w:p w14:paraId="76D62153">
            <w:pPr>
              <w:pStyle w:val="18"/>
              <w:ind w:firstLine="0" w:firstLineChars="0"/>
              <w:jc w:val="center"/>
              <w:rPr>
                <w:rFonts w:ascii="Times New Roman" w:eastAsia="宋体"/>
                <w:szCs w:val="21"/>
              </w:rPr>
            </w:pPr>
            <w:r>
              <w:rPr>
                <w:rFonts w:hint="eastAsia" w:ascii="Times New Roman" w:eastAsia="宋体"/>
                <w:szCs w:val="21"/>
              </w:rPr>
              <w:t>10</w:t>
            </w:r>
          </w:p>
        </w:tc>
        <w:tc>
          <w:tcPr>
            <w:tcW w:w="1300" w:type="dxa"/>
            <w:noWrap w:val="0"/>
            <w:vAlign w:val="center"/>
          </w:tcPr>
          <w:p w14:paraId="4E03E4FE">
            <w:pPr>
              <w:pStyle w:val="18"/>
              <w:ind w:firstLine="0" w:firstLineChars="0"/>
              <w:jc w:val="center"/>
              <w:rPr>
                <w:rFonts w:ascii="Times New Roman" w:eastAsia="宋体"/>
                <w:szCs w:val="21"/>
              </w:rPr>
            </w:pPr>
            <w:r>
              <w:rPr>
                <w:rFonts w:hint="eastAsia" w:ascii="Times New Roman" w:eastAsia="宋体"/>
                <w:szCs w:val="21"/>
              </w:rPr>
              <w:t>8</w:t>
            </w:r>
          </w:p>
        </w:tc>
        <w:tc>
          <w:tcPr>
            <w:tcW w:w="1295" w:type="dxa"/>
            <w:noWrap w:val="0"/>
            <w:vAlign w:val="center"/>
          </w:tcPr>
          <w:p w14:paraId="56FEA1D6">
            <w:pPr>
              <w:pStyle w:val="18"/>
              <w:ind w:firstLine="0" w:firstLineChars="0"/>
              <w:jc w:val="center"/>
              <w:rPr>
                <w:rFonts w:ascii="Times New Roman" w:eastAsia="宋体"/>
                <w:szCs w:val="21"/>
              </w:rPr>
            </w:pPr>
            <w:r>
              <w:rPr>
                <w:rFonts w:hint="eastAsia" w:ascii="Times New Roman" w:eastAsia="宋体"/>
                <w:szCs w:val="21"/>
              </w:rPr>
              <w:t>9</w:t>
            </w:r>
          </w:p>
        </w:tc>
        <w:tc>
          <w:tcPr>
            <w:tcW w:w="1246" w:type="dxa"/>
            <w:noWrap w:val="0"/>
            <w:vAlign w:val="center"/>
          </w:tcPr>
          <w:p w14:paraId="71C7EF02">
            <w:pPr>
              <w:pStyle w:val="18"/>
              <w:ind w:firstLine="0" w:firstLineChars="0"/>
              <w:jc w:val="center"/>
              <w:rPr>
                <w:rFonts w:ascii="Times New Roman" w:eastAsia="宋体"/>
                <w:szCs w:val="21"/>
              </w:rPr>
            </w:pPr>
            <w:r>
              <w:rPr>
                <w:rFonts w:hint="eastAsia" w:ascii="Times New Roman" w:eastAsia="宋体"/>
                <w:szCs w:val="21"/>
              </w:rPr>
              <w:t>7</w:t>
            </w:r>
          </w:p>
        </w:tc>
        <w:tc>
          <w:tcPr>
            <w:tcW w:w="1127" w:type="dxa"/>
            <w:noWrap w:val="0"/>
            <w:vAlign w:val="center"/>
          </w:tcPr>
          <w:p w14:paraId="0C85941A">
            <w:pPr>
              <w:pStyle w:val="18"/>
              <w:ind w:firstLine="0" w:firstLineChars="0"/>
              <w:jc w:val="center"/>
              <w:rPr>
                <w:rFonts w:ascii="Times New Roman" w:eastAsia="宋体"/>
                <w:szCs w:val="21"/>
              </w:rPr>
            </w:pPr>
            <w:r>
              <w:rPr>
                <w:rFonts w:hint="eastAsia" w:ascii="Times New Roman" w:eastAsia="宋体"/>
                <w:szCs w:val="21"/>
              </w:rPr>
              <w:t>8</w:t>
            </w:r>
          </w:p>
        </w:tc>
      </w:tr>
      <w:tr w14:paraId="1796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74" w:type="dxa"/>
            <w:gridSpan w:val="7"/>
            <w:noWrap w:val="0"/>
            <w:vAlign w:val="center"/>
          </w:tcPr>
          <w:p w14:paraId="4B85D500">
            <w:pPr>
              <w:widowControl/>
              <w:jc w:val="left"/>
              <w:rPr>
                <w:rFonts w:hint="eastAsia" w:eastAsia="宋体"/>
                <w:szCs w:val="21"/>
                <w:lang w:eastAsia="zh-CN"/>
              </w:rPr>
            </w:pPr>
            <w:r>
              <w:rPr>
                <w:szCs w:val="21"/>
              </w:rPr>
              <w:t>注：当运输包装和销售包装等同时，最大抽样基数为</w:t>
            </w:r>
            <w:r>
              <w:rPr>
                <w:rFonts w:hint="eastAsia"/>
                <w:szCs w:val="21"/>
              </w:rPr>
              <w:t>5000</w:t>
            </w:r>
            <w:r>
              <w:rPr>
                <w:rFonts w:hint="eastAsia"/>
                <w:szCs w:val="21"/>
                <w:lang w:eastAsia="zh-CN"/>
              </w:rPr>
              <w:t>。</w:t>
            </w:r>
          </w:p>
        </w:tc>
      </w:tr>
    </w:tbl>
    <w:p w14:paraId="37B32A4E">
      <w:pPr>
        <w:snapToGrid w:val="0"/>
        <w:spacing w:line="440" w:lineRule="exact"/>
        <w:jc w:val="center"/>
        <w:rPr>
          <w:szCs w:val="21"/>
        </w:rPr>
      </w:pPr>
      <w:r>
        <w:rPr>
          <w:szCs w:val="21"/>
        </w:rPr>
        <w:t>表</w:t>
      </w:r>
      <w:r>
        <w:rPr>
          <w:rFonts w:hint="eastAsia"/>
          <w:szCs w:val="21"/>
        </w:rPr>
        <w:t>3</w:t>
      </w:r>
      <w:r>
        <w:rPr>
          <w:szCs w:val="21"/>
        </w:rPr>
        <w:t xml:space="preserve"> </w:t>
      </w:r>
      <w:r>
        <w:rPr>
          <w:rFonts w:hint="eastAsia"/>
          <w:szCs w:val="21"/>
        </w:rPr>
        <w:t>其他</w:t>
      </w:r>
      <w:r>
        <w:rPr>
          <w:szCs w:val="21"/>
        </w:rPr>
        <w:t>产品抽样样本量</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554"/>
        <w:gridCol w:w="1866"/>
        <w:gridCol w:w="1713"/>
        <w:gridCol w:w="1553"/>
      </w:tblGrid>
      <w:tr w14:paraId="0AB3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8" w:type="dxa"/>
            <w:noWrap w:val="0"/>
            <w:vAlign w:val="center"/>
          </w:tcPr>
          <w:p w14:paraId="4C70A801">
            <w:pPr>
              <w:snapToGrid w:val="0"/>
              <w:jc w:val="center"/>
              <w:rPr>
                <w:szCs w:val="21"/>
              </w:rPr>
            </w:pPr>
            <w:r>
              <w:rPr>
                <w:szCs w:val="21"/>
              </w:rPr>
              <w:t>批量范围N</w:t>
            </w:r>
          </w:p>
        </w:tc>
        <w:tc>
          <w:tcPr>
            <w:tcW w:w="1554" w:type="dxa"/>
            <w:noWrap w:val="0"/>
            <w:vAlign w:val="center"/>
          </w:tcPr>
          <w:p w14:paraId="28BEBC21">
            <w:pPr>
              <w:snapToGrid w:val="0"/>
              <w:jc w:val="center"/>
              <w:rPr>
                <w:szCs w:val="21"/>
              </w:rPr>
            </w:pPr>
            <w:r>
              <w:rPr>
                <w:rFonts w:hint="eastAsia" w:ascii="宋体" w:hAnsi="宋体" w:eastAsia="宋体"/>
                <w:szCs w:val="21"/>
              </w:rPr>
              <w:t>≤</w:t>
            </w:r>
            <w:r>
              <w:rPr>
                <w:szCs w:val="21"/>
              </w:rPr>
              <w:t>500</w:t>
            </w:r>
          </w:p>
        </w:tc>
        <w:tc>
          <w:tcPr>
            <w:tcW w:w="1866" w:type="dxa"/>
            <w:noWrap w:val="0"/>
            <w:vAlign w:val="center"/>
          </w:tcPr>
          <w:p w14:paraId="234459A7">
            <w:pPr>
              <w:snapToGrid w:val="0"/>
              <w:jc w:val="center"/>
              <w:rPr>
                <w:szCs w:val="21"/>
              </w:rPr>
            </w:pPr>
            <w:r>
              <w:rPr>
                <w:szCs w:val="21"/>
              </w:rPr>
              <w:t>501~</w:t>
            </w:r>
            <w:r>
              <w:rPr>
                <w:rFonts w:hint="eastAsia"/>
                <w:szCs w:val="21"/>
              </w:rPr>
              <w:t>2</w:t>
            </w:r>
            <w:r>
              <w:rPr>
                <w:szCs w:val="21"/>
              </w:rPr>
              <w:t>000</w:t>
            </w:r>
          </w:p>
        </w:tc>
        <w:tc>
          <w:tcPr>
            <w:tcW w:w="1713" w:type="dxa"/>
            <w:noWrap w:val="0"/>
            <w:vAlign w:val="center"/>
          </w:tcPr>
          <w:p w14:paraId="00DF3E19">
            <w:pPr>
              <w:snapToGrid w:val="0"/>
              <w:jc w:val="center"/>
              <w:rPr>
                <w:szCs w:val="21"/>
              </w:rPr>
            </w:pPr>
            <w:r>
              <w:rPr>
                <w:rFonts w:hint="eastAsia"/>
                <w:szCs w:val="21"/>
              </w:rPr>
              <w:t>2</w:t>
            </w:r>
            <w:r>
              <w:rPr>
                <w:szCs w:val="21"/>
              </w:rPr>
              <w:t>001~</w:t>
            </w:r>
            <w:r>
              <w:rPr>
                <w:rFonts w:hint="eastAsia"/>
                <w:szCs w:val="21"/>
              </w:rPr>
              <w:t>5</w:t>
            </w:r>
            <w:r>
              <w:rPr>
                <w:szCs w:val="21"/>
              </w:rPr>
              <w:t>000</w:t>
            </w:r>
          </w:p>
        </w:tc>
        <w:tc>
          <w:tcPr>
            <w:tcW w:w="1553" w:type="dxa"/>
            <w:noWrap w:val="0"/>
            <w:vAlign w:val="center"/>
          </w:tcPr>
          <w:p w14:paraId="3523B9B7">
            <w:pPr>
              <w:snapToGrid w:val="0"/>
              <w:jc w:val="center"/>
              <w:rPr>
                <w:szCs w:val="21"/>
              </w:rPr>
            </w:pPr>
            <w:r>
              <w:rPr>
                <w:rFonts w:hint="eastAsia" w:ascii="宋体" w:hAnsi="宋体" w:eastAsia="宋体"/>
                <w:szCs w:val="21"/>
              </w:rPr>
              <w:t>≥</w:t>
            </w:r>
            <w:r>
              <w:rPr>
                <w:rFonts w:hint="eastAsia"/>
                <w:szCs w:val="21"/>
              </w:rPr>
              <w:t>5001</w:t>
            </w:r>
          </w:p>
        </w:tc>
      </w:tr>
      <w:tr w14:paraId="3BC4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8" w:type="dxa"/>
            <w:noWrap w:val="0"/>
            <w:vAlign w:val="center"/>
          </w:tcPr>
          <w:p w14:paraId="061856CC">
            <w:pPr>
              <w:snapToGrid w:val="0"/>
              <w:jc w:val="center"/>
              <w:rPr>
                <w:szCs w:val="21"/>
              </w:rPr>
            </w:pPr>
            <w:r>
              <w:rPr>
                <w:szCs w:val="21"/>
              </w:rPr>
              <w:t>样本量n</w:t>
            </w:r>
          </w:p>
        </w:tc>
        <w:tc>
          <w:tcPr>
            <w:tcW w:w="1554" w:type="dxa"/>
            <w:noWrap w:val="0"/>
            <w:vAlign w:val="center"/>
          </w:tcPr>
          <w:p w14:paraId="1E708C6A">
            <w:pPr>
              <w:snapToGrid w:val="0"/>
              <w:jc w:val="center"/>
              <w:rPr>
                <w:szCs w:val="21"/>
              </w:rPr>
            </w:pPr>
            <w:r>
              <w:rPr>
                <w:szCs w:val="21"/>
              </w:rPr>
              <w:t>5</w:t>
            </w:r>
          </w:p>
        </w:tc>
        <w:tc>
          <w:tcPr>
            <w:tcW w:w="1866" w:type="dxa"/>
            <w:noWrap w:val="0"/>
            <w:vAlign w:val="center"/>
          </w:tcPr>
          <w:p w14:paraId="7A326AE8">
            <w:pPr>
              <w:snapToGrid w:val="0"/>
              <w:jc w:val="center"/>
              <w:rPr>
                <w:szCs w:val="21"/>
              </w:rPr>
            </w:pPr>
            <w:r>
              <w:rPr>
                <w:szCs w:val="21"/>
              </w:rPr>
              <w:t>8</w:t>
            </w:r>
          </w:p>
        </w:tc>
        <w:tc>
          <w:tcPr>
            <w:tcW w:w="1713" w:type="dxa"/>
            <w:noWrap w:val="0"/>
            <w:vAlign w:val="center"/>
          </w:tcPr>
          <w:p w14:paraId="6D5FA8BB">
            <w:pPr>
              <w:snapToGrid w:val="0"/>
              <w:jc w:val="center"/>
              <w:rPr>
                <w:szCs w:val="21"/>
              </w:rPr>
            </w:pPr>
            <w:r>
              <w:rPr>
                <w:szCs w:val="21"/>
              </w:rPr>
              <w:t>10</w:t>
            </w:r>
          </w:p>
        </w:tc>
        <w:tc>
          <w:tcPr>
            <w:tcW w:w="1553" w:type="dxa"/>
            <w:noWrap w:val="0"/>
            <w:vAlign w:val="center"/>
          </w:tcPr>
          <w:p w14:paraId="692809C6">
            <w:pPr>
              <w:snapToGrid w:val="0"/>
              <w:jc w:val="center"/>
              <w:rPr>
                <w:szCs w:val="21"/>
              </w:rPr>
            </w:pPr>
            <w:r>
              <w:rPr>
                <w:szCs w:val="21"/>
              </w:rPr>
              <w:t>13</w:t>
            </w:r>
          </w:p>
        </w:tc>
      </w:tr>
    </w:tbl>
    <w:p w14:paraId="0162D53D">
      <w:pPr>
        <w:snapToGrid w:val="0"/>
        <w:spacing w:line="360" w:lineRule="auto"/>
        <w:ind w:firstLine="422" w:firstLineChars="200"/>
        <w:rPr>
          <w:rFonts w:hint="eastAsia"/>
          <w:b/>
          <w:bCs/>
        </w:rPr>
      </w:pPr>
    </w:p>
    <w:p w14:paraId="3C903C5D">
      <w:pPr>
        <w:snapToGrid w:val="0"/>
        <w:spacing w:line="360" w:lineRule="auto"/>
        <w:ind w:firstLine="422" w:firstLineChars="200"/>
        <w:rPr>
          <w:rFonts w:hint="eastAsia"/>
          <w:b/>
          <w:bCs/>
        </w:rPr>
      </w:pPr>
      <w:r>
        <w:rPr>
          <w:rFonts w:hint="eastAsia"/>
          <w:b/>
          <w:bCs/>
        </w:rPr>
        <w:t>（三）样品要求</w:t>
      </w:r>
    </w:p>
    <w:p w14:paraId="29720CDA">
      <w:pPr>
        <w:snapToGrid w:val="0"/>
        <w:spacing w:line="360" w:lineRule="auto"/>
        <w:ind w:firstLine="420" w:firstLineChars="200"/>
        <w:rPr>
          <w:rFonts w:hint="eastAsia" w:hAnsi="宋体"/>
          <w:bCs/>
          <w:szCs w:val="21"/>
        </w:rPr>
      </w:pPr>
      <w:r>
        <w:rPr>
          <w:rFonts w:hAnsi="宋体"/>
          <w:bCs/>
          <w:szCs w:val="21"/>
        </w:rPr>
        <w:t>本次抽查的</w:t>
      </w:r>
      <w:r>
        <w:t>产品范围</w:t>
      </w:r>
      <w:r>
        <w:rPr>
          <w:rFonts w:hAnsi="宋体"/>
          <w:bCs/>
          <w:szCs w:val="21"/>
        </w:rPr>
        <w:t>：</w:t>
      </w:r>
      <w:r>
        <w:rPr>
          <w:rFonts w:hint="eastAsia" w:hAnsi="宋体" w:cs="宋体"/>
          <w:szCs w:val="21"/>
        </w:rPr>
        <w:t>烟花爆竹。</w:t>
      </w:r>
      <w:r>
        <w:rPr>
          <w:rFonts w:hint="eastAsia"/>
        </w:rPr>
        <w:t>若产品标称品名不一致，但生产企业、类别、等级、规格、效果一致，仍为同一检查批（如“恭”、“喜”、“发”、“财”等），但应在记录中注明。</w:t>
      </w:r>
    </w:p>
    <w:p w14:paraId="29086055">
      <w:pPr>
        <w:snapToGrid w:val="0"/>
        <w:spacing w:line="360" w:lineRule="auto"/>
        <w:ind w:firstLine="420" w:firstLineChars="200"/>
        <w:rPr>
          <w:rFonts w:ascii="宋体" w:hAnsi="宋体"/>
          <w:color w:val="000000"/>
          <w:szCs w:val="21"/>
        </w:rPr>
      </w:pPr>
      <w:r>
        <w:rPr>
          <w:rFonts w:hint="eastAsia" w:ascii="宋体" w:hAnsi="宋体"/>
          <w:color w:val="000000"/>
          <w:szCs w:val="21"/>
        </w:rPr>
        <w:t>可抽查的具体产品种类见</w:t>
      </w:r>
      <w:r>
        <w:rPr>
          <w:rFonts w:hint="eastAsia" w:ascii="宋体" w:hAnsi="宋体"/>
          <w:color w:val="000000"/>
          <w:szCs w:val="21"/>
          <w:lang w:val="en-US" w:eastAsia="zh-CN"/>
        </w:rPr>
        <w:t>GB 10631-2025中4.1</w:t>
      </w:r>
      <w:r>
        <w:rPr>
          <w:rFonts w:hint="eastAsia" w:ascii="宋体" w:hAnsi="宋体"/>
          <w:color w:val="000000"/>
          <w:szCs w:val="21"/>
        </w:rPr>
        <w:t>。</w:t>
      </w:r>
    </w:p>
    <w:p w14:paraId="2DEF2A4C">
      <w:p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（四）抽样形式</w:t>
      </w:r>
    </w:p>
    <w:p w14:paraId="75EECCB2">
      <w:pPr>
        <w:snapToGrid w:val="0"/>
        <w:spacing w:line="360" w:lineRule="auto"/>
        <w:ind w:firstLine="420" w:firstLineChars="200"/>
        <w:rPr>
          <w:rFonts w:hint="eastAsia" w:ascii="宋体" w:hAnsi="宋体"/>
          <w:szCs w:val="21"/>
        </w:rPr>
      </w:pPr>
      <w:r>
        <w:rPr>
          <w:rFonts w:hint="eastAsia" w:cs="宋体"/>
          <w:szCs w:val="21"/>
        </w:rPr>
        <w:t>在流通领域待销产品中随机抽取有产品质量检验合格证明或者以其他形式表明合格的产品。</w:t>
      </w:r>
      <w:r>
        <w:rPr>
          <w:rFonts w:hint="eastAsia" w:ascii="宋体" w:hAnsi="宋体"/>
          <w:szCs w:val="21"/>
        </w:rPr>
        <w:t>随机数使用随机数表方法产生。</w:t>
      </w:r>
    </w:p>
    <w:p w14:paraId="7A38C753">
      <w:pPr>
        <w:adjustRightInd w:val="0"/>
        <w:snapToGrid w:val="0"/>
        <w:spacing w:line="360" w:lineRule="auto"/>
        <w:ind w:firstLine="422" w:firstLineChars="200"/>
        <w:rPr>
          <w:rFonts w:hint="eastAsia" w:ascii="宋体" w:hAnsi="宋体"/>
          <w:b/>
          <w:bCs/>
          <w:color w:val="000000"/>
          <w:szCs w:val="21"/>
        </w:rPr>
      </w:pPr>
      <w:r>
        <w:rPr>
          <w:rFonts w:hint="eastAsia" w:ascii="宋体" w:hAnsi="宋体"/>
          <w:b/>
          <w:color w:val="000000"/>
          <w:szCs w:val="21"/>
        </w:rPr>
        <w:t>（五）</w:t>
      </w:r>
      <w:r>
        <w:rPr>
          <w:rFonts w:hint="eastAsia" w:ascii="宋体" w:hAnsi="宋体"/>
          <w:b/>
          <w:bCs/>
          <w:color w:val="000000"/>
          <w:szCs w:val="21"/>
        </w:rPr>
        <w:t>检验样品获取方式</w:t>
      </w:r>
    </w:p>
    <w:p w14:paraId="3EF8A450">
      <w:pPr>
        <w:adjustRightInd w:val="0"/>
        <w:snapToGrid w:val="0"/>
        <w:spacing w:line="360" w:lineRule="auto"/>
        <w:ind w:firstLine="420" w:firstLineChars="200"/>
        <w:rPr>
          <w:rFonts w:hint="eastAsia" w:ascii="黑体" w:hAnsi="宋体" w:eastAsia="黑体" w:cs="宋体"/>
          <w:b/>
          <w:bCs/>
          <w:color w:val="000000"/>
          <w:szCs w:val="21"/>
        </w:rPr>
      </w:pPr>
      <w:r>
        <w:rPr>
          <w:rFonts w:hint="eastAsia" w:cs="宋体"/>
          <w:szCs w:val="21"/>
        </w:rPr>
        <w:t>检验样品购买；</w:t>
      </w:r>
      <w:r>
        <w:rPr>
          <w:rFonts w:hint="eastAsia"/>
        </w:rPr>
        <w:t>备用样品由销售者先行无偿提供，</w:t>
      </w:r>
      <w:r>
        <w:rPr>
          <w:rFonts w:hint="eastAsia" w:cs="宋体"/>
          <w:szCs w:val="21"/>
        </w:rPr>
        <w:t>封存于受检单位。</w:t>
      </w:r>
      <w:r>
        <w:rPr>
          <w:rFonts w:hint="eastAsia" w:ascii="宋体" w:hAnsi="宋体" w:cs="方正仿宋简体"/>
          <w:szCs w:val="21"/>
        </w:rPr>
        <w:t>抽取样品的单价按照该产品的销售价核算，没有标价的，以同类产品的市场价格为准。</w:t>
      </w:r>
    </w:p>
    <w:p w14:paraId="1714F781">
      <w:pPr>
        <w:adjustRightInd w:val="0"/>
        <w:snapToGrid w:val="0"/>
        <w:spacing w:line="360" w:lineRule="auto"/>
        <w:ind w:firstLine="422" w:firstLineChars="200"/>
        <w:rPr>
          <w:rFonts w:ascii="黑体" w:hAnsi="??" w:eastAsia="黑体"/>
          <w:b/>
          <w:bCs/>
          <w:color w:val="000000"/>
          <w:szCs w:val="21"/>
        </w:rPr>
      </w:pPr>
      <w:r>
        <w:rPr>
          <w:rFonts w:hint="eastAsia" w:ascii="黑体" w:hAnsi="宋体" w:eastAsia="黑体" w:cs="宋体"/>
          <w:b/>
          <w:bCs/>
          <w:color w:val="000000"/>
          <w:szCs w:val="21"/>
        </w:rPr>
        <w:t>二、企业生产规模划分</w:t>
      </w:r>
    </w:p>
    <w:p w14:paraId="197BFF42">
      <w:pPr>
        <w:snapToGrid w:val="0"/>
        <w:spacing w:line="360" w:lineRule="auto"/>
        <w:ind w:firstLine="420" w:firstLineChars="200"/>
        <w:rPr>
          <w:rFonts w:hint="eastAsia" w:ascii="黑体" w:hAnsi="黑体" w:eastAsia="黑体"/>
          <w:b/>
          <w:bCs/>
          <w:color w:val="000000"/>
          <w:szCs w:val="21"/>
        </w:rPr>
      </w:pPr>
      <w:r>
        <w:rPr>
          <w:rFonts w:hint="eastAsia"/>
        </w:rPr>
        <w:t>流通领域不进行企业规模划分。</w:t>
      </w:r>
    </w:p>
    <w:p w14:paraId="0CA4FF0B">
      <w:pPr>
        <w:adjustRightInd w:val="0"/>
        <w:snapToGrid w:val="0"/>
        <w:spacing w:line="360" w:lineRule="auto"/>
        <w:ind w:firstLine="422" w:firstLineChars="200"/>
        <w:rPr>
          <w:rFonts w:hint="eastAsia" w:ascii="黑体" w:hAnsi="宋体" w:eastAsia="黑体" w:cs="宋体"/>
          <w:b/>
          <w:bCs/>
          <w:color w:val="000000"/>
          <w:szCs w:val="21"/>
        </w:rPr>
      </w:pPr>
      <w:r>
        <w:rPr>
          <w:rFonts w:hint="eastAsia" w:ascii="黑体" w:hAnsi="宋体" w:eastAsia="黑体" w:cs="宋体"/>
          <w:b/>
          <w:bCs/>
          <w:color w:val="000000"/>
          <w:szCs w:val="21"/>
        </w:rPr>
        <w:t>三、产品管理情况</w:t>
      </w:r>
    </w:p>
    <w:p w14:paraId="53D65239">
      <w:pPr>
        <w:snapToGrid w:val="0"/>
        <w:spacing w:line="360" w:lineRule="auto"/>
        <w:ind w:firstLine="420" w:firstLineChars="200"/>
        <w:rPr>
          <w:rFonts w:hint="eastAsia" w:hAnsi="宋体"/>
          <w:bCs/>
          <w:szCs w:val="21"/>
        </w:rPr>
      </w:pPr>
      <w:r>
        <w:rPr>
          <w:rFonts w:hint="eastAsia" w:ascii="宋体" w:hAnsi="宋体"/>
          <w:bCs/>
          <w:color w:val="000000"/>
          <w:szCs w:val="21"/>
        </w:rPr>
        <w:t>烟花爆竹产品生产需要有省级或以上安全监督管理局颁发的安全生产许可证，销售需要省级或以上安全监督管理局颁发经营（批发）许可证。</w:t>
      </w:r>
    </w:p>
    <w:p w14:paraId="7B85C54F">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四、抽查产品的标准体系状况</w:t>
      </w:r>
    </w:p>
    <w:p w14:paraId="5FEE1501">
      <w:pPr>
        <w:snapToGrid w:val="0"/>
        <w:spacing w:line="360" w:lineRule="auto"/>
        <w:ind w:firstLine="420" w:firstLineChars="200"/>
        <w:rPr>
          <w:rFonts w:hAnsi="宋体"/>
          <w:szCs w:val="21"/>
          <w:shd w:val="clear" w:color="auto" w:fill="FEFFFF"/>
        </w:rPr>
      </w:pPr>
      <w:r>
        <w:rPr>
          <w:rFonts w:hint="eastAsia" w:hAnsi="宋体"/>
          <w:bCs/>
          <w:szCs w:val="21"/>
        </w:rPr>
        <w:t>本次监督抽查的</w:t>
      </w:r>
      <w:r>
        <w:rPr>
          <w:szCs w:val="21"/>
          <w:shd w:val="clear" w:color="auto" w:fill="FEFFFF"/>
        </w:rPr>
        <w:t>烟花爆竹</w:t>
      </w:r>
      <w:r>
        <w:rPr>
          <w:rFonts w:hint="eastAsia" w:hAnsi="宋体"/>
          <w:bCs/>
          <w:szCs w:val="21"/>
        </w:rPr>
        <w:t>涉及的产品标准</w:t>
      </w:r>
      <w:r>
        <w:rPr>
          <w:szCs w:val="21"/>
          <w:shd w:val="clear" w:color="auto" w:fill="FEFFFF"/>
        </w:rPr>
        <w:t xml:space="preserve">GB </w:t>
      </w:r>
      <w:r>
        <w:rPr>
          <w:rFonts w:hint="eastAsia"/>
          <w:szCs w:val="21"/>
          <w:shd w:val="clear" w:color="auto" w:fill="FEFFFF"/>
        </w:rPr>
        <w:t>10631-2013《</w:t>
      </w:r>
      <w:r>
        <w:rPr>
          <w:rFonts w:hint="eastAsia"/>
        </w:rPr>
        <w:t>烟花爆竹 安全与质量</w:t>
      </w:r>
      <w:r>
        <w:rPr>
          <w:rFonts w:hint="eastAsia"/>
          <w:szCs w:val="21"/>
          <w:shd w:val="clear" w:color="auto" w:fill="FEFFFF"/>
        </w:rPr>
        <w:t>》、</w:t>
      </w:r>
      <w:r>
        <w:rPr>
          <w:rFonts w:hint="eastAsia" w:hAnsi="宋体"/>
          <w:szCs w:val="21"/>
          <w:shd w:val="clear" w:color="auto" w:fill="FEFFFF"/>
        </w:rPr>
        <w:t>GB 19593-2015《</w:t>
      </w:r>
      <w:r>
        <w:rPr>
          <w:rFonts w:hint="eastAsia"/>
        </w:rPr>
        <w:t>烟花爆竹 组合烟花</w:t>
      </w:r>
      <w:r>
        <w:rPr>
          <w:rFonts w:hint="eastAsia" w:hAnsi="宋体"/>
          <w:szCs w:val="21"/>
          <w:shd w:val="clear" w:color="auto" w:fill="FEFFFF"/>
        </w:rPr>
        <w:t>》</w:t>
      </w:r>
      <w:r>
        <w:rPr>
          <w:rFonts w:hint="eastAsia" w:hAnsi="宋体"/>
          <w:szCs w:val="21"/>
          <w:shd w:val="clear" w:color="auto" w:fill="FEFFFF"/>
          <w:lang w:val="en-US" w:eastAsia="zh-CN"/>
        </w:rPr>
        <w:t>和</w:t>
      </w:r>
      <w:r>
        <w:rPr>
          <w:szCs w:val="21"/>
          <w:shd w:val="clear" w:color="auto" w:fill="FEFFFF"/>
        </w:rPr>
        <w:t xml:space="preserve">GB </w:t>
      </w:r>
      <w:r>
        <w:rPr>
          <w:rFonts w:hint="eastAsia"/>
          <w:szCs w:val="21"/>
          <w:shd w:val="clear" w:color="auto" w:fill="FEFFFF"/>
        </w:rPr>
        <w:t>10631-20</w:t>
      </w:r>
      <w:r>
        <w:rPr>
          <w:rFonts w:hint="eastAsia"/>
          <w:szCs w:val="21"/>
          <w:shd w:val="clear" w:color="auto" w:fill="FEFFFF"/>
          <w:lang w:val="en-US" w:eastAsia="zh-CN"/>
        </w:rPr>
        <w:t>25</w:t>
      </w:r>
      <w:r>
        <w:rPr>
          <w:rFonts w:hint="eastAsia"/>
          <w:szCs w:val="21"/>
          <w:shd w:val="clear" w:color="auto" w:fill="FEFFFF"/>
        </w:rPr>
        <w:t>《</w:t>
      </w:r>
      <w:r>
        <w:rPr>
          <w:rFonts w:hint="eastAsia"/>
        </w:rPr>
        <w:t>烟花爆竹 安全与质量</w:t>
      </w:r>
      <w:r>
        <w:rPr>
          <w:rFonts w:hint="eastAsia"/>
          <w:szCs w:val="21"/>
          <w:shd w:val="clear" w:color="auto" w:fill="FEFFFF"/>
        </w:rPr>
        <w:t>》</w:t>
      </w:r>
      <w:r>
        <w:rPr>
          <w:rFonts w:hint="eastAsia" w:hAnsi="宋体"/>
          <w:szCs w:val="21"/>
          <w:shd w:val="clear" w:color="auto" w:fill="FEFFFF"/>
        </w:rPr>
        <w:t>。</w:t>
      </w:r>
    </w:p>
    <w:p w14:paraId="1747E42C">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GB 10631-20</w:t>
      </w:r>
      <w:r>
        <w:rPr>
          <w:rFonts w:hint="eastAsia" w:hAnsi="宋体" w:eastAsia="宋体" w:cs="Times New Roman"/>
          <w:szCs w:val="21"/>
          <w:shd w:val="clear" w:color="auto" w:fill="FEFFFF"/>
          <w:lang w:val="en-US" w:eastAsia="zh-CN"/>
        </w:rPr>
        <w:t>25</w:t>
      </w:r>
      <w:r>
        <w:rPr>
          <w:rFonts w:hint="eastAsia" w:hAnsi="宋体" w:eastAsia="宋体" w:cs="Times New Roman"/>
          <w:szCs w:val="21"/>
          <w:shd w:val="clear" w:color="auto" w:fill="FEFFFF"/>
        </w:rPr>
        <w:t>《烟花爆竹 安全与质量》，该标准于20</w:t>
      </w:r>
      <w:r>
        <w:rPr>
          <w:rFonts w:hint="eastAsia" w:hAnsi="宋体" w:eastAsia="宋体" w:cs="Times New Roman"/>
          <w:szCs w:val="21"/>
          <w:shd w:val="clear" w:color="auto" w:fill="FEFFFF"/>
          <w:lang w:val="en-US" w:eastAsia="zh-CN"/>
        </w:rPr>
        <w:t>25</w:t>
      </w:r>
      <w:r>
        <w:rPr>
          <w:rFonts w:hint="eastAsia" w:hAnsi="宋体" w:eastAsia="宋体" w:cs="Times New Roman"/>
          <w:szCs w:val="21"/>
          <w:shd w:val="clear" w:color="auto" w:fill="FEFFFF"/>
        </w:rPr>
        <w:t>年</w:t>
      </w:r>
      <w:r>
        <w:rPr>
          <w:rFonts w:hint="eastAsia" w:hAnsi="宋体" w:eastAsia="宋体" w:cs="Times New Roman"/>
          <w:szCs w:val="21"/>
          <w:shd w:val="clear" w:color="auto" w:fill="FEFFFF"/>
          <w:lang w:val="en-US" w:eastAsia="zh-CN"/>
        </w:rPr>
        <w:t>10</w:t>
      </w:r>
      <w:r>
        <w:rPr>
          <w:rFonts w:hint="eastAsia" w:hAnsi="宋体" w:eastAsia="宋体" w:cs="Times New Roman"/>
          <w:szCs w:val="21"/>
          <w:shd w:val="clear" w:color="auto" w:fill="FEFFFF"/>
        </w:rPr>
        <w:t>月</w:t>
      </w:r>
      <w:r>
        <w:rPr>
          <w:rFonts w:hint="eastAsia" w:hAnsi="宋体" w:eastAsia="宋体" w:cs="Times New Roman"/>
          <w:szCs w:val="21"/>
          <w:shd w:val="clear" w:color="auto" w:fill="FEFFFF"/>
          <w:lang w:val="en-US" w:eastAsia="zh-CN"/>
        </w:rPr>
        <w:t>31</w:t>
      </w:r>
      <w:r>
        <w:rPr>
          <w:rFonts w:hint="eastAsia" w:hAnsi="宋体" w:eastAsia="宋体" w:cs="Times New Roman"/>
          <w:szCs w:val="21"/>
          <w:shd w:val="clear" w:color="auto" w:fill="FEFFFF"/>
        </w:rPr>
        <w:t>日发布，主要适用于烟花爆竹产品</w:t>
      </w:r>
      <w:r>
        <w:rPr>
          <w:rFonts w:hint="eastAsia" w:hAnsi="宋体" w:eastAsia="宋体" w:cs="Times New Roman"/>
          <w:szCs w:val="21"/>
          <w:shd w:val="clear" w:color="auto" w:fill="FEFFFF"/>
          <w:lang w:val="en-US" w:eastAsia="zh-CN"/>
        </w:rPr>
        <w:t>的生产、经营、运输和燃放</w:t>
      </w:r>
      <w:r>
        <w:rPr>
          <w:rFonts w:hint="eastAsia" w:hAnsi="宋体" w:eastAsia="宋体" w:cs="Times New Roman"/>
          <w:szCs w:val="21"/>
          <w:shd w:val="clear" w:color="auto" w:fill="FEFFFF"/>
        </w:rPr>
        <w:t>。</w:t>
      </w:r>
    </w:p>
    <w:p w14:paraId="39A5B926">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烟花爆竹判定依据和检验方法涉及的标准为：</w:t>
      </w:r>
    </w:p>
    <w:p w14:paraId="5CD25D6E">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GB 10631—2013 烟花爆竹 安全与质量（</w:t>
      </w:r>
      <w:r>
        <w:rPr>
          <w:rFonts w:hint="eastAsia" w:hAnsi="宋体" w:eastAsia="宋体" w:cs="Times New Roman"/>
          <w:szCs w:val="21"/>
          <w:shd w:val="clear" w:color="auto" w:fill="FEFFFF"/>
          <w:lang w:val="en-US" w:eastAsia="zh-CN"/>
        </w:rPr>
        <w:t>生产</w:t>
      </w:r>
      <w:r>
        <w:rPr>
          <w:rFonts w:hint="eastAsia" w:hAnsi="宋体" w:eastAsia="宋体" w:cs="Times New Roman"/>
          <w:szCs w:val="21"/>
          <w:shd w:val="clear" w:color="auto" w:fill="FEFFFF"/>
        </w:rPr>
        <w:t>日期在2026年</w:t>
      </w:r>
      <w:r>
        <w:rPr>
          <w:rFonts w:hint="eastAsia" w:hAnsi="宋体" w:eastAsia="宋体" w:cs="Times New Roman"/>
          <w:szCs w:val="21"/>
          <w:shd w:val="clear" w:color="auto" w:fill="FEFFFF"/>
          <w:lang w:val="en-US" w:eastAsia="zh-CN"/>
        </w:rPr>
        <w:t>4</w:t>
      </w:r>
      <w:r>
        <w:rPr>
          <w:rFonts w:hint="eastAsia" w:hAnsi="宋体" w:eastAsia="宋体" w:cs="Times New Roman"/>
          <w:szCs w:val="21"/>
          <w:shd w:val="clear" w:color="auto" w:fill="FEFFFF"/>
        </w:rPr>
        <w:t>月</w:t>
      </w:r>
      <w:r>
        <w:rPr>
          <w:rFonts w:hint="eastAsia" w:hAnsi="宋体" w:eastAsia="宋体" w:cs="Times New Roman"/>
          <w:szCs w:val="21"/>
          <w:shd w:val="clear" w:color="auto" w:fill="FEFFFF"/>
          <w:lang w:val="en-US" w:eastAsia="zh-CN"/>
        </w:rPr>
        <w:t>30</w:t>
      </w:r>
      <w:r>
        <w:rPr>
          <w:rFonts w:hint="eastAsia" w:hAnsi="宋体" w:eastAsia="宋体" w:cs="Times New Roman"/>
          <w:szCs w:val="21"/>
          <w:shd w:val="clear" w:color="auto" w:fill="FEFFFF"/>
        </w:rPr>
        <w:t>日</w:t>
      </w:r>
      <w:r>
        <w:rPr>
          <w:rFonts w:hint="eastAsia" w:hAnsi="宋体" w:eastAsia="宋体" w:cs="Times New Roman"/>
          <w:szCs w:val="21"/>
          <w:shd w:val="clear" w:color="auto" w:fill="FEFFFF"/>
          <w:lang w:eastAsia="zh-CN"/>
        </w:rPr>
        <w:t>（</w:t>
      </w:r>
      <w:r>
        <w:rPr>
          <w:rFonts w:hint="eastAsia" w:hAnsi="宋体" w:eastAsia="宋体" w:cs="Times New Roman"/>
          <w:szCs w:val="21"/>
          <w:shd w:val="clear" w:color="auto" w:fill="FEFFFF"/>
          <w:lang w:val="en-US" w:eastAsia="zh-CN"/>
        </w:rPr>
        <w:t>含</w:t>
      </w:r>
      <w:r>
        <w:rPr>
          <w:rFonts w:hint="eastAsia" w:hAnsi="宋体" w:eastAsia="宋体" w:cs="Times New Roman"/>
          <w:szCs w:val="21"/>
          <w:shd w:val="clear" w:color="auto" w:fill="FEFFFF"/>
          <w:lang w:eastAsia="zh-CN"/>
        </w:rPr>
        <w:t>）</w:t>
      </w:r>
      <w:r>
        <w:rPr>
          <w:rFonts w:hint="eastAsia" w:hAnsi="宋体" w:eastAsia="宋体" w:cs="Times New Roman"/>
          <w:szCs w:val="21"/>
          <w:shd w:val="clear" w:color="auto" w:fill="FEFFFF"/>
        </w:rPr>
        <w:t>以前）</w:t>
      </w:r>
    </w:p>
    <w:p w14:paraId="0425935F">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GB 19593—2015 烟花爆竹 组合烟花（</w:t>
      </w:r>
      <w:r>
        <w:rPr>
          <w:rFonts w:hint="eastAsia" w:hAnsi="宋体" w:eastAsia="宋体" w:cs="Times New Roman"/>
          <w:szCs w:val="21"/>
          <w:shd w:val="clear" w:color="auto" w:fill="FEFFFF"/>
          <w:lang w:val="en-US" w:eastAsia="zh-CN"/>
        </w:rPr>
        <w:t>生产</w:t>
      </w:r>
      <w:r>
        <w:rPr>
          <w:rFonts w:hint="eastAsia" w:hAnsi="宋体" w:eastAsia="宋体" w:cs="Times New Roman"/>
          <w:szCs w:val="21"/>
          <w:shd w:val="clear" w:color="auto" w:fill="FEFFFF"/>
        </w:rPr>
        <w:t>日期在2026年</w:t>
      </w:r>
      <w:r>
        <w:rPr>
          <w:rFonts w:hint="eastAsia" w:hAnsi="宋体" w:eastAsia="宋体" w:cs="Times New Roman"/>
          <w:szCs w:val="21"/>
          <w:shd w:val="clear" w:color="auto" w:fill="FEFFFF"/>
          <w:lang w:val="en-US" w:eastAsia="zh-CN"/>
        </w:rPr>
        <w:t>4</w:t>
      </w:r>
      <w:r>
        <w:rPr>
          <w:rFonts w:hint="eastAsia" w:hAnsi="宋体" w:eastAsia="宋体" w:cs="Times New Roman"/>
          <w:szCs w:val="21"/>
          <w:shd w:val="clear" w:color="auto" w:fill="FEFFFF"/>
        </w:rPr>
        <w:t>月</w:t>
      </w:r>
      <w:r>
        <w:rPr>
          <w:rFonts w:hint="eastAsia" w:hAnsi="宋体" w:eastAsia="宋体" w:cs="Times New Roman"/>
          <w:szCs w:val="21"/>
          <w:shd w:val="clear" w:color="auto" w:fill="FEFFFF"/>
          <w:lang w:val="en-US" w:eastAsia="zh-CN"/>
        </w:rPr>
        <w:t>30</w:t>
      </w:r>
      <w:r>
        <w:rPr>
          <w:rFonts w:hint="eastAsia" w:hAnsi="宋体" w:eastAsia="宋体" w:cs="Times New Roman"/>
          <w:szCs w:val="21"/>
          <w:shd w:val="clear" w:color="auto" w:fill="FEFFFF"/>
        </w:rPr>
        <w:t>日</w:t>
      </w:r>
      <w:r>
        <w:rPr>
          <w:rFonts w:hint="eastAsia" w:hAnsi="宋体" w:eastAsia="宋体" w:cs="Times New Roman"/>
          <w:szCs w:val="21"/>
          <w:shd w:val="clear" w:color="auto" w:fill="FEFFFF"/>
          <w:lang w:eastAsia="zh-CN"/>
        </w:rPr>
        <w:t>（</w:t>
      </w:r>
      <w:r>
        <w:rPr>
          <w:rFonts w:hint="eastAsia" w:hAnsi="宋体" w:eastAsia="宋体" w:cs="Times New Roman"/>
          <w:szCs w:val="21"/>
          <w:shd w:val="clear" w:color="auto" w:fill="FEFFFF"/>
          <w:lang w:val="en-US" w:eastAsia="zh-CN"/>
        </w:rPr>
        <w:t>含</w:t>
      </w:r>
      <w:r>
        <w:rPr>
          <w:rFonts w:hint="eastAsia" w:hAnsi="宋体" w:eastAsia="宋体" w:cs="Times New Roman"/>
          <w:szCs w:val="21"/>
          <w:shd w:val="clear" w:color="auto" w:fill="FEFFFF"/>
          <w:lang w:eastAsia="zh-CN"/>
        </w:rPr>
        <w:t>）</w:t>
      </w:r>
      <w:r>
        <w:rPr>
          <w:rFonts w:hint="eastAsia" w:hAnsi="宋体" w:eastAsia="宋体" w:cs="Times New Roman"/>
          <w:szCs w:val="21"/>
          <w:shd w:val="clear" w:color="auto" w:fill="FEFFFF"/>
        </w:rPr>
        <w:t>以前）</w:t>
      </w:r>
    </w:p>
    <w:p w14:paraId="31049C4E">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GB 10631—20</w:t>
      </w:r>
      <w:r>
        <w:rPr>
          <w:rFonts w:hint="eastAsia" w:hAnsi="宋体" w:eastAsia="宋体" w:cs="Times New Roman"/>
          <w:szCs w:val="21"/>
          <w:shd w:val="clear" w:color="auto" w:fill="FEFFFF"/>
          <w:lang w:val="en-US" w:eastAsia="zh-CN"/>
        </w:rPr>
        <w:t>25</w:t>
      </w:r>
      <w:r>
        <w:rPr>
          <w:rFonts w:hint="eastAsia" w:hAnsi="宋体" w:eastAsia="宋体" w:cs="Times New Roman"/>
          <w:szCs w:val="21"/>
          <w:shd w:val="clear" w:color="auto" w:fill="FEFFFF"/>
        </w:rPr>
        <w:t xml:space="preserve"> 烟花爆竹 安全与质量（</w:t>
      </w:r>
      <w:r>
        <w:rPr>
          <w:rFonts w:hint="eastAsia" w:hAnsi="宋体" w:eastAsia="宋体" w:cs="Times New Roman"/>
          <w:szCs w:val="21"/>
          <w:shd w:val="clear" w:color="auto" w:fill="FEFFFF"/>
          <w:lang w:val="en-US" w:eastAsia="zh-CN"/>
        </w:rPr>
        <w:t>生产</w:t>
      </w:r>
      <w:r>
        <w:rPr>
          <w:rFonts w:hint="eastAsia" w:hAnsi="宋体" w:eastAsia="宋体" w:cs="Times New Roman"/>
          <w:szCs w:val="21"/>
          <w:shd w:val="clear" w:color="auto" w:fill="FEFFFF"/>
        </w:rPr>
        <w:t>日期在2026年5月1日</w:t>
      </w:r>
      <w:r>
        <w:rPr>
          <w:rFonts w:hint="eastAsia" w:hAnsi="宋体" w:eastAsia="宋体" w:cs="Times New Roman"/>
          <w:szCs w:val="21"/>
          <w:shd w:val="clear" w:color="auto" w:fill="FEFFFF"/>
          <w:lang w:eastAsia="zh-CN"/>
        </w:rPr>
        <w:t>（</w:t>
      </w:r>
      <w:r>
        <w:rPr>
          <w:rFonts w:hint="eastAsia" w:hAnsi="宋体" w:eastAsia="宋体" w:cs="Times New Roman"/>
          <w:szCs w:val="21"/>
          <w:shd w:val="clear" w:color="auto" w:fill="FEFFFF"/>
          <w:lang w:val="en-US" w:eastAsia="zh-CN"/>
        </w:rPr>
        <w:t>含</w:t>
      </w:r>
      <w:r>
        <w:rPr>
          <w:rFonts w:hint="eastAsia" w:hAnsi="宋体" w:eastAsia="宋体" w:cs="Times New Roman"/>
          <w:szCs w:val="21"/>
          <w:shd w:val="clear" w:color="auto" w:fill="FEFFFF"/>
          <w:lang w:eastAsia="zh-CN"/>
        </w:rPr>
        <w:t>）</w:t>
      </w:r>
      <w:r>
        <w:rPr>
          <w:rFonts w:hint="eastAsia" w:hAnsi="宋体" w:eastAsia="宋体" w:cs="Times New Roman"/>
          <w:szCs w:val="21"/>
          <w:shd w:val="clear" w:color="auto" w:fill="FEFFFF"/>
        </w:rPr>
        <w:t>以</w:t>
      </w:r>
      <w:r>
        <w:rPr>
          <w:rFonts w:hint="eastAsia" w:hAnsi="宋体" w:eastAsia="宋体" w:cs="Times New Roman"/>
          <w:szCs w:val="21"/>
          <w:shd w:val="clear" w:color="auto" w:fill="FEFFFF"/>
          <w:lang w:val="en-US" w:eastAsia="zh-CN"/>
        </w:rPr>
        <w:t>后</w:t>
      </w:r>
      <w:r>
        <w:rPr>
          <w:rFonts w:hint="eastAsia" w:hAnsi="宋体" w:eastAsia="宋体" w:cs="Times New Roman"/>
          <w:szCs w:val="21"/>
          <w:shd w:val="clear" w:color="auto" w:fill="FEFFFF"/>
        </w:rPr>
        <w:t>）</w:t>
      </w:r>
    </w:p>
    <w:p w14:paraId="00FC87E3">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GB/T 10632—2026 烟花爆竹 抽样检查规则</w:t>
      </w:r>
    </w:p>
    <w:p w14:paraId="23A1F8EC">
      <w:pPr>
        <w:snapToGrid w:val="0"/>
        <w:spacing w:line="360" w:lineRule="auto"/>
        <w:ind w:firstLine="420" w:firstLineChars="200"/>
        <w:rPr>
          <w:rFonts w:hint="eastAsia" w:hAnsi="宋体" w:eastAsia="宋体" w:cs="Times New Roman"/>
          <w:szCs w:val="21"/>
          <w:shd w:val="clear" w:color="auto" w:fill="FEFFFF"/>
        </w:rPr>
      </w:pPr>
      <w:r>
        <w:rPr>
          <w:rFonts w:hint="eastAsia" w:hAnsi="宋体" w:eastAsia="宋体" w:cs="Times New Roman"/>
          <w:szCs w:val="21"/>
          <w:shd w:val="clear" w:color="auto" w:fill="FEFFFF"/>
        </w:rPr>
        <w:t>GB/T 21242-2019烟花爆竹 禁限用物质定性检测方法</w:t>
      </w:r>
    </w:p>
    <w:p w14:paraId="692B2855">
      <w:pPr>
        <w:snapToGrid w:val="0"/>
        <w:spacing w:line="360" w:lineRule="auto"/>
        <w:ind w:firstLine="420" w:firstLineChars="200"/>
        <w:rPr>
          <w:rFonts w:hint="eastAsia" w:ascii="黑体" w:hAnsi="黑体" w:eastAsia="黑体" w:cs="方正仿宋简体"/>
          <w:b/>
          <w:color w:val="000000"/>
          <w:szCs w:val="21"/>
        </w:rPr>
      </w:pPr>
      <w:r>
        <w:rPr>
          <w:rFonts w:hint="eastAsia" w:hAnsi="宋体" w:eastAsia="宋体" w:cs="Times New Roman"/>
          <w:szCs w:val="21"/>
          <w:shd w:val="clear" w:color="auto" w:fill="FEFFFF"/>
        </w:rPr>
        <w:t>GB/T 41644-2022</w:t>
      </w:r>
      <w:r>
        <w:rPr>
          <w:rFonts w:hint="eastAsia" w:hAnsi="宋体" w:eastAsia="宋体" w:cs="Times New Roman"/>
          <w:szCs w:val="21"/>
          <w:shd w:val="clear" w:color="auto" w:fill="FEFFFF"/>
          <w:lang w:val="en-US" w:eastAsia="zh-CN"/>
        </w:rPr>
        <w:t xml:space="preserve"> </w:t>
      </w:r>
      <w:r>
        <w:rPr>
          <w:rFonts w:hint="eastAsia" w:hAnsi="宋体" w:eastAsia="宋体" w:cs="Times New Roman"/>
          <w:szCs w:val="21"/>
          <w:shd w:val="clear" w:color="auto" w:fill="FEFFFF"/>
        </w:rPr>
        <w:t>烟花爆竹 检验检测方法</w:t>
      </w:r>
    </w:p>
    <w:p w14:paraId="67F033E2">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cs="方正仿宋简体"/>
          <w:b/>
          <w:color w:val="000000"/>
          <w:szCs w:val="21"/>
        </w:rPr>
        <w:t>五、</w:t>
      </w:r>
      <w:r>
        <w:rPr>
          <w:rFonts w:hint="eastAsia" w:ascii="黑体" w:hAnsi="黑体" w:eastAsia="黑体"/>
          <w:b/>
          <w:bCs/>
          <w:color w:val="000000"/>
          <w:szCs w:val="21"/>
        </w:rPr>
        <w:t>样品处置</w:t>
      </w:r>
    </w:p>
    <w:p w14:paraId="5069FCE6">
      <w:pPr>
        <w:adjustRightInd w:val="0"/>
        <w:snapToGrid w:val="0"/>
        <w:spacing w:line="360" w:lineRule="auto"/>
        <w:ind w:firstLine="422" w:firstLineChars="200"/>
        <w:rPr>
          <w:rFonts w:hint="eastAsia"/>
          <w:szCs w:val="21"/>
        </w:rPr>
      </w:pPr>
      <w:r>
        <w:rPr>
          <w:rFonts w:hint="eastAsia"/>
          <w:b/>
          <w:bCs/>
          <w:szCs w:val="21"/>
        </w:rPr>
        <w:t>（一）样品包装</w:t>
      </w:r>
    </w:p>
    <w:p w14:paraId="0A0D5289">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所抽检验样品和备用样品应当分别使用纸箱包装，并保证产品之间不发生挤压、碰撞、摩擦，在贮存、运输过程中应注意防火，不得在样品上压放重物，并备好灭火器等应急防护装备。</w:t>
      </w:r>
    </w:p>
    <w:p w14:paraId="53E14EBA">
      <w:pPr>
        <w:adjustRightInd w:val="0"/>
        <w:snapToGrid w:val="0"/>
        <w:spacing w:line="360" w:lineRule="auto"/>
        <w:ind w:firstLine="420" w:firstLineChars="200"/>
        <w:rPr>
          <w:rFonts w:ascii="宋体" w:hAnsi="宋体"/>
          <w:color w:val="000000"/>
          <w:szCs w:val="21"/>
        </w:rPr>
      </w:pPr>
      <w:r>
        <w:rPr>
          <w:rFonts w:hint="eastAsia" w:ascii="宋体" w:hAnsi="宋体"/>
          <w:szCs w:val="21"/>
        </w:rPr>
        <w:t>备用样品需要先行存放在受检单位，应当予以封存，并加施封存标识，拍摄、保存相应影像记录。</w:t>
      </w:r>
      <w:r>
        <w:rPr>
          <w:rFonts w:hint="eastAsia" w:ascii="宋体" w:hAnsi="宋体"/>
          <w:color w:val="000000"/>
          <w:szCs w:val="21"/>
        </w:rPr>
        <w:t>被抽样销售者（受检单位）应当妥善保管封存的样品，不得隐匿、转移、变卖、损毁。</w:t>
      </w:r>
    </w:p>
    <w:p w14:paraId="3A8924BF">
      <w:pPr>
        <w:adjustRightInd w:val="0"/>
        <w:snapToGrid w:val="0"/>
        <w:spacing w:line="360" w:lineRule="auto"/>
        <w:ind w:firstLine="422" w:firstLineChars="200"/>
        <w:rPr>
          <w:rFonts w:hint="eastAsia"/>
          <w:b/>
          <w:bCs/>
          <w:szCs w:val="21"/>
        </w:rPr>
      </w:pPr>
      <w:r>
        <w:rPr>
          <w:rFonts w:hint="eastAsia"/>
          <w:b/>
          <w:bCs/>
          <w:szCs w:val="21"/>
        </w:rPr>
        <w:t>（二）样品签封</w:t>
      </w:r>
    </w:p>
    <w:p w14:paraId="2CAF8A4D">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用封条对检验样品和备用样品进行分别封样，并由抽样人员和受检单位代表在封条上签名确认，</w:t>
      </w:r>
      <w:r>
        <w:rPr>
          <w:rFonts w:hint="eastAsia"/>
          <w:szCs w:val="21"/>
        </w:rPr>
        <w:t>为防拆封，可使用多张封条，以透明胶带将封条缠绕。</w:t>
      </w:r>
      <w:r>
        <w:rPr>
          <w:rFonts w:hint="eastAsia" w:ascii="宋体" w:hAnsi="宋体"/>
          <w:color w:val="000000"/>
          <w:szCs w:val="21"/>
        </w:rPr>
        <w:t>检验样品封样后，</w:t>
      </w:r>
      <w:r>
        <w:rPr>
          <w:rFonts w:hint="eastAsia"/>
        </w:rPr>
        <w:t>由受检单位在规定时间内使用专用车辆送至检验机构，检验</w:t>
      </w:r>
      <w:r>
        <w:rPr>
          <w:rFonts w:hint="eastAsia" w:ascii="宋体" w:hAnsi="宋体"/>
          <w:color w:val="000000"/>
          <w:szCs w:val="21"/>
        </w:rPr>
        <w:t>样品满足试验要求的数量。</w:t>
      </w:r>
    </w:p>
    <w:p w14:paraId="0F18EC41">
      <w:pPr>
        <w:adjustRightInd w:val="0"/>
        <w:snapToGrid w:val="0"/>
        <w:spacing w:line="360" w:lineRule="auto"/>
        <w:ind w:firstLine="422" w:firstLineChars="200"/>
        <w:rPr>
          <w:rFonts w:ascii="宋体"/>
          <w:b/>
          <w:color w:val="000000"/>
          <w:szCs w:val="21"/>
        </w:rPr>
      </w:pPr>
      <w:r>
        <w:rPr>
          <w:rFonts w:hint="eastAsia" w:ascii="宋体" w:hAnsi="宋体"/>
          <w:b/>
          <w:color w:val="000000"/>
          <w:szCs w:val="21"/>
        </w:rPr>
        <w:t>（三）样品检查</w:t>
      </w:r>
    </w:p>
    <w:p w14:paraId="6854BC86">
      <w:pPr>
        <w:adjustRightInd w:val="0"/>
        <w:snapToGrid w:val="0"/>
        <w:spacing w:line="360" w:lineRule="auto"/>
        <w:ind w:firstLine="420" w:firstLineChars="200"/>
        <w:rPr>
          <w:rFonts w:ascii="宋体"/>
          <w:color w:val="000000"/>
          <w:szCs w:val="21"/>
        </w:rPr>
      </w:pPr>
      <w:r>
        <w:rPr>
          <w:rFonts w:hint="eastAsia" w:ascii="宋体" w:hAnsi="宋体" w:cs="宋体"/>
          <w:color w:val="000000"/>
          <w:szCs w:val="21"/>
        </w:rPr>
        <w:t>检测机构在样品接收时应查验封条是否完好，包装是否损坏，如发现包装破损，应及时确认样品损坏情况，检查是否影响检测工作，并做好记录。</w:t>
      </w:r>
    </w:p>
    <w:p w14:paraId="6C667F81">
      <w:pPr>
        <w:adjustRightInd w:val="0"/>
        <w:snapToGrid w:val="0"/>
        <w:spacing w:line="360" w:lineRule="auto"/>
        <w:ind w:firstLine="422" w:firstLineChars="200"/>
        <w:rPr>
          <w:rFonts w:ascii="宋体"/>
          <w:b/>
          <w:szCs w:val="21"/>
        </w:rPr>
      </w:pPr>
      <w:r>
        <w:rPr>
          <w:rFonts w:hint="eastAsia" w:ascii="宋体" w:hAnsi="宋体"/>
          <w:b/>
          <w:szCs w:val="21"/>
        </w:rPr>
        <w:t>（四）现场取证</w:t>
      </w:r>
      <w:r>
        <w:rPr>
          <w:rFonts w:ascii="宋体" w:hAnsi="宋体"/>
          <w:b/>
          <w:szCs w:val="21"/>
        </w:rPr>
        <w:t xml:space="preserve"> </w:t>
      </w:r>
    </w:p>
    <w:p w14:paraId="33FA40F2">
      <w:pPr>
        <w:adjustRightInd w:val="0"/>
        <w:snapToGrid w:val="0"/>
        <w:spacing w:line="360" w:lineRule="auto"/>
        <w:ind w:firstLine="420" w:firstLineChars="200"/>
        <w:rPr>
          <w:rFonts w:hint="eastAsia" w:ascii="宋体" w:hAnsi="宋体"/>
          <w:szCs w:val="21"/>
        </w:rPr>
      </w:pPr>
      <w:r>
        <w:rPr>
          <w:rFonts w:hint="eastAsia" w:ascii="宋体" w:hAnsi="宋体"/>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03276281">
      <w:pPr>
        <w:pStyle w:val="10"/>
        <w:spacing w:line="360" w:lineRule="auto"/>
        <w:ind w:left="0" w:leftChars="0" w:firstLine="0" w:firstLineChars="0"/>
        <w:rPr>
          <w:rFonts w:ascii="宋体" w:hAnsi="宋体" w:eastAsia="宋体"/>
          <w:sz w:val="21"/>
          <w:szCs w:val="21"/>
        </w:rPr>
      </w:pPr>
      <w:r>
        <w:rPr>
          <w:rFonts w:ascii="宋体" w:hAnsi="宋体" w:eastAsia="宋体"/>
          <w:sz w:val="21"/>
          <w:szCs w:val="21"/>
        </w:rPr>
        <w:t>（1）企业外观照片，若企业悬挂厂牌或店名的，应包含在照片内；</w:t>
      </w:r>
      <w:r>
        <w:rPr>
          <w:rFonts w:ascii="宋体" w:hAnsi="宋体" w:eastAsia="宋体"/>
          <w:sz w:val="21"/>
          <w:szCs w:val="21"/>
        </w:rPr>
        <w:br w:type="textWrapping"/>
      </w:r>
      <w:r>
        <w:rPr>
          <w:rFonts w:ascii="宋体" w:hAnsi="宋体" w:eastAsia="宋体"/>
          <w:sz w:val="21"/>
          <w:szCs w:val="21"/>
        </w:rPr>
        <w:t>（2）企业营业执照复印件或照片；对依法实施行政许可、市场准入和相关资质管理的产品，还应包括其资质证书照片或加盖公章的复印件；</w:t>
      </w:r>
      <w:r>
        <w:rPr>
          <w:rFonts w:ascii="宋体" w:hAnsi="宋体" w:eastAsia="宋体"/>
          <w:sz w:val="21"/>
          <w:szCs w:val="21"/>
        </w:rPr>
        <w:br w:type="textWrapping"/>
      </w:r>
      <w:r>
        <w:rPr>
          <w:rFonts w:ascii="宋体" w:hAnsi="宋体" w:eastAsia="宋体"/>
          <w:sz w:val="21"/>
          <w:szCs w:val="21"/>
        </w:rPr>
        <w:t>（3）抽样人员从样品堆中取样照片，应包含有抽样人员和样品堆信息（可大致反应抽样基数）；</w:t>
      </w:r>
      <w:r>
        <w:rPr>
          <w:rFonts w:ascii="宋体" w:hAnsi="宋体" w:eastAsia="宋体"/>
          <w:sz w:val="21"/>
          <w:szCs w:val="21"/>
        </w:rPr>
        <w:br w:type="textWrapping"/>
      </w:r>
      <w:r>
        <w:rPr>
          <w:rFonts w:ascii="宋体" w:hAnsi="宋体" w:eastAsia="宋体"/>
          <w:sz w:val="21"/>
          <w:szCs w:val="21"/>
        </w:rPr>
        <w:t>（4）抽样人员应对抽样现场、样品储藏环境以及库存样品数量进行视频或拍照记录；</w:t>
      </w:r>
      <w:r>
        <w:rPr>
          <w:rFonts w:ascii="宋体" w:hAnsi="宋体" w:eastAsia="宋体"/>
          <w:sz w:val="21"/>
          <w:szCs w:val="21"/>
        </w:rPr>
        <w:br w:type="textWrapping"/>
      </w:r>
      <w:r>
        <w:rPr>
          <w:rFonts w:ascii="宋体" w:hAnsi="宋体" w:eastAsia="宋体"/>
          <w:sz w:val="21"/>
          <w:szCs w:val="21"/>
        </w:rPr>
        <w:t>（5）从不同部位抽取的含有外包装的样品照片（照片上可基本反映产品信息）；</w:t>
      </w:r>
      <w:r>
        <w:rPr>
          <w:rFonts w:ascii="宋体" w:hAnsi="宋体" w:eastAsia="宋体"/>
          <w:sz w:val="21"/>
          <w:szCs w:val="21"/>
        </w:rPr>
        <w:br w:type="textWrapping"/>
      </w:r>
      <w:r>
        <w:rPr>
          <w:rFonts w:ascii="宋体" w:hAnsi="宋体" w:eastAsia="宋体"/>
          <w:sz w:val="21"/>
          <w:szCs w:val="21"/>
        </w:rPr>
        <w:t>（6）必要时打开外包装查验样品完好性，拍摄样品外观（正面、侧面等角度）、标识或铭牌、合格证、随机部件等照片；</w:t>
      </w:r>
      <w:r>
        <w:rPr>
          <w:rFonts w:ascii="宋体" w:hAnsi="宋体" w:eastAsia="宋体"/>
          <w:sz w:val="21"/>
          <w:szCs w:val="21"/>
        </w:rPr>
        <w:br w:type="textWrapping"/>
      </w:r>
      <w:r>
        <w:rPr>
          <w:rFonts w:ascii="宋体" w:hAnsi="宋体" w:eastAsia="宋体"/>
          <w:sz w:val="21"/>
          <w:szCs w:val="21"/>
        </w:rPr>
        <w:t>（7）封样完毕后，所封样品摆放整齐后的外观照片和封条近照；</w:t>
      </w:r>
      <w:r>
        <w:rPr>
          <w:rFonts w:ascii="宋体" w:hAnsi="宋体" w:eastAsia="宋体"/>
          <w:sz w:val="21"/>
          <w:szCs w:val="21"/>
        </w:rPr>
        <w:br w:type="textWrapping"/>
      </w:r>
      <w:r>
        <w:rPr>
          <w:rFonts w:ascii="宋体" w:hAnsi="宋体" w:eastAsia="宋体"/>
          <w:sz w:val="21"/>
          <w:szCs w:val="21"/>
        </w:rPr>
        <w:t>（8）同时包含所封样品、抽样人员（两名）和被抽查企业人员的照片；</w:t>
      </w:r>
      <w:r>
        <w:rPr>
          <w:rFonts w:ascii="宋体" w:hAnsi="宋体" w:eastAsia="宋体"/>
          <w:sz w:val="21"/>
          <w:szCs w:val="21"/>
        </w:rPr>
        <w:br w:type="textWrapping"/>
      </w:r>
      <w:r>
        <w:rPr>
          <w:rFonts w:ascii="宋体" w:hAnsi="宋体" w:eastAsia="宋体"/>
          <w:sz w:val="21"/>
          <w:szCs w:val="21"/>
        </w:rPr>
        <w:t>（9）受检单位相关人员在《产品质量监督抽查/复查抽样单》上确认签字的照片；</w:t>
      </w:r>
      <w:r>
        <w:rPr>
          <w:rFonts w:ascii="宋体" w:hAnsi="宋体" w:eastAsia="宋体"/>
          <w:sz w:val="21"/>
          <w:szCs w:val="21"/>
        </w:rPr>
        <w:br w:type="textWrapping"/>
      </w:r>
      <w:r>
        <w:rPr>
          <w:rFonts w:ascii="宋体" w:hAnsi="宋体" w:eastAsia="宋体"/>
          <w:sz w:val="21"/>
          <w:szCs w:val="21"/>
        </w:rPr>
        <w:t>（10）每家企业至少拍摄清晰照片9-10张；</w:t>
      </w:r>
      <w:r>
        <w:rPr>
          <w:rFonts w:ascii="宋体" w:hAnsi="宋体" w:eastAsia="宋体"/>
          <w:sz w:val="21"/>
          <w:szCs w:val="21"/>
        </w:rPr>
        <w:br w:type="textWrapping"/>
      </w:r>
      <w:r>
        <w:rPr>
          <w:rFonts w:ascii="宋体" w:hAnsi="宋体" w:eastAsia="宋体"/>
          <w:sz w:val="21"/>
          <w:szCs w:val="21"/>
        </w:rPr>
        <w:t>（11）抽样工作实施</w:t>
      </w:r>
      <w:r>
        <w:rPr>
          <w:rFonts w:hint="eastAsia" w:ascii="宋体" w:hAnsi="宋体" w:eastAsia="宋体"/>
          <w:sz w:val="21"/>
          <w:szCs w:val="21"/>
          <w:lang w:val="en-US" w:eastAsia="zh-CN"/>
        </w:rPr>
        <w:t>中</w:t>
      </w:r>
      <w:r>
        <w:rPr>
          <w:rFonts w:ascii="宋体" w:hAnsi="宋体" w:eastAsia="宋体"/>
          <w:sz w:val="21"/>
          <w:szCs w:val="21"/>
        </w:rPr>
        <w:t>，如采用全程视频，则无需拍照，只需在上述节点保证清晰画面即可。</w:t>
      </w:r>
    </w:p>
    <w:p w14:paraId="27EB6185">
      <w:pPr>
        <w:pStyle w:val="10"/>
        <w:spacing w:line="360" w:lineRule="auto"/>
        <w:ind w:left="0" w:leftChars="0" w:firstLine="420" w:firstLineChars="200"/>
        <w:rPr>
          <w:rFonts w:hint="eastAsia" w:ascii="宋体" w:hAnsi="宋体" w:eastAsia="宋体"/>
          <w:sz w:val="21"/>
          <w:szCs w:val="21"/>
          <w:lang w:val="en-US"/>
        </w:rPr>
      </w:pPr>
      <w:r>
        <w:rPr>
          <w:rFonts w:hint="eastAsia" w:ascii="宋体" w:hAnsi="宋体" w:eastAsia="宋体"/>
          <w:sz w:val="21"/>
          <w:szCs w:val="21"/>
          <w:lang w:eastAsia="zh-CN"/>
        </w:rPr>
        <w:t>当涉及危险品有特殊规定时，不受上述条款限制。</w:t>
      </w:r>
    </w:p>
    <w:p w14:paraId="71680D1F">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六、检验应注意的问题</w:t>
      </w:r>
    </w:p>
    <w:p w14:paraId="65522A18">
      <w:pPr>
        <w:snapToGrid w:val="0"/>
        <w:spacing w:line="360" w:lineRule="auto"/>
        <w:ind w:firstLine="420" w:firstLineChars="200"/>
        <w:rPr>
          <w:rFonts w:hint="eastAsia" w:ascii="宋体" w:hAnsi="宋体" w:eastAsia="宋体" w:cs="方正仿宋简体"/>
          <w:color w:val="000000"/>
          <w:szCs w:val="21"/>
        </w:rPr>
      </w:pPr>
      <w:r>
        <w:rPr>
          <w:rFonts w:hint="eastAsia" w:ascii="宋体" w:hAnsi="宋体" w:cs="方正仿宋简体"/>
          <w:color w:val="000000"/>
          <w:szCs w:val="21"/>
        </w:rPr>
        <w:t>1、样</w:t>
      </w:r>
      <w:r>
        <w:rPr>
          <w:rFonts w:hint="eastAsia" w:ascii="宋体" w:hAnsi="宋体" w:eastAsia="宋体" w:cs="方正仿宋简体"/>
          <w:color w:val="000000"/>
          <w:szCs w:val="21"/>
        </w:rPr>
        <w:t>品检验项目</w:t>
      </w:r>
      <w:r>
        <w:rPr>
          <w:rFonts w:hint="eastAsia" w:ascii="宋体" w:hAnsi="宋体"/>
          <w:iCs/>
          <w:szCs w:val="21"/>
          <w:lang w:val="en-US" w:eastAsia="zh-CN"/>
        </w:rPr>
        <w:t>和检验方法</w:t>
      </w:r>
      <w:r>
        <w:rPr>
          <w:rFonts w:hint="eastAsia" w:ascii="宋体" w:hAnsi="宋体" w:eastAsia="宋体" w:cs="方正仿宋简体"/>
          <w:color w:val="000000"/>
          <w:szCs w:val="21"/>
        </w:rPr>
        <w:t>按照</w:t>
      </w:r>
      <w:r>
        <w:rPr>
          <w:rFonts w:hint="eastAsia" w:ascii="宋体" w:hAnsi="宋体" w:eastAsia="宋体" w:cs="方正仿宋简体"/>
          <w:color w:val="000000"/>
          <w:szCs w:val="21"/>
          <w:lang w:eastAsia="zh-CN"/>
        </w:rPr>
        <w:t>《</w:t>
      </w:r>
      <w:r>
        <w:rPr>
          <w:rFonts w:hint="eastAsia" w:ascii="宋体" w:hAnsi="宋体" w:eastAsia="宋体" w:cs="方正仿宋简体"/>
          <w:color w:val="000000"/>
          <w:szCs w:val="21"/>
          <w:lang w:val="en-US" w:eastAsia="zh-CN"/>
        </w:rPr>
        <w:t>2026年新疆生产建设兵团第十二师</w:t>
      </w:r>
      <w:r>
        <w:rPr>
          <w:rFonts w:hint="eastAsia" w:ascii="宋体" w:hAnsi="宋体" w:eastAsia="宋体" w:cs="方正仿宋简体"/>
          <w:color w:val="000000"/>
          <w:szCs w:val="21"/>
        </w:rPr>
        <w:t>烟花爆竹产品质量监督抽查实施细则</w:t>
      </w:r>
      <w:r>
        <w:rPr>
          <w:rFonts w:hint="eastAsia" w:ascii="宋体" w:hAnsi="宋体" w:eastAsia="宋体" w:cs="方正仿宋简体"/>
          <w:color w:val="000000"/>
          <w:szCs w:val="21"/>
          <w:lang w:eastAsia="zh-CN"/>
        </w:rPr>
        <w:t>》</w:t>
      </w:r>
      <w:r>
        <w:rPr>
          <w:rFonts w:hint="eastAsia" w:ascii="宋体" w:hAnsi="宋体" w:eastAsia="宋体" w:cs="方正仿宋简体"/>
          <w:color w:val="000000"/>
          <w:szCs w:val="21"/>
        </w:rPr>
        <w:t>执行。</w:t>
      </w:r>
    </w:p>
    <w:p w14:paraId="6D87D537">
      <w:pPr>
        <w:snapToGrid w:val="0"/>
        <w:spacing w:line="360" w:lineRule="auto"/>
        <w:ind w:firstLine="420" w:firstLineChars="200"/>
        <w:rPr>
          <w:rFonts w:ascii="宋体" w:hAnsi="宋体" w:cs="方正仿宋简体"/>
          <w:color w:val="000000"/>
          <w:szCs w:val="21"/>
        </w:rPr>
      </w:pPr>
      <w:r>
        <w:rPr>
          <w:rFonts w:hint="eastAsia" w:ascii="宋体" w:hAnsi="宋体" w:eastAsia="宋体" w:cs="方正仿宋简体"/>
          <w:color w:val="000000"/>
          <w:szCs w:val="21"/>
        </w:rPr>
        <w:t>2、进行检验的过程中，应选择满足安全检验条件的检验</w:t>
      </w:r>
      <w:r>
        <w:rPr>
          <w:rFonts w:hint="eastAsia" w:ascii="宋体" w:hAnsi="宋体" w:cs="方正仿宋简体"/>
          <w:color w:val="000000"/>
          <w:szCs w:val="21"/>
        </w:rPr>
        <w:t>场地，场地条件受限时，应采取必要的防护手段，确保检验过程中人员和财产的安全。</w:t>
      </w:r>
    </w:p>
    <w:p w14:paraId="0341FBB3">
      <w:pPr>
        <w:pStyle w:val="23"/>
        <w:snapToGrid w:val="0"/>
        <w:spacing w:after="0" w:line="360" w:lineRule="auto"/>
        <w:ind w:firstLine="420" w:firstLineChars="200"/>
        <w:jc w:val="left"/>
        <w:rPr>
          <w:rFonts w:hint="default" w:ascii="宋体" w:hAnsi="宋体" w:cs="方正仿宋简体"/>
          <w:b w:val="0"/>
          <w:color w:val="000000"/>
          <w:kern w:val="2"/>
          <w:sz w:val="21"/>
          <w:szCs w:val="21"/>
        </w:rPr>
      </w:pPr>
      <w:r>
        <w:rPr>
          <w:rFonts w:ascii="宋体" w:hAnsi="宋体" w:cs="方正仿宋简体"/>
          <w:b w:val="0"/>
          <w:color w:val="000000"/>
          <w:kern w:val="2"/>
          <w:sz w:val="21"/>
          <w:szCs w:val="21"/>
        </w:rPr>
        <w:t>3、检验完毕后的样品残留物（含烟火药等），应及时进行洒水打湿安全处理。</w:t>
      </w:r>
    </w:p>
    <w:p w14:paraId="2FC2CE0B">
      <w:pPr>
        <w:pStyle w:val="23"/>
        <w:snapToGrid w:val="0"/>
        <w:spacing w:after="0" w:line="360" w:lineRule="auto"/>
        <w:ind w:firstLine="420" w:firstLineChars="200"/>
        <w:jc w:val="left"/>
        <w:rPr>
          <w:rFonts w:ascii="宋体" w:hAnsi="宋体" w:cs="宋体"/>
          <w:b w:val="0"/>
          <w:color w:val="000000"/>
          <w:sz w:val="21"/>
          <w:szCs w:val="21"/>
        </w:rPr>
      </w:pPr>
      <w:r>
        <w:rPr>
          <w:rFonts w:ascii="宋体" w:hAnsi="宋体" w:cs="宋体"/>
          <w:b w:val="0"/>
          <w:color w:val="000000"/>
          <w:sz w:val="21"/>
          <w:szCs w:val="21"/>
        </w:rPr>
        <w:t>4、由于烟花爆竹产品为破坏性试验，不具备复现性，因此不合格检验项目不进行复验。</w:t>
      </w:r>
    </w:p>
    <w:p w14:paraId="6F508D8F">
      <w:pPr>
        <w:snapToGrid w:val="0"/>
        <w:spacing w:line="360" w:lineRule="auto"/>
        <w:ind w:firstLine="420" w:firstLineChars="200"/>
        <w:rPr>
          <w:rFonts w:hint="eastAsia" w:ascii="宋体" w:hAnsi="宋体" w:eastAsia="宋体" w:cs="宋体"/>
          <w:b w:val="0"/>
          <w:bCs/>
          <w:color w:val="000000"/>
          <w:kern w:val="0"/>
          <w:sz w:val="21"/>
          <w:szCs w:val="21"/>
          <w:lang w:val="en-US" w:eastAsia="zh-CN" w:bidi="ar-SA"/>
        </w:rPr>
      </w:pPr>
      <w:r>
        <w:rPr>
          <w:rFonts w:hint="eastAsia" w:ascii="宋体" w:hAnsi="宋体" w:eastAsia="宋体" w:cs="宋体"/>
          <w:b w:val="0"/>
          <w:bCs/>
          <w:color w:val="000000"/>
          <w:kern w:val="0"/>
          <w:sz w:val="21"/>
          <w:szCs w:val="21"/>
          <w:lang w:val="en-US" w:eastAsia="zh-CN" w:bidi="ar-SA"/>
        </w:rPr>
        <w:t>5、检验结论用语：</w:t>
      </w:r>
    </w:p>
    <w:p w14:paraId="17AF35C9">
      <w:pPr>
        <w:snapToGrid w:val="0"/>
        <w:spacing w:line="360" w:lineRule="auto"/>
        <w:ind w:firstLine="420" w:firstLineChars="200"/>
        <w:rPr>
          <w:rFonts w:hint="eastAsia" w:ascii="宋体" w:hAnsi="宋体" w:eastAsia="宋体" w:cs="方正仿宋简体"/>
          <w:color w:val="000000"/>
          <w:szCs w:val="21"/>
        </w:rPr>
      </w:pPr>
      <w:r>
        <w:rPr>
          <w:rFonts w:hint="eastAsia" w:ascii="宋体" w:hAnsi="宋体" w:eastAsia="宋体" w:cs="方正仿宋简体"/>
          <w:color w:val="000000"/>
          <w:szCs w:val="21"/>
        </w:rPr>
        <w:t>经抽样检验，所检项目符合xxxx标准，依据</w:t>
      </w:r>
      <w:r>
        <w:rPr>
          <w:rFonts w:hint="eastAsia" w:ascii="宋体" w:hAnsi="宋体" w:eastAsia="宋体" w:cs="方正仿宋简体"/>
          <w:color w:val="000000"/>
          <w:szCs w:val="21"/>
          <w:lang w:eastAsia="zh-CN"/>
        </w:rPr>
        <w:t>《</w:t>
      </w:r>
      <w:r>
        <w:rPr>
          <w:rFonts w:hint="eastAsia" w:ascii="宋体" w:hAnsi="宋体" w:eastAsia="宋体" w:cs="方正仿宋简体"/>
          <w:color w:val="000000"/>
          <w:szCs w:val="21"/>
          <w:lang w:val="en-US" w:eastAsia="zh-CN"/>
        </w:rPr>
        <w:t>2026年新疆生产建设兵团第十二师</w:t>
      </w:r>
      <w:r>
        <w:rPr>
          <w:rFonts w:hint="eastAsia" w:ascii="宋体" w:hAnsi="宋体" w:eastAsia="宋体" w:cs="方正仿宋简体"/>
          <w:color w:val="000000"/>
          <w:szCs w:val="21"/>
        </w:rPr>
        <w:t>烟花爆竹产品质量监督抽查实施细则</w:t>
      </w:r>
      <w:r>
        <w:rPr>
          <w:rFonts w:hint="eastAsia" w:ascii="宋体" w:hAnsi="宋体" w:eastAsia="宋体" w:cs="方正仿宋简体"/>
          <w:color w:val="000000"/>
          <w:szCs w:val="21"/>
          <w:lang w:eastAsia="zh-CN"/>
        </w:rPr>
        <w:t>》</w:t>
      </w:r>
      <w:r>
        <w:rPr>
          <w:rFonts w:hint="eastAsia" w:ascii="宋体" w:hAnsi="宋体" w:eastAsia="宋体" w:cs="方正仿宋简体"/>
          <w:color w:val="000000"/>
          <w:szCs w:val="21"/>
        </w:rPr>
        <w:t>，判定为未发现不合格。</w:t>
      </w:r>
    </w:p>
    <w:p w14:paraId="5298C75E">
      <w:pPr>
        <w:snapToGrid w:val="0"/>
        <w:spacing w:line="360" w:lineRule="auto"/>
        <w:ind w:firstLine="420" w:firstLineChars="200"/>
        <w:rPr>
          <w:rFonts w:hint="eastAsia" w:ascii="宋体" w:hAnsi="宋体"/>
          <w:iCs/>
          <w:szCs w:val="21"/>
        </w:rPr>
      </w:pPr>
      <w:r>
        <w:rPr>
          <w:rFonts w:hint="eastAsia" w:ascii="宋体" w:hAnsi="宋体" w:eastAsia="宋体" w:cs="方正仿宋简体"/>
          <w:color w:val="000000"/>
          <w:szCs w:val="21"/>
        </w:rPr>
        <w:t>经抽样检验，xx项目不符合xxxx标准，依据</w:t>
      </w:r>
      <w:r>
        <w:rPr>
          <w:rFonts w:hint="eastAsia" w:ascii="宋体" w:hAnsi="宋体" w:eastAsia="宋体" w:cs="方正仿宋简体"/>
          <w:color w:val="000000"/>
          <w:szCs w:val="21"/>
          <w:lang w:eastAsia="zh-CN"/>
        </w:rPr>
        <w:t>《</w:t>
      </w:r>
      <w:r>
        <w:rPr>
          <w:rFonts w:hint="eastAsia" w:ascii="宋体" w:hAnsi="宋体" w:eastAsia="宋体" w:cs="方正仿宋简体"/>
          <w:color w:val="000000"/>
          <w:szCs w:val="21"/>
          <w:lang w:val="en-US" w:eastAsia="zh-CN"/>
        </w:rPr>
        <w:t>2026年新疆生产建设兵团第十二师</w:t>
      </w:r>
      <w:r>
        <w:rPr>
          <w:rFonts w:hint="eastAsia" w:ascii="宋体" w:hAnsi="宋体" w:eastAsia="宋体" w:cs="方正仿宋简体"/>
          <w:color w:val="000000"/>
          <w:szCs w:val="21"/>
        </w:rPr>
        <w:t>烟花爆竹产品质量监督抽查实施细则</w:t>
      </w:r>
      <w:r>
        <w:rPr>
          <w:rFonts w:hint="eastAsia" w:ascii="宋体" w:hAnsi="宋体" w:eastAsia="宋体" w:cs="方正仿宋简体"/>
          <w:color w:val="000000"/>
          <w:szCs w:val="21"/>
          <w:lang w:eastAsia="zh-CN"/>
        </w:rPr>
        <w:t>》</w:t>
      </w:r>
      <w:r>
        <w:rPr>
          <w:rFonts w:hint="eastAsia" w:ascii="宋体" w:hAnsi="宋体" w:eastAsia="宋体" w:cs="方正仿宋简体"/>
          <w:color w:val="000000"/>
          <w:szCs w:val="21"/>
        </w:rPr>
        <w:t>，判定为</w:t>
      </w:r>
      <w:r>
        <w:rPr>
          <w:rFonts w:hint="eastAsia" w:ascii="宋体" w:hAnsi="宋体" w:eastAsia="宋体" w:cs="方正仿宋简体"/>
          <w:color w:val="000000"/>
          <w:szCs w:val="21"/>
          <w:lang w:val="en-US" w:eastAsia="zh-CN"/>
        </w:rPr>
        <w:t>被抽查产品</w:t>
      </w:r>
      <w:r>
        <w:rPr>
          <w:rFonts w:hint="eastAsia" w:ascii="宋体" w:hAnsi="宋体" w:eastAsia="宋体" w:cs="方正仿宋简体"/>
          <w:color w:val="000000"/>
          <w:szCs w:val="21"/>
        </w:rPr>
        <w:t>不合格。</w:t>
      </w:r>
    </w:p>
    <w:p w14:paraId="46B1105A">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七、工作分工</w:t>
      </w:r>
    </w:p>
    <w:p w14:paraId="1435B4FA">
      <w:pPr>
        <w:adjustRightInd w:val="0"/>
        <w:snapToGrid w:val="0"/>
        <w:spacing w:line="360" w:lineRule="auto"/>
        <w:ind w:firstLine="420" w:firstLineChars="200"/>
        <w:rPr>
          <w:rFonts w:ascii="宋体" w:cs="方正仿宋简体"/>
          <w:color w:val="000000"/>
          <w:szCs w:val="21"/>
        </w:rPr>
      </w:pPr>
      <w:r>
        <w:rPr>
          <w:rFonts w:hint="eastAsia" w:ascii="宋体" w:hAnsi="宋体" w:cs="方正仿宋简体"/>
          <w:color w:val="000000"/>
          <w:szCs w:val="21"/>
        </w:rPr>
        <w:t>按照文件要求实施抽样检验工作，抽查任务由招商新疆质量检测技术研究院有限公司承担，采取抽检分离</w:t>
      </w:r>
      <w:r>
        <w:rPr>
          <w:rFonts w:hint="eastAsia" w:ascii="宋体" w:hAnsi="宋体" w:cs="方正仿宋简体"/>
          <w:szCs w:val="21"/>
        </w:rPr>
        <w:t>方式</w:t>
      </w:r>
      <w:r>
        <w:rPr>
          <w:rFonts w:hint="eastAsia" w:ascii="宋体" w:hAnsi="宋体" w:cs="方正仿宋简体"/>
          <w:color w:val="000000"/>
          <w:szCs w:val="21"/>
        </w:rPr>
        <w:t>，抽样人员不得参与检验工作。抽样计划见表5。</w:t>
      </w:r>
    </w:p>
    <w:p w14:paraId="672D81B5">
      <w:pPr>
        <w:ind w:firstLine="420"/>
        <w:jc w:val="center"/>
        <w:rPr>
          <w:rFonts w:ascii="宋体" w:hAnsi="宋体"/>
          <w:color w:val="000000"/>
          <w:sz w:val="18"/>
          <w:szCs w:val="18"/>
        </w:rPr>
      </w:pPr>
      <w:r>
        <w:rPr>
          <w:rFonts w:hint="eastAsia" w:ascii="宋体" w:hAnsi="宋体"/>
          <w:color w:val="000000"/>
          <w:sz w:val="18"/>
          <w:szCs w:val="18"/>
        </w:rPr>
        <w:t>表5</w:t>
      </w:r>
      <w:r>
        <w:rPr>
          <w:rFonts w:ascii="宋体" w:hAnsi="宋体"/>
          <w:color w:val="000000"/>
          <w:sz w:val="18"/>
          <w:szCs w:val="18"/>
        </w:rPr>
        <w:t xml:space="preserve">  </w:t>
      </w:r>
      <w:r>
        <w:rPr>
          <w:rFonts w:hint="eastAsia" w:ascii="宋体" w:hAnsi="宋体"/>
          <w:color w:val="000000"/>
          <w:sz w:val="18"/>
          <w:szCs w:val="18"/>
        </w:rPr>
        <w:t>抽样检验工作分工</w:t>
      </w:r>
    </w:p>
    <w:tbl>
      <w:tblPr>
        <w:tblStyle w:val="1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5428"/>
      </w:tblGrid>
      <w:tr w14:paraId="6579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7" w:type="dxa"/>
            <w:noWrap w:val="0"/>
            <w:vAlign w:val="center"/>
          </w:tcPr>
          <w:p w14:paraId="0A5BEE4A">
            <w:pPr>
              <w:jc w:val="center"/>
              <w:rPr>
                <w:rFonts w:ascii="宋体" w:hAnsi="宋体"/>
                <w:sz w:val="18"/>
                <w:szCs w:val="18"/>
              </w:rPr>
            </w:pPr>
            <w:r>
              <w:rPr>
                <w:rFonts w:hint="eastAsia" w:ascii="宋体" w:hAnsi="宋体"/>
                <w:sz w:val="18"/>
                <w:szCs w:val="18"/>
              </w:rPr>
              <w:t>抽样机构</w:t>
            </w:r>
          </w:p>
        </w:tc>
        <w:tc>
          <w:tcPr>
            <w:tcW w:w="5428" w:type="dxa"/>
            <w:noWrap w:val="0"/>
            <w:vAlign w:val="center"/>
          </w:tcPr>
          <w:p w14:paraId="6307DF1A">
            <w:pPr>
              <w:jc w:val="center"/>
              <w:rPr>
                <w:rFonts w:ascii="宋体" w:hAnsi="宋体"/>
                <w:sz w:val="18"/>
                <w:szCs w:val="18"/>
              </w:rPr>
            </w:pPr>
            <w:r>
              <w:rPr>
                <w:rFonts w:hint="eastAsia" w:ascii="宋体" w:hAnsi="宋体" w:cs="方正仿宋简体"/>
                <w:color w:val="000000"/>
                <w:sz w:val="18"/>
                <w:szCs w:val="18"/>
              </w:rPr>
              <w:t>招商新疆质量检测技术研究院有限公司</w:t>
            </w:r>
          </w:p>
        </w:tc>
      </w:tr>
      <w:tr w14:paraId="7FDF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7" w:type="dxa"/>
            <w:noWrap w:val="0"/>
            <w:vAlign w:val="center"/>
          </w:tcPr>
          <w:p w14:paraId="070FA015">
            <w:pPr>
              <w:jc w:val="center"/>
              <w:rPr>
                <w:rFonts w:ascii="宋体" w:hAnsi="宋体"/>
                <w:sz w:val="18"/>
                <w:szCs w:val="18"/>
              </w:rPr>
            </w:pPr>
            <w:r>
              <w:rPr>
                <w:rFonts w:hint="eastAsia" w:ascii="宋体" w:hAnsi="宋体"/>
                <w:sz w:val="18"/>
                <w:szCs w:val="18"/>
              </w:rPr>
              <w:t>计划批次数</w:t>
            </w:r>
          </w:p>
        </w:tc>
        <w:tc>
          <w:tcPr>
            <w:tcW w:w="5428" w:type="dxa"/>
            <w:noWrap w:val="0"/>
            <w:vAlign w:val="center"/>
          </w:tcPr>
          <w:p w14:paraId="0E73345F">
            <w:pPr>
              <w:jc w:val="center"/>
              <w:rPr>
                <w:rFonts w:ascii="宋体" w:hAnsi="宋体"/>
                <w:sz w:val="18"/>
                <w:szCs w:val="18"/>
              </w:rPr>
            </w:pPr>
            <w:r>
              <w:rPr>
                <w:rFonts w:hint="eastAsia" w:ascii="宋体" w:hAnsi="宋体" w:cs="黑体"/>
                <w:color w:val="000000"/>
                <w:kern w:val="0"/>
                <w:sz w:val="18"/>
                <w:szCs w:val="18"/>
                <w:lang w:val="en-US" w:eastAsia="zh-CN" w:bidi="ar"/>
              </w:rPr>
              <w:t>7</w:t>
            </w:r>
            <w:r>
              <w:rPr>
                <w:rFonts w:hint="eastAsia" w:ascii="宋体" w:hAnsi="宋体" w:cs="黑体"/>
                <w:color w:val="000000"/>
                <w:kern w:val="0"/>
                <w:sz w:val="18"/>
                <w:szCs w:val="18"/>
                <w:lang w:bidi="ar"/>
              </w:rPr>
              <w:t>批次</w:t>
            </w:r>
          </w:p>
        </w:tc>
      </w:tr>
      <w:tr w14:paraId="3C72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7" w:type="dxa"/>
            <w:noWrap w:val="0"/>
            <w:vAlign w:val="center"/>
          </w:tcPr>
          <w:p w14:paraId="38C887F2">
            <w:pPr>
              <w:jc w:val="center"/>
              <w:rPr>
                <w:rFonts w:ascii="宋体" w:hAnsi="宋体"/>
                <w:sz w:val="18"/>
                <w:szCs w:val="18"/>
              </w:rPr>
            </w:pPr>
            <w:r>
              <w:rPr>
                <w:rFonts w:hint="eastAsia" w:ascii="宋体" w:hAnsi="宋体"/>
                <w:sz w:val="18"/>
                <w:szCs w:val="18"/>
              </w:rPr>
              <w:t>检验机构</w:t>
            </w:r>
          </w:p>
        </w:tc>
        <w:tc>
          <w:tcPr>
            <w:tcW w:w="5428" w:type="dxa"/>
            <w:noWrap w:val="0"/>
            <w:vAlign w:val="center"/>
          </w:tcPr>
          <w:p w14:paraId="7AC0138A">
            <w:pPr>
              <w:jc w:val="center"/>
              <w:rPr>
                <w:rFonts w:ascii="宋体" w:hAnsi="宋体"/>
                <w:sz w:val="18"/>
                <w:szCs w:val="18"/>
              </w:rPr>
            </w:pPr>
            <w:r>
              <w:rPr>
                <w:rFonts w:hint="eastAsia" w:ascii="宋体" w:hAnsi="宋体" w:cs="方正仿宋简体"/>
                <w:color w:val="000000"/>
                <w:sz w:val="18"/>
                <w:szCs w:val="18"/>
              </w:rPr>
              <w:t>招商新疆质量检测技术研究院有限公司</w:t>
            </w:r>
          </w:p>
        </w:tc>
      </w:tr>
      <w:tr w14:paraId="0630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7" w:type="dxa"/>
            <w:noWrap w:val="0"/>
            <w:vAlign w:val="center"/>
          </w:tcPr>
          <w:p w14:paraId="3DFC53F1">
            <w:pPr>
              <w:jc w:val="center"/>
              <w:rPr>
                <w:rFonts w:ascii="宋体" w:hAnsi="宋体"/>
                <w:sz w:val="18"/>
                <w:szCs w:val="18"/>
              </w:rPr>
            </w:pPr>
            <w:r>
              <w:rPr>
                <w:rFonts w:hint="eastAsia" w:ascii="宋体" w:hAnsi="宋体"/>
                <w:sz w:val="18"/>
                <w:szCs w:val="18"/>
              </w:rPr>
              <w:t>计划批次数</w:t>
            </w:r>
          </w:p>
        </w:tc>
        <w:tc>
          <w:tcPr>
            <w:tcW w:w="5428" w:type="dxa"/>
            <w:noWrap w:val="0"/>
            <w:vAlign w:val="center"/>
          </w:tcPr>
          <w:p w14:paraId="730E03FC">
            <w:pPr>
              <w:jc w:val="center"/>
              <w:rPr>
                <w:rFonts w:ascii="宋体" w:hAnsi="宋体"/>
                <w:sz w:val="18"/>
                <w:szCs w:val="18"/>
              </w:rPr>
            </w:pPr>
            <w:r>
              <w:rPr>
                <w:rFonts w:hint="eastAsia" w:ascii="宋体" w:hAnsi="宋体" w:cs="黑体"/>
                <w:color w:val="000000"/>
                <w:kern w:val="0"/>
                <w:sz w:val="18"/>
                <w:szCs w:val="18"/>
                <w:lang w:val="en-US" w:eastAsia="zh-CN" w:bidi="ar"/>
              </w:rPr>
              <w:t>7</w:t>
            </w:r>
            <w:r>
              <w:rPr>
                <w:rFonts w:hint="eastAsia" w:ascii="宋体" w:hAnsi="宋体" w:cs="黑体"/>
                <w:color w:val="000000"/>
                <w:kern w:val="0"/>
                <w:sz w:val="18"/>
                <w:szCs w:val="18"/>
                <w:lang w:bidi="ar"/>
              </w:rPr>
              <w:t>批次</w:t>
            </w:r>
          </w:p>
        </w:tc>
      </w:tr>
    </w:tbl>
    <w:p w14:paraId="2DC6D47A">
      <w:pPr>
        <w:spacing w:line="360" w:lineRule="auto"/>
        <w:rPr>
          <w:rFonts w:ascii="黑体" w:hAnsi="黑体" w:eastAsia="黑体"/>
        </w:rPr>
      </w:pPr>
    </w:p>
    <w:p w14:paraId="36F6D6AF">
      <w:pPr>
        <w:spacing w:line="360" w:lineRule="auto"/>
        <w:ind w:firstLine="422" w:firstLineChars="200"/>
        <w:rPr>
          <w:rFonts w:ascii="黑体" w:hAnsi="黑体" w:eastAsia="黑体"/>
          <w:b/>
        </w:rPr>
      </w:pPr>
      <w:r>
        <w:rPr>
          <w:rFonts w:hint="eastAsia" w:ascii="黑体" w:hAnsi="黑体" w:eastAsia="黑体"/>
          <w:b/>
        </w:rPr>
        <w:t>八、进度要求</w:t>
      </w:r>
    </w:p>
    <w:p w14:paraId="629BCECE">
      <w:pPr>
        <w:adjustRightInd w:val="0"/>
        <w:snapToGrid w:val="0"/>
        <w:spacing w:line="360" w:lineRule="auto"/>
        <w:ind w:firstLine="420"/>
        <w:rPr>
          <w:rFonts w:hint="eastAsia" w:ascii="宋体" w:hAnsi="宋体" w:cs="方正仿宋简体"/>
          <w:color w:val="000000"/>
          <w:szCs w:val="21"/>
        </w:rPr>
      </w:pPr>
      <w:r>
        <w:rPr>
          <w:rFonts w:hint="eastAsia" w:ascii="宋体" w:hAnsi="宋体" w:cs="方正仿宋简体"/>
          <w:color w:val="000000"/>
          <w:szCs w:val="21"/>
        </w:rPr>
        <w:t>根据文件要求，明确各阶段工作的时间节点。（见表6）</w:t>
      </w:r>
    </w:p>
    <w:p w14:paraId="0FACB16A">
      <w:pPr>
        <w:adjustRightInd w:val="0"/>
        <w:ind w:firstLine="420"/>
        <w:jc w:val="center"/>
        <w:rPr>
          <w:rFonts w:hint="eastAsia" w:ascii="宋体" w:hAnsi="宋体"/>
          <w:color w:val="000000"/>
          <w:sz w:val="18"/>
          <w:szCs w:val="18"/>
        </w:rPr>
      </w:pPr>
      <w:r>
        <w:rPr>
          <w:rFonts w:hint="eastAsia" w:ascii="宋体" w:hAnsi="宋体"/>
          <w:color w:val="000000"/>
          <w:sz w:val="18"/>
          <w:szCs w:val="18"/>
        </w:rPr>
        <w:t>表6</w:t>
      </w:r>
      <w:r>
        <w:rPr>
          <w:rFonts w:ascii="宋体" w:hAnsi="宋体"/>
          <w:color w:val="000000"/>
          <w:sz w:val="18"/>
          <w:szCs w:val="18"/>
        </w:rPr>
        <w:t xml:space="preserve">  </w:t>
      </w:r>
      <w:r>
        <w:rPr>
          <w:rFonts w:hint="eastAsia" w:ascii="宋体" w:hAnsi="宋体"/>
          <w:color w:val="000000"/>
          <w:sz w:val="18"/>
          <w:szCs w:val="18"/>
        </w:rPr>
        <w:t>抽样检验工作进度要求</w:t>
      </w:r>
    </w:p>
    <w:tbl>
      <w:tblPr>
        <w:tblStyle w:val="13"/>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5"/>
        <w:gridCol w:w="4536"/>
      </w:tblGrid>
      <w:tr w14:paraId="184E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15" w:type="dxa"/>
            <w:noWrap w:val="0"/>
            <w:vAlign w:val="center"/>
          </w:tcPr>
          <w:p w14:paraId="15B86BC0">
            <w:pPr>
              <w:jc w:val="center"/>
              <w:rPr>
                <w:rFonts w:ascii="宋体" w:hAnsi="宋体"/>
                <w:sz w:val="18"/>
                <w:szCs w:val="18"/>
              </w:rPr>
            </w:pPr>
            <w:r>
              <w:rPr>
                <w:rFonts w:hint="eastAsia" w:ascii="宋体" w:hAnsi="宋体"/>
                <w:sz w:val="18"/>
                <w:szCs w:val="18"/>
              </w:rPr>
              <w:t>时间安排</w:t>
            </w:r>
          </w:p>
        </w:tc>
        <w:tc>
          <w:tcPr>
            <w:tcW w:w="4536" w:type="dxa"/>
            <w:noWrap w:val="0"/>
            <w:vAlign w:val="center"/>
          </w:tcPr>
          <w:p w14:paraId="6653133A">
            <w:pPr>
              <w:jc w:val="center"/>
              <w:rPr>
                <w:rFonts w:ascii="宋体" w:hAnsi="宋体"/>
                <w:sz w:val="18"/>
                <w:szCs w:val="18"/>
              </w:rPr>
            </w:pPr>
            <w:r>
              <w:rPr>
                <w:rFonts w:hint="eastAsia" w:ascii="宋体" w:hAnsi="宋体"/>
                <w:sz w:val="18"/>
                <w:szCs w:val="18"/>
              </w:rPr>
              <w:t>工作安排</w:t>
            </w:r>
          </w:p>
        </w:tc>
      </w:tr>
      <w:tr w14:paraId="7203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15" w:type="dxa"/>
            <w:noWrap w:val="0"/>
            <w:vAlign w:val="center"/>
          </w:tcPr>
          <w:p w14:paraId="27C8490D">
            <w:pPr>
              <w:jc w:val="center"/>
              <w:rPr>
                <w:rFonts w:ascii="宋体" w:hAnsi="宋体"/>
                <w:sz w:val="18"/>
                <w:szCs w:val="18"/>
              </w:rPr>
            </w:pPr>
            <w:r>
              <w:rPr>
                <w:rFonts w:hint="eastAsia" w:ascii="宋体" w:hAnsi="宋体"/>
                <w:sz w:val="18"/>
                <w:szCs w:val="18"/>
              </w:rPr>
              <w:t>任务部署后5日内</w:t>
            </w:r>
          </w:p>
        </w:tc>
        <w:tc>
          <w:tcPr>
            <w:tcW w:w="4536" w:type="dxa"/>
            <w:noWrap w:val="0"/>
            <w:vAlign w:val="center"/>
          </w:tcPr>
          <w:p w14:paraId="4133598D">
            <w:pPr>
              <w:jc w:val="center"/>
              <w:rPr>
                <w:rFonts w:ascii="宋体" w:hAnsi="宋体"/>
                <w:sz w:val="18"/>
                <w:szCs w:val="18"/>
              </w:rPr>
            </w:pPr>
            <w:r>
              <w:rPr>
                <w:rFonts w:hint="eastAsia" w:ascii="宋体" w:hAnsi="宋体"/>
                <w:sz w:val="18"/>
                <w:szCs w:val="18"/>
              </w:rPr>
              <w:t>抽样前准备工作</w:t>
            </w:r>
          </w:p>
        </w:tc>
      </w:tr>
      <w:tr w14:paraId="2CCC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15" w:type="dxa"/>
            <w:noWrap w:val="0"/>
            <w:vAlign w:val="center"/>
          </w:tcPr>
          <w:p w14:paraId="2986AEFE">
            <w:pPr>
              <w:jc w:val="center"/>
              <w:rPr>
                <w:rFonts w:ascii="宋体" w:hAnsi="宋体"/>
                <w:sz w:val="18"/>
                <w:szCs w:val="18"/>
              </w:rPr>
            </w:pPr>
            <w:r>
              <w:rPr>
                <w:rFonts w:ascii="宋体" w:hAnsi="宋体"/>
                <w:sz w:val="18"/>
                <w:szCs w:val="18"/>
              </w:rPr>
              <w:t>以任务部署文件为准</w:t>
            </w:r>
          </w:p>
        </w:tc>
        <w:tc>
          <w:tcPr>
            <w:tcW w:w="4536" w:type="dxa"/>
            <w:noWrap w:val="0"/>
            <w:vAlign w:val="center"/>
          </w:tcPr>
          <w:p w14:paraId="7B61F9D0">
            <w:pPr>
              <w:jc w:val="center"/>
              <w:rPr>
                <w:rFonts w:ascii="宋体" w:hAnsi="宋体"/>
                <w:sz w:val="18"/>
                <w:szCs w:val="18"/>
              </w:rPr>
            </w:pPr>
            <w:r>
              <w:rPr>
                <w:rFonts w:hint="eastAsia" w:ascii="宋体" w:hAnsi="宋体"/>
                <w:sz w:val="18"/>
                <w:szCs w:val="18"/>
              </w:rPr>
              <w:t>实施抽样</w:t>
            </w:r>
          </w:p>
        </w:tc>
      </w:tr>
      <w:tr w14:paraId="29BE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15" w:type="dxa"/>
            <w:noWrap w:val="0"/>
            <w:vAlign w:val="center"/>
          </w:tcPr>
          <w:p w14:paraId="4FFC359E">
            <w:pPr>
              <w:jc w:val="center"/>
              <w:rPr>
                <w:rFonts w:ascii="宋体" w:hAnsi="宋体"/>
                <w:sz w:val="18"/>
                <w:szCs w:val="18"/>
              </w:rPr>
            </w:pPr>
            <w:r>
              <w:rPr>
                <w:rFonts w:ascii="宋体" w:hAnsi="宋体"/>
                <w:sz w:val="18"/>
                <w:szCs w:val="18"/>
              </w:rPr>
              <w:t>抽样工作结束后</w:t>
            </w:r>
            <w:r>
              <w:rPr>
                <w:rFonts w:hint="eastAsia" w:ascii="宋体" w:hAnsi="宋体"/>
                <w:sz w:val="18"/>
                <w:szCs w:val="18"/>
              </w:rPr>
              <w:t>10日内</w:t>
            </w:r>
          </w:p>
        </w:tc>
        <w:tc>
          <w:tcPr>
            <w:tcW w:w="4536" w:type="dxa"/>
            <w:noWrap w:val="0"/>
            <w:vAlign w:val="center"/>
          </w:tcPr>
          <w:p w14:paraId="2A1B8F67">
            <w:pPr>
              <w:jc w:val="center"/>
              <w:rPr>
                <w:rFonts w:ascii="宋体" w:hAnsi="宋体"/>
                <w:sz w:val="18"/>
                <w:szCs w:val="18"/>
              </w:rPr>
            </w:pPr>
            <w:r>
              <w:rPr>
                <w:rFonts w:hint="eastAsia" w:ascii="宋体" w:hAnsi="宋体"/>
                <w:sz w:val="18"/>
                <w:szCs w:val="18"/>
              </w:rPr>
              <w:t>实施检验</w:t>
            </w:r>
          </w:p>
        </w:tc>
      </w:tr>
      <w:tr w14:paraId="5B99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15" w:type="dxa"/>
            <w:noWrap w:val="0"/>
            <w:vAlign w:val="center"/>
          </w:tcPr>
          <w:p w14:paraId="6F0F0C71">
            <w:pPr>
              <w:jc w:val="center"/>
              <w:rPr>
                <w:rFonts w:ascii="宋体" w:hAnsi="宋体"/>
                <w:sz w:val="18"/>
                <w:szCs w:val="18"/>
              </w:rPr>
            </w:pPr>
            <w:r>
              <w:rPr>
                <w:rFonts w:ascii="宋体" w:hAnsi="宋体"/>
                <w:sz w:val="18"/>
                <w:szCs w:val="18"/>
              </w:rPr>
              <w:t>检验工作完成</w:t>
            </w:r>
            <w:r>
              <w:rPr>
                <w:rFonts w:hint="eastAsia" w:ascii="宋体" w:hAnsi="宋体"/>
                <w:sz w:val="18"/>
                <w:szCs w:val="18"/>
              </w:rPr>
              <w:t>5日内</w:t>
            </w:r>
          </w:p>
        </w:tc>
        <w:tc>
          <w:tcPr>
            <w:tcW w:w="4536" w:type="dxa"/>
            <w:noWrap w:val="0"/>
            <w:vAlign w:val="center"/>
          </w:tcPr>
          <w:p w14:paraId="200F267F">
            <w:pPr>
              <w:jc w:val="center"/>
              <w:rPr>
                <w:rFonts w:ascii="宋体" w:hAnsi="宋体"/>
                <w:sz w:val="18"/>
                <w:szCs w:val="18"/>
              </w:rPr>
            </w:pPr>
            <w:r>
              <w:rPr>
                <w:rFonts w:hint="eastAsia" w:ascii="宋体" w:hAnsi="宋体"/>
                <w:sz w:val="18"/>
                <w:szCs w:val="18"/>
              </w:rPr>
              <w:t>结果材料汇总和总结工作</w:t>
            </w:r>
          </w:p>
        </w:tc>
      </w:tr>
      <w:tr w14:paraId="4313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15" w:type="dxa"/>
            <w:noWrap w:val="0"/>
            <w:vAlign w:val="center"/>
          </w:tcPr>
          <w:p w14:paraId="19C38F27">
            <w:pPr>
              <w:jc w:val="center"/>
              <w:rPr>
                <w:rFonts w:ascii="宋体" w:hAnsi="宋体"/>
                <w:sz w:val="18"/>
                <w:szCs w:val="18"/>
              </w:rPr>
            </w:pPr>
            <w:r>
              <w:rPr>
                <w:rFonts w:ascii="宋体" w:hAnsi="宋体"/>
                <w:sz w:val="18"/>
                <w:szCs w:val="18"/>
              </w:rPr>
              <w:t>检验工作完成</w:t>
            </w:r>
            <w:r>
              <w:rPr>
                <w:rFonts w:hint="eastAsia" w:ascii="宋体" w:hAnsi="宋体"/>
                <w:sz w:val="18"/>
                <w:szCs w:val="18"/>
              </w:rPr>
              <w:t>7日内</w:t>
            </w:r>
          </w:p>
        </w:tc>
        <w:tc>
          <w:tcPr>
            <w:tcW w:w="4536" w:type="dxa"/>
            <w:noWrap w:val="0"/>
            <w:vAlign w:val="center"/>
          </w:tcPr>
          <w:p w14:paraId="179AC140">
            <w:pPr>
              <w:jc w:val="center"/>
              <w:rPr>
                <w:rFonts w:ascii="宋体" w:hAnsi="宋体"/>
                <w:sz w:val="18"/>
                <w:szCs w:val="18"/>
              </w:rPr>
            </w:pPr>
            <w:r>
              <w:rPr>
                <w:rFonts w:hint="eastAsia" w:ascii="宋体" w:hAnsi="宋体"/>
                <w:sz w:val="18"/>
                <w:szCs w:val="18"/>
              </w:rPr>
              <w:t>结果材料汇总和总结上报</w:t>
            </w:r>
          </w:p>
        </w:tc>
      </w:tr>
    </w:tbl>
    <w:p w14:paraId="6399019C">
      <w:pPr>
        <w:spacing w:line="360" w:lineRule="auto"/>
        <w:rPr>
          <w:rFonts w:ascii="黑体" w:hAnsi="黑体" w:eastAsia="黑体"/>
        </w:rPr>
      </w:pPr>
    </w:p>
    <w:p w14:paraId="28C8EC71">
      <w:pPr>
        <w:spacing w:line="360" w:lineRule="auto"/>
        <w:ind w:firstLine="422" w:firstLineChars="200"/>
        <w:rPr>
          <w:rFonts w:hint="eastAsia" w:ascii="宋体" w:hAnsi="宋体" w:eastAsia="宋体" w:cs="宋体"/>
          <w:b/>
          <w:color w:val="000000"/>
          <w:kern w:val="0"/>
          <w:sz w:val="21"/>
          <w:szCs w:val="21"/>
          <w:lang w:val="en-US" w:eastAsia="zh-CN" w:bidi="ar-SA"/>
        </w:rPr>
      </w:pPr>
      <w:r>
        <w:rPr>
          <w:rFonts w:hint="eastAsia" w:ascii="黑体" w:hAnsi="黑体" w:eastAsia="黑体"/>
          <w:b/>
        </w:rPr>
        <w:t>九、其他事项</w:t>
      </w:r>
    </w:p>
    <w:p w14:paraId="46BD022F">
      <w:pPr>
        <w:pStyle w:val="23"/>
        <w:snapToGrid w:val="0"/>
        <w:spacing w:after="0" w:line="360" w:lineRule="auto"/>
        <w:ind w:firstLine="420" w:firstLineChars="200"/>
        <w:jc w:val="left"/>
        <w:rPr>
          <w:rFonts w:hint="eastAsia" w:ascii="Times New Roman" w:hAnsi="Times New Roman" w:eastAsia="宋体" w:cs="Times New Roman"/>
          <w:b w:val="0"/>
          <w:kern w:val="2"/>
          <w:sz w:val="21"/>
          <w:szCs w:val="24"/>
          <w:lang w:val="en-US" w:eastAsia="zh-CN" w:bidi="ar-SA"/>
        </w:rPr>
      </w:pPr>
      <w:r>
        <w:rPr>
          <w:rFonts w:ascii="宋体" w:hAnsi="宋体" w:cs="宋体"/>
          <w:b w:val="0"/>
          <w:color w:val="000000"/>
          <w:sz w:val="21"/>
          <w:szCs w:val="21"/>
        </w:rPr>
        <w:t>1</w:t>
      </w:r>
      <w:r>
        <w:rPr>
          <w:rFonts w:hint="default" w:ascii="宋体" w:hAnsi="宋体" w:cs="宋体"/>
          <w:b w:val="0"/>
          <w:color w:val="000000"/>
          <w:sz w:val="21"/>
          <w:szCs w:val="21"/>
        </w:rPr>
        <w:t>.</w:t>
      </w:r>
      <w:r>
        <w:rPr>
          <w:rFonts w:ascii="宋体" w:hAnsi="宋体" w:cs="宋体"/>
          <w:b w:val="0"/>
          <w:color w:val="000000"/>
          <w:sz w:val="21"/>
          <w:szCs w:val="21"/>
        </w:rPr>
        <w:t>本次监督抽查抽样方法、检验依据、检验项目</w:t>
      </w:r>
      <w:r>
        <w:rPr>
          <w:rFonts w:hint="eastAsia" w:ascii="Times New Roman" w:hAnsi="Times New Roman" w:eastAsia="宋体" w:cs="Times New Roman"/>
          <w:b w:val="0"/>
          <w:kern w:val="2"/>
          <w:sz w:val="21"/>
          <w:szCs w:val="24"/>
          <w:lang w:val="en-US" w:eastAsia="zh-CN" w:bidi="ar-SA"/>
        </w:rPr>
        <w:t>、判定规则按《2026年</w:t>
      </w:r>
      <w:r>
        <w:rPr>
          <w:rFonts w:hint="eastAsia" w:eastAsia="宋体" w:cs="Times New Roman"/>
          <w:b w:val="0"/>
          <w:kern w:val="2"/>
          <w:sz w:val="21"/>
          <w:szCs w:val="24"/>
          <w:lang w:val="en-US" w:eastAsia="zh-CN" w:bidi="ar-SA"/>
        </w:rPr>
        <w:t>新疆生产建设兵团第十二师</w:t>
      </w:r>
      <w:r>
        <w:rPr>
          <w:rFonts w:hint="eastAsia" w:ascii="Times New Roman" w:hAnsi="Times New Roman" w:eastAsia="宋体" w:cs="Times New Roman"/>
          <w:b w:val="0"/>
          <w:kern w:val="2"/>
          <w:sz w:val="21"/>
          <w:szCs w:val="24"/>
          <w:lang w:val="en-US" w:eastAsia="zh-CN" w:bidi="ar-SA"/>
        </w:rPr>
        <w:t>烟花爆竹产品质量监督抽查实施细则》执行。</w:t>
      </w:r>
    </w:p>
    <w:p w14:paraId="3FDE4F4D">
      <w:pPr>
        <w:pStyle w:val="23"/>
        <w:snapToGrid w:val="0"/>
        <w:spacing w:after="0" w:line="360" w:lineRule="auto"/>
        <w:ind w:firstLine="420" w:firstLineChars="200"/>
        <w:jc w:val="left"/>
        <w:rPr>
          <w:rFonts w:ascii="宋体" w:hAnsi="宋体" w:cs="宋体"/>
          <w:b w:val="0"/>
          <w:color w:val="000000"/>
          <w:sz w:val="21"/>
          <w:szCs w:val="21"/>
        </w:rPr>
      </w:pPr>
      <w:r>
        <w:rPr>
          <w:rFonts w:ascii="宋体" w:hAnsi="宋体" w:cs="宋体"/>
          <w:b w:val="0"/>
          <w:color w:val="000000"/>
          <w:sz w:val="21"/>
          <w:szCs w:val="21"/>
        </w:rPr>
        <w:t>2</w:t>
      </w:r>
      <w:r>
        <w:rPr>
          <w:rFonts w:hint="default" w:ascii="宋体" w:hAnsi="宋体" w:cs="宋体"/>
          <w:b w:val="0"/>
          <w:color w:val="000000"/>
          <w:sz w:val="21"/>
          <w:szCs w:val="21"/>
        </w:rPr>
        <w:t xml:space="preserve">. </w:t>
      </w:r>
      <w:r>
        <w:rPr>
          <w:rFonts w:ascii="宋体" w:hAnsi="宋体" w:cs="宋体"/>
          <w:b w:val="0"/>
          <w:color w:val="000000"/>
          <w:sz w:val="21"/>
          <w:szCs w:val="21"/>
        </w:rPr>
        <w:t>因烟花爆竹运输需要报备公安系统及使用专用车辆，因此现场抽样完，经受检单位确认样品无误，将所需检验样品现场封样后，由受检单位在规定时间内送至检验机构。</w:t>
      </w:r>
    </w:p>
    <w:p w14:paraId="635052B2">
      <w:pPr>
        <w:snapToGrid w:val="0"/>
        <w:spacing w:line="360" w:lineRule="auto"/>
        <w:ind w:firstLine="435"/>
      </w:pPr>
      <w:r>
        <w:rPr>
          <w:rFonts w:hint="eastAsia"/>
        </w:rPr>
        <w:t>3</w:t>
      </w:r>
      <w:r>
        <w:t xml:space="preserve">. </w:t>
      </w:r>
      <w:r>
        <w:rPr>
          <w:rFonts w:hint="eastAsia"/>
        </w:rPr>
        <w:t>因烟花爆竹检验属于易燃易爆品检验，在检验过程中应确保周边环境及人员的安全，检验完毕及时清理现场及残留物，进行洒水打湿，避免复燃。</w:t>
      </w:r>
    </w:p>
    <w:p w14:paraId="5149BCDE">
      <w:pPr>
        <w:snapToGrid w:val="0"/>
        <w:spacing w:line="360" w:lineRule="auto"/>
        <w:rPr>
          <w:rFonts w:hint="eastAsia" w:ascii="宋体" w:hAnsi="宋体"/>
          <w:iCs/>
          <w:color w:val="000000"/>
          <w:szCs w:val="21"/>
        </w:rPr>
      </w:pPr>
      <w:r>
        <w:rPr>
          <w:rFonts w:hint="eastAsia" w:ascii="宋体" w:hAnsi="宋体"/>
          <w:color w:val="000000"/>
          <w:szCs w:val="21"/>
        </w:rPr>
        <w:t>4</w:t>
      </w:r>
      <w:r>
        <w:rPr>
          <w:rFonts w:ascii="宋体" w:hAnsi="宋体"/>
          <w:color w:val="000000"/>
          <w:szCs w:val="21"/>
        </w:rPr>
        <w:t xml:space="preserve">. </w:t>
      </w:r>
      <w:r>
        <w:rPr>
          <w:rFonts w:hint="eastAsia" w:ascii="宋体" w:hAnsi="宋体"/>
          <w:color w:val="000000"/>
          <w:szCs w:val="21"/>
        </w:rPr>
        <w:t>备用样品应保存至收到合格检验报告</w:t>
      </w:r>
      <w:r>
        <w:rPr>
          <w:rFonts w:hint="eastAsia" w:ascii="宋体" w:hAnsi="宋体"/>
          <w:iCs/>
          <w:color w:val="000000"/>
          <w:szCs w:val="21"/>
        </w:rPr>
        <w:t>后，由受检单位自行处理，保存期间出现安全隐患时，受检单位可以自行紧急处理，并尽快电话通知检验机构。</w:t>
      </w:r>
    </w:p>
    <w:p w14:paraId="20A053E7">
      <w:pPr>
        <w:snapToGrid w:val="0"/>
        <w:spacing w:line="360" w:lineRule="auto"/>
        <w:rPr>
          <w:rFonts w:hint="eastAsia" w:ascii="宋体" w:hAnsi="宋体"/>
          <w:iCs/>
          <w:color w:val="000000"/>
          <w:szCs w:val="21"/>
          <w:u w:val="single"/>
          <w:lang w:val="en-US" w:eastAsia="zh-CN"/>
        </w:rPr>
        <w:sectPr>
          <w:pgSz w:w="11906" w:h="16838"/>
          <w:pgMar w:top="1588" w:right="1758" w:bottom="1361" w:left="1758" w:header="851" w:footer="992" w:gutter="0"/>
          <w:pgNumType w:fmt="decimal"/>
          <w:cols w:space="720" w:num="1"/>
          <w:docGrid w:linePitch="312" w:charSpace="0"/>
        </w:sectPr>
      </w:pPr>
      <w:r>
        <w:rPr>
          <w:rFonts w:hint="eastAsia" w:ascii="宋体" w:hAnsi="宋体"/>
          <w:iCs/>
          <w:color w:val="000000"/>
          <w:szCs w:val="21"/>
          <w:lang w:val="en-US" w:eastAsia="zh-CN"/>
        </w:rPr>
        <w:t xml:space="preserve">                      </w:t>
      </w:r>
      <w:r>
        <w:rPr>
          <w:rFonts w:hint="eastAsia" w:ascii="宋体" w:hAnsi="宋体"/>
          <w:iCs/>
          <w:color w:val="000000"/>
          <w:szCs w:val="21"/>
          <w:u w:val="single"/>
          <w:lang w:val="en-US" w:eastAsia="zh-CN"/>
        </w:rPr>
        <w:t xml:space="preserve">                                  </w:t>
      </w:r>
    </w:p>
    <w:p w14:paraId="3540D1A9">
      <w:pPr>
        <w:pStyle w:val="3"/>
        <w:bidi w:val="0"/>
        <w:jc w:val="center"/>
        <w:rPr>
          <w:rFonts w:hint="eastAsia" w:ascii="黑体" w:hAnsi="黑体" w:eastAsia="黑体"/>
          <w:bCs/>
          <w:szCs w:val="21"/>
        </w:rPr>
      </w:pPr>
      <w:bookmarkStart w:id="33" w:name="_Toc15943"/>
      <w:r>
        <w:rPr>
          <w:rFonts w:hint="eastAsia" w:ascii="宋体" w:hAnsi="宋体" w:eastAsia="宋体" w:cs="宋体"/>
          <w:sz w:val="24"/>
          <w:szCs w:val="24"/>
          <w:lang w:val="en-US" w:eastAsia="zh-CN"/>
        </w:rPr>
        <w:t>十九、</w:t>
      </w:r>
      <w:r>
        <w:rPr>
          <w:rFonts w:hint="eastAsia" w:ascii="宋体" w:hAnsi="宋体" w:eastAsia="宋体" w:cs="宋体"/>
          <w:sz w:val="24"/>
          <w:szCs w:val="24"/>
          <w:lang w:eastAsia="zh-CN"/>
        </w:rPr>
        <w:t>2026</w:t>
      </w:r>
      <w:r>
        <w:rPr>
          <w:rFonts w:hint="eastAsia" w:ascii="宋体" w:hAnsi="宋体" w:eastAsia="宋体" w:cs="宋体"/>
          <w:sz w:val="24"/>
          <w:szCs w:val="24"/>
        </w:rPr>
        <w:t>年</w:t>
      </w:r>
      <w:r>
        <w:rPr>
          <w:rFonts w:hint="eastAsia" w:ascii="宋体" w:hAnsi="宋体" w:eastAsia="宋体" w:cs="宋体"/>
          <w:sz w:val="24"/>
          <w:szCs w:val="24"/>
          <w:lang w:eastAsia="zh-CN"/>
        </w:rPr>
        <w:t>新疆生产建设兵团第十二师</w:t>
      </w:r>
      <w:r>
        <w:rPr>
          <w:rFonts w:hint="eastAsia" w:ascii="宋体" w:hAnsi="宋体" w:eastAsia="宋体" w:cs="宋体"/>
          <w:sz w:val="24"/>
          <w:szCs w:val="24"/>
          <w:lang w:val="en-US" w:eastAsia="zh-CN"/>
        </w:rPr>
        <w:t>坐便器</w:t>
      </w:r>
      <w:r>
        <w:rPr>
          <w:rFonts w:hint="eastAsia" w:ascii="宋体" w:hAnsi="宋体" w:eastAsia="宋体" w:cs="宋体"/>
          <w:sz w:val="24"/>
          <w:szCs w:val="24"/>
        </w:rPr>
        <w:t>产品质量监督抽查实施方案</w:t>
      </w:r>
      <w:bookmarkEnd w:id="33"/>
    </w:p>
    <w:p w14:paraId="4C705D57">
      <w:pPr>
        <w:adjustRightInd w:val="0"/>
        <w:snapToGrid w:val="0"/>
        <w:spacing w:line="360" w:lineRule="auto"/>
        <w:ind w:firstLine="422" w:firstLineChars="200"/>
        <w:rPr>
          <w:rFonts w:ascii="黑体" w:hAnsi="黑体" w:eastAsia="黑体"/>
          <w:b/>
          <w:szCs w:val="21"/>
        </w:rPr>
      </w:pPr>
      <w:r>
        <w:rPr>
          <w:rFonts w:hint="eastAsia" w:ascii="黑体" w:hAnsi="黑体" w:eastAsia="黑体"/>
          <w:b/>
          <w:szCs w:val="21"/>
        </w:rPr>
        <w:t>一、抽样方式</w:t>
      </w:r>
    </w:p>
    <w:p w14:paraId="0C6C6AA1">
      <w:pPr>
        <w:adjustRightInd w:val="0"/>
        <w:snapToGrid w:val="0"/>
        <w:spacing w:line="360" w:lineRule="auto"/>
        <w:ind w:firstLine="420"/>
        <w:rPr>
          <w:rFonts w:ascii="宋体" w:hAnsi="宋体" w:cs="方正仿宋简体"/>
          <w:szCs w:val="21"/>
        </w:rPr>
      </w:pPr>
      <w:r>
        <w:rPr>
          <w:rFonts w:hint="eastAsia" w:ascii="宋体" w:hAnsi="宋体" w:cs="方正仿宋简体"/>
          <w:b/>
          <w:bCs/>
          <w:szCs w:val="21"/>
        </w:rPr>
        <w:t>（一）抽样领域</w:t>
      </w:r>
    </w:p>
    <w:p w14:paraId="43F07EC0">
      <w:pPr>
        <w:adjustRightInd w:val="0"/>
        <w:snapToGrid w:val="0"/>
        <w:spacing w:line="360" w:lineRule="auto"/>
        <w:ind w:firstLine="420" w:firstLineChars="200"/>
        <w:rPr>
          <w:rFonts w:hint="eastAsia" w:ascii="宋体" w:hAnsi="宋体"/>
          <w:szCs w:val="21"/>
        </w:rPr>
      </w:pPr>
      <w:r>
        <w:rPr>
          <w:rFonts w:ascii="宋体" w:hAnsi="宋体"/>
          <w:szCs w:val="21"/>
        </w:rPr>
        <w:t>抽查产品：</w:t>
      </w:r>
      <w:r>
        <w:rPr>
          <w:rFonts w:hint="eastAsia" w:ascii="宋体" w:hAnsi="宋体"/>
          <w:szCs w:val="21"/>
          <w:lang w:eastAsia="zh-CN"/>
        </w:rPr>
        <w:t>坐便器，</w:t>
      </w:r>
      <w:r>
        <w:rPr>
          <w:rFonts w:hint="eastAsia" w:ascii="宋体" w:hAnsi="宋体"/>
          <w:szCs w:val="21"/>
        </w:rPr>
        <w:t>。</w:t>
      </w:r>
    </w:p>
    <w:p w14:paraId="29C17477">
      <w:pPr>
        <w:adjustRightInd w:val="0"/>
        <w:snapToGrid w:val="0"/>
        <w:spacing w:line="360" w:lineRule="auto"/>
        <w:ind w:firstLine="420" w:firstLineChars="200"/>
        <w:rPr>
          <w:rFonts w:hint="eastAsia" w:ascii="宋体" w:hAnsi="宋体"/>
          <w:szCs w:val="21"/>
        </w:rPr>
      </w:pPr>
      <w:r>
        <w:rPr>
          <w:rFonts w:hint="eastAsia" w:ascii="宋体" w:hAnsi="宋体"/>
          <w:szCs w:val="21"/>
        </w:rPr>
        <w:t>抽样领域：在</w:t>
      </w:r>
      <w:r>
        <w:rPr>
          <w:rFonts w:hint="eastAsia" w:ascii="宋体" w:hAnsi="宋体"/>
          <w:szCs w:val="21"/>
          <w:lang w:eastAsia="zh-CN"/>
        </w:rPr>
        <w:t>新疆生产建设兵团第十二师</w:t>
      </w:r>
      <w:r>
        <w:rPr>
          <w:rFonts w:hint="eastAsia" w:ascii="宋体" w:hAnsi="宋体"/>
          <w:szCs w:val="21"/>
        </w:rPr>
        <w:t>行政区域内流通领域抽样。</w:t>
      </w:r>
    </w:p>
    <w:p w14:paraId="0B2D516B">
      <w:pPr>
        <w:adjustRightInd w:val="0"/>
        <w:snapToGrid w:val="0"/>
        <w:spacing w:line="360" w:lineRule="auto"/>
        <w:ind w:firstLine="420"/>
        <w:rPr>
          <w:rFonts w:ascii="宋体" w:hAnsi="宋体" w:cs="方正仿宋简体"/>
          <w:b/>
          <w:bCs/>
          <w:szCs w:val="21"/>
        </w:rPr>
      </w:pPr>
      <w:r>
        <w:rPr>
          <w:rFonts w:hint="eastAsia" w:ascii="宋体" w:hAnsi="宋体" w:cs="方正仿宋简体"/>
          <w:b/>
          <w:bCs/>
          <w:szCs w:val="21"/>
        </w:rPr>
        <w:t>（二）抽样型号或规格</w:t>
      </w:r>
    </w:p>
    <w:p w14:paraId="7511EEC9">
      <w:pPr>
        <w:adjustRightInd w:val="0"/>
        <w:snapToGrid w:val="0"/>
        <w:spacing w:line="360" w:lineRule="auto"/>
        <w:ind w:firstLine="420" w:firstLineChars="200"/>
        <w:rPr>
          <w:rFonts w:ascii="宋体" w:hAnsi="宋体"/>
          <w:szCs w:val="21"/>
        </w:rPr>
      </w:pPr>
      <w:r>
        <w:rPr>
          <w:rFonts w:ascii="宋体" w:hAnsi="宋体"/>
          <w:szCs w:val="21"/>
        </w:rPr>
        <w:t>以随机抽样的方式在被抽样销售者的待销产品中抽取标称同一生产企业或商标的同规格型号的产品。</w:t>
      </w:r>
    </w:p>
    <w:p w14:paraId="727ED439">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在符合抽样要求的前提下，尽可能抽查销售量大的产品。抽样基数满足抽样数量即可。</w:t>
      </w:r>
    </w:p>
    <w:p w14:paraId="7985FCDD">
      <w:pPr>
        <w:adjustRightInd w:val="0"/>
        <w:snapToGrid w:val="0"/>
        <w:spacing w:line="360" w:lineRule="auto"/>
        <w:ind w:firstLine="420" w:firstLineChars="200"/>
        <w:rPr>
          <w:rFonts w:hint="eastAsia" w:ascii="宋体" w:hAnsi="宋体"/>
          <w:szCs w:val="21"/>
        </w:rPr>
      </w:pPr>
      <w:r>
        <w:rPr>
          <w:rFonts w:hint="eastAsia" w:ascii="宋体" w:hAnsi="宋体"/>
          <w:szCs w:val="21"/>
          <w:lang w:eastAsia="zh-CN"/>
        </w:rPr>
        <w:t>坐便器</w:t>
      </w:r>
      <w:r>
        <w:rPr>
          <w:rFonts w:hint="eastAsia" w:ascii="宋体" w:hAnsi="宋体"/>
          <w:szCs w:val="21"/>
        </w:rPr>
        <w:t>流通领域监督抽查</w:t>
      </w:r>
      <w:r>
        <w:rPr>
          <w:rFonts w:hint="eastAsia" w:ascii="宋体" w:hAnsi="宋体"/>
          <w:szCs w:val="21"/>
          <w:lang w:val="en-US" w:eastAsia="zh-CN"/>
        </w:rPr>
        <w:t>每批次</w:t>
      </w:r>
      <w:r>
        <w:rPr>
          <w:rFonts w:hint="eastAsia" w:ascii="宋体" w:hAnsi="宋体"/>
          <w:szCs w:val="21"/>
        </w:rPr>
        <w:t>样品数量见表1。</w:t>
      </w:r>
    </w:p>
    <w:p w14:paraId="6CE0CC9B">
      <w:pPr>
        <w:snapToGrid w:val="0"/>
        <w:spacing w:line="320" w:lineRule="exact"/>
        <w:jc w:val="center"/>
        <w:rPr>
          <w:rFonts w:hint="eastAsia" w:ascii="宋体" w:hAnsi="宋体" w:cs="宋体"/>
          <w:color w:val="000000"/>
          <w:sz w:val="18"/>
          <w:szCs w:val="18"/>
        </w:rPr>
      </w:pPr>
      <w:r>
        <w:rPr>
          <w:rFonts w:hint="eastAsia" w:ascii="宋体" w:hAnsi="宋体" w:cs="宋体"/>
          <w:color w:val="000000"/>
          <w:sz w:val="18"/>
          <w:szCs w:val="18"/>
        </w:rPr>
        <w:t>表1</w:t>
      </w:r>
      <w:r>
        <w:rPr>
          <w:rFonts w:hint="eastAsia" w:ascii="宋体" w:hAnsi="宋体" w:cs="宋体"/>
          <w:color w:val="000000"/>
          <w:sz w:val="18"/>
          <w:szCs w:val="18"/>
          <w:lang w:val="en-US" w:eastAsia="zh-CN"/>
        </w:rPr>
        <w:t xml:space="preserve"> </w:t>
      </w:r>
      <w:r>
        <w:rPr>
          <w:rFonts w:hint="eastAsia" w:ascii="宋体" w:hAnsi="宋体" w:cs="宋体"/>
          <w:color w:val="000000"/>
          <w:sz w:val="18"/>
          <w:szCs w:val="18"/>
          <w:lang w:eastAsia="zh-CN"/>
        </w:rPr>
        <w:t>坐便器</w:t>
      </w:r>
      <w:r>
        <w:rPr>
          <w:rFonts w:hint="eastAsia" w:ascii="宋体" w:hAnsi="宋体" w:cs="宋体"/>
          <w:color w:val="000000"/>
          <w:sz w:val="18"/>
          <w:szCs w:val="18"/>
        </w:rPr>
        <w:t>抽查样品数量</w:t>
      </w:r>
    </w:p>
    <w:tbl>
      <w:tblPr>
        <w:tblStyle w:val="13"/>
        <w:tblW w:w="7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2381"/>
        <w:gridCol w:w="1169"/>
        <w:gridCol w:w="1240"/>
        <w:gridCol w:w="1308"/>
      </w:tblGrid>
      <w:tr w14:paraId="66D4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33" w:type="dxa"/>
            <w:noWrap w:val="0"/>
            <w:vAlign w:val="center"/>
          </w:tcPr>
          <w:p w14:paraId="30EE6BFF">
            <w:pPr>
              <w:pStyle w:val="18"/>
              <w:spacing w:line="320" w:lineRule="exact"/>
              <w:ind w:right="-107" w:rightChars="-51" w:firstLine="0" w:firstLineChars="0"/>
              <w:jc w:val="center"/>
              <w:rPr>
                <w:rFonts w:hint="eastAsia" w:hAnsi="宋体"/>
                <w:color w:val="000000"/>
                <w:sz w:val="18"/>
                <w:szCs w:val="18"/>
                <w:lang w:val="en-US" w:eastAsia="zh-CN"/>
              </w:rPr>
            </w:pPr>
            <w:r>
              <w:rPr>
                <w:rFonts w:hint="eastAsia" w:hAnsi="宋体"/>
                <w:color w:val="000000"/>
                <w:sz w:val="18"/>
                <w:szCs w:val="18"/>
                <w:lang w:val="en-US" w:eastAsia="zh-CN"/>
              </w:rPr>
              <w:t>序号</w:t>
            </w:r>
          </w:p>
        </w:tc>
        <w:tc>
          <w:tcPr>
            <w:tcW w:w="2381" w:type="dxa"/>
            <w:noWrap w:val="0"/>
            <w:vAlign w:val="center"/>
          </w:tcPr>
          <w:p w14:paraId="690BB881">
            <w:pPr>
              <w:pStyle w:val="18"/>
              <w:spacing w:line="320" w:lineRule="exact"/>
              <w:ind w:left="61" w:leftChars="0" w:firstLine="0" w:firstLineChars="0"/>
              <w:jc w:val="center"/>
              <w:rPr>
                <w:rFonts w:hint="eastAsia" w:hAnsi="宋体"/>
                <w:color w:val="000000"/>
                <w:sz w:val="18"/>
                <w:szCs w:val="18"/>
                <w:lang w:val="en-US" w:eastAsia="zh-CN"/>
              </w:rPr>
            </w:pPr>
            <w:r>
              <w:rPr>
                <w:rFonts w:hint="eastAsia" w:hAnsi="宋体"/>
                <w:color w:val="000000"/>
                <w:sz w:val="18"/>
                <w:szCs w:val="18"/>
                <w:lang w:val="en-US" w:eastAsia="zh-CN"/>
              </w:rPr>
              <w:t>产品类别</w:t>
            </w:r>
          </w:p>
        </w:tc>
        <w:tc>
          <w:tcPr>
            <w:tcW w:w="1169" w:type="dxa"/>
            <w:noWrap w:val="0"/>
            <w:vAlign w:val="center"/>
          </w:tcPr>
          <w:p w14:paraId="70FFB298">
            <w:pPr>
              <w:pStyle w:val="18"/>
              <w:spacing w:line="320" w:lineRule="exact"/>
              <w:ind w:left="61" w:leftChars="0" w:firstLine="0" w:firstLineChars="0"/>
              <w:jc w:val="center"/>
              <w:rPr>
                <w:rFonts w:hint="eastAsia" w:hAnsi="宋体"/>
                <w:color w:val="000000"/>
                <w:sz w:val="18"/>
                <w:szCs w:val="18"/>
                <w:lang w:val="en-US" w:eastAsia="zh-CN"/>
              </w:rPr>
            </w:pPr>
            <w:r>
              <w:rPr>
                <w:rFonts w:hint="eastAsia" w:hAnsi="宋体"/>
                <w:color w:val="000000"/>
                <w:sz w:val="18"/>
                <w:szCs w:val="18"/>
                <w:lang w:val="en-US" w:eastAsia="zh-CN"/>
              </w:rPr>
              <w:t>抽样数量</w:t>
            </w:r>
          </w:p>
        </w:tc>
        <w:tc>
          <w:tcPr>
            <w:tcW w:w="1240" w:type="dxa"/>
            <w:noWrap w:val="0"/>
            <w:vAlign w:val="center"/>
          </w:tcPr>
          <w:p w14:paraId="50EC14E8">
            <w:pPr>
              <w:pStyle w:val="18"/>
              <w:spacing w:line="320" w:lineRule="exact"/>
              <w:ind w:left="61" w:leftChars="0" w:firstLine="0" w:firstLineChars="0"/>
              <w:jc w:val="center"/>
              <w:rPr>
                <w:rFonts w:hint="eastAsia" w:hAnsi="宋体"/>
                <w:color w:val="000000"/>
                <w:sz w:val="18"/>
                <w:szCs w:val="18"/>
                <w:lang w:val="en-US" w:eastAsia="zh-CN"/>
              </w:rPr>
            </w:pPr>
            <w:r>
              <w:rPr>
                <w:rFonts w:hint="eastAsia" w:hAnsi="宋体"/>
                <w:color w:val="000000"/>
                <w:sz w:val="18"/>
                <w:szCs w:val="18"/>
                <w:lang w:val="en-US" w:eastAsia="zh-CN"/>
              </w:rPr>
              <w:t>检验样数量</w:t>
            </w:r>
          </w:p>
        </w:tc>
        <w:tc>
          <w:tcPr>
            <w:tcW w:w="1308" w:type="dxa"/>
            <w:noWrap w:val="0"/>
            <w:vAlign w:val="center"/>
          </w:tcPr>
          <w:p w14:paraId="1F928EEC">
            <w:pPr>
              <w:autoSpaceDE w:val="0"/>
              <w:autoSpaceDN w:val="0"/>
              <w:adjustRightInd w:val="0"/>
              <w:spacing w:line="320" w:lineRule="exact"/>
              <w:ind w:left="-77" w:leftChars="-257" w:right="-168" w:rightChars="-80" w:hanging="463" w:firstLineChars="0"/>
              <w:jc w:val="center"/>
              <w:rPr>
                <w:rFonts w:hint="eastAsia" w:ascii="宋体" w:hAnsi="宋体"/>
                <w:color w:val="000000"/>
                <w:kern w:val="0"/>
                <w:sz w:val="18"/>
                <w:szCs w:val="18"/>
              </w:rPr>
            </w:pPr>
            <w:r>
              <w:rPr>
                <w:rFonts w:hint="eastAsia" w:ascii="宋体" w:hAnsi="宋体"/>
                <w:color w:val="000000"/>
                <w:kern w:val="0"/>
                <w:sz w:val="18"/>
                <w:szCs w:val="18"/>
              </w:rPr>
              <w:t xml:space="preserve">      备样数量</w:t>
            </w:r>
          </w:p>
        </w:tc>
      </w:tr>
      <w:tr w14:paraId="1CED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933" w:type="dxa"/>
            <w:noWrap w:val="0"/>
            <w:vAlign w:val="center"/>
          </w:tcPr>
          <w:p w14:paraId="4A3EBAF8">
            <w:pPr>
              <w:pStyle w:val="18"/>
              <w:spacing w:line="320" w:lineRule="exact"/>
              <w:ind w:left="61" w:leftChars="0" w:firstLine="0" w:firstLineChars="0"/>
              <w:jc w:val="center"/>
              <w:rPr>
                <w:rFonts w:hint="eastAsia" w:hAnsi="宋体"/>
                <w:color w:val="000000"/>
                <w:sz w:val="18"/>
                <w:szCs w:val="18"/>
                <w:lang w:val="en-US" w:eastAsia="zh-CN"/>
              </w:rPr>
            </w:pPr>
            <w:r>
              <w:rPr>
                <w:rFonts w:hint="eastAsia" w:hAnsi="宋体"/>
                <w:color w:val="000000"/>
                <w:sz w:val="18"/>
                <w:szCs w:val="18"/>
                <w:lang w:val="en-US" w:eastAsia="zh-CN"/>
              </w:rPr>
              <w:t>1</w:t>
            </w:r>
          </w:p>
        </w:tc>
        <w:tc>
          <w:tcPr>
            <w:tcW w:w="2381" w:type="dxa"/>
            <w:noWrap w:val="0"/>
            <w:vAlign w:val="center"/>
          </w:tcPr>
          <w:p w14:paraId="35FA4815">
            <w:pPr>
              <w:pStyle w:val="18"/>
              <w:spacing w:line="320" w:lineRule="exact"/>
              <w:ind w:left="61" w:leftChars="0" w:firstLine="0" w:firstLineChars="0"/>
              <w:jc w:val="center"/>
              <w:rPr>
                <w:rFonts w:hint="eastAsia" w:hAnsi="宋体"/>
                <w:color w:val="000000"/>
                <w:sz w:val="18"/>
                <w:szCs w:val="18"/>
                <w:lang w:val="en-US" w:eastAsia="zh-CN"/>
              </w:rPr>
            </w:pPr>
            <w:r>
              <w:rPr>
                <w:rFonts w:hint="eastAsia" w:ascii="宋体" w:hAnsi="宋体" w:eastAsia="宋体" w:cs="Times New Roman"/>
                <w:color w:val="000000"/>
                <w:sz w:val="18"/>
                <w:szCs w:val="18"/>
                <w:lang w:val="en-US" w:eastAsia="zh-CN"/>
              </w:rPr>
              <w:t>陶瓷坐</w:t>
            </w:r>
            <w:r>
              <w:rPr>
                <w:rFonts w:hint="eastAsia" w:hAnsi="宋体"/>
                <w:color w:val="000000"/>
                <w:sz w:val="18"/>
                <w:szCs w:val="18"/>
                <w:lang w:val="en-US" w:eastAsia="zh-CN"/>
              </w:rPr>
              <w:t>便器</w:t>
            </w:r>
          </w:p>
        </w:tc>
        <w:tc>
          <w:tcPr>
            <w:tcW w:w="1169" w:type="dxa"/>
            <w:noWrap w:val="0"/>
            <w:vAlign w:val="center"/>
          </w:tcPr>
          <w:p w14:paraId="1094B6D7">
            <w:pPr>
              <w:pStyle w:val="18"/>
              <w:spacing w:line="320" w:lineRule="exact"/>
              <w:ind w:firstLine="0" w:firstLineChars="0"/>
              <w:jc w:val="center"/>
              <w:rPr>
                <w:rFonts w:hint="eastAsia" w:hAnsi="宋体"/>
                <w:sz w:val="18"/>
                <w:szCs w:val="18"/>
                <w:lang w:val="en-US" w:eastAsia="zh-CN"/>
              </w:rPr>
            </w:pPr>
            <w:r>
              <w:rPr>
                <w:rFonts w:hint="eastAsia" w:hAnsi="宋体"/>
                <w:sz w:val="18"/>
                <w:szCs w:val="18"/>
                <w:lang w:val="en-US" w:eastAsia="zh-CN"/>
              </w:rPr>
              <w:t>2件</w:t>
            </w:r>
          </w:p>
        </w:tc>
        <w:tc>
          <w:tcPr>
            <w:tcW w:w="1240" w:type="dxa"/>
            <w:noWrap w:val="0"/>
            <w:vAlign w:val="center"/>
          </w:tcPr>
          <w:p w14:paraId="31C013EC">
            <w:pPr>
              <w:pStyle w:val="18"/>
              <w:spacing w:line="320" w:lineRule="exact"/>
              <w:ind w:left="61" w:leftChars="0" w:firstLine="0" w:firstLineChars="0"/>
              <w:jc w:val="center"/>
              <w:rPr>
                <w:rFonts w:hint="eastAsia" w:hAnsi="宋体"/>
                <w:sz w:val="18"/>
                <w:szCs w:val="18"/>
                <w:lang w:val="en-US" w:eastAsia="zh-CN"/>
              </w:rPr>
            </w:pPr>
            <w:r>
              <w:rPr>
                <w:rFonts w:hint="eastAsia" w:hAnsi="宋体"/>
                <w:sz w:val="18"/>
                <w:szCs w:val="18"/>
                <w:lang w:val="en-US" w:eastAsia="zh-CN"/>
              </w:rPr>
              <w:t>1件</w:t>
            </w:r>
          </w:p>
        </w:tc>
        <w:tc>
          <w:tcPr>
            <w:tcW w:w="1308" w:type="dxa"/>
            <w:noWrap w:val="0"/>
            <w:vAlign w:val="center"/>
          </w:tcPr>
          <w:p w14:paraId="4CA981C2">
            <w:pPr>
              <w:pStyle w:val="18"/>
              <w:spacing w:line="320" w:lineRule="exact"/>
              <w:ind w:left="61" w:leftChars="0" w:firstLine="0" w:firstLineChars="0"/>
              <w:jc w:val="center"/>
              <w:rPr>
                <w:rFonts w:hint="eastAsia" w:hAnsi="宋体"/>
                <w:sz w:val="18"/>
                <w:szCs w:val="18"/>
                <w:lang w:val="en-US" w:eastAsia="zh-CN"/>
              </w:rPr>
            </w:pPr>
            <w:r>
              <w:rPr>
                <w:rFonts w:hint="eastAsia" w:hAnsi="宋体"/>
                <w:sz w:val="18"/>
                <w:szCs w:val="18"/>
                <w:lang w:val="en-US" w:eastAsia="zh-CN"/>
              </w:rPr>
              <w:t>1件</w:t>
            </w:r>
          </w:p>
        </w:tc>
      </w:tr>
    </w:tbl>
    <w:p w14:paraId="4347A19A">
      <w:pPr>
        <w:adjustRightInd w:val="0"/>
        <w:snapToGrid w:val="0"/>
        <w:spacing w:line="360" w:lineRule="auto"/>
        <w:ind w:firstLine="420"/>
        <w:rPr>
          <w:rFonts w:hint="eastAsia" w:ascii="宋体" w:hAnsi="宋体" w:cs="方正仿宋简体"/>
          <w:b/>
          <w:bCs/>
          <w:szCs w:val="21"/>
        </w:rPr>
      </w:pPr>
    </w:p>
    <w:p w14:paraId="7F266F4D">
      <w:pPr>
        <w:adjustRightInd w:val="0"/>
        <w:snapToGrid w:val="0"/>
        <w:spacing w:line="360" w:lineRule="auto"/>
        <w:ind w:firstLine="420"/>
        <w:rPr>
          <w:rFonts w:ascii="宋体" w:hAnsi="宋体" w:cs="方正仿宋简体"/>
          <w:b/>
          <w:bCs/>
          <w:szCs w:val="21"/>
        </w:rPr>
      </w:pPr>
      <w:r>
        <w:rPr>
          <w:rFonts w:hint="eastAsia" w:ascii="宋体" w:hAnsi="宋体" w:cs="方正仿宋简体"/>
          <w:b/>
          <w:bCs/>
          <w:szCs w:val="21"/>
        </w:rPr>
        <w:t>（三）抽样形式</w:t>
      </w:r>
    </w:p>
    <w:p w14:paraId="1003C1C0">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在</w:t>
      </w:r>
      <w:r>
        <w:rPr>
          <w:rFonts w:hint="eastAsia" w:ascii="宋体" w:hAnsi="宋体"/>
          <w:szCs w:val="21"/>
          <w:lang w:eastAsia="zh-CN"/>
        </w:rPr>
        <w:t>坐便器</w:t>
      </w:r>
      <w:r>
        <w:rPr>
          <w:rFonts w:hint="eastAsia" w:ascii="宋体" w:hAnsi="宋体"/>
          <w:szCs w:val="21"/>
          <w:lang w:val="en-US" w:eastAsia="zh-CN"/>
        </w:rPr>
        <w:t>产品</w:t>
      </w:r>
      <w:r>
        <w:rPr>
          <w:rFonts w:ascii="宋体" w:hAnsi="宋体"/>
          <w:color w:val="000000"/>
          <w:szCs w:val="21"/>
        </w:rPr>
        <w:t>销售</w:t>
      </w:r>
      <w:r>
        <w:rPr>
          <w:rFonts w:hint="eastAsia" w:ascii="宋体" w:hAnsi="宋体"/>
          <w:color w:val="000000"/>
          <w:szCs w:val="21"/>
        </w:rPr>
        <w:t>者待销的产品中随机抽取有产品质量检验合格证明或以其他形式标明合格的产品，每家销售店抽取1个批次的产品。</w:t>
      </w:r>
    </w:p>
    <w:p w14:paraId="41286F33">
      <w:pPr>
        <w:adjustRightInd w:val="0"/>
        <w:snapToGrid w:val="0"/>
        <w:spacing w:line="360" w:lineRule="auto"/>
        <w:ind w:firstLine="420" w:firstLineChars="200"/>
        <w:rPr>
          <w:rFonts w:hint="eastAsia" w:ascii="宋体" w:hAnsi="宋体"/>
          <w:kern w:val="0"/>
          <w:szCs w:val="21"/>
        </w:rPr>
      </w:pPr>
      <w:r>
        <w:rPr>
          <w:rFonts w:hint="eastAsia" w:ascii="宋体" w:hAnsi="宋体"/>
          <w:color w:val="000000"/>
          <w:szCs w:val="21"/>
        </w:rPr>
        <w:t>随机数使用随机数表方法产生。</w:t>
      </w:r>
    </w:p>
    <w:p w14:paraId="54E22AE5">
      <w:pPr>
        <w:adjustRightInd w:val="0"/>
        <w:snapToGrid w:val="0"/>
        <w:spacing w:line="360" w:lineRule="auto"/>
        <w:ind w:firstLine="420"/>
        <w:rPr>
          <w:rFonts w:ascii="宋体" w:hAnsi="宋体"/>
          <w:szCs w:val="21"/>
        </w:rPr>
      </w:pPr>
      <w:r>
        <w:rPr>
          <w:rFonts w:hint="eastAsia" w:ascii="宋体" w:hAnsi="宋体" w:cs="方正仿宋简体"/>
          <w:b/>
          <w:bCs/>
          <w:szCs w:val="21"/>
        </w:rPr>
        <w:t>（四）样品获取方式</w:t>
      </w:r>
    </w:p>
    <w:p w14:paraId="2673DE2D">
      <w:pPr>
        <w:adjustRightInd w:val="0"/>
        <w:snapToGrid w:val="0"/>
        <w:spacing w:line="360" w:lineRule="auto"/>
        <w:ind w:firstLine="420" w:firstLineChars="200"/>
        <w:rPr>
          <w:rFonts w:hint="eastAsia" w:ascii="宋体" w:hAnsi="宋体"/>
          <w:szCs w:val="21"/>
        </w:rPr>
      </w:pPr>
      <w:r>
        <w:rPr>
          <w:rFonts w:hint="eastAsia" w:ascii="宋体" w:hAnsi="宋体"/>
          <w:szCs w:val="21"/>
        </w:rPr>
        <w:t>检验样品由抽样机构付费购买，备用样品由被抽样方先行无偿提供临时封存于抽样地点。需启用备用样品进行复检的，按前述规定由复检机构另行付费购买。购买样品的价格以销售价格为准。</w:t>
      </w:r>
    </w:p>
    <w:p w14:paraId="403D5ECC">
      <w:pPr>
        <w:adjustRightInd w:val="0"/>
        <w:snapToGrid w:val="0"/>
        <w:spacing w:line="360" w:lineRule="auto"/>
        <w:rPr>
          <w:rFonts w:ascii="黑体" w:hAnsi="??" w:eastAsia="黑体"/>
          <w:b/>
          <w:bCs/>
          <w:color w:val="000000"/>
          <w:szCs w:val="21"/>
        </w:rPr>
      </w:pPr>
      <w:r>
        <w:rPr>
          <w:rFonts w:hint="eastAsia" w:ascii="黑体" w:hAnsi="宋体" w:eastAsia="黑体" w:cs="宋体"/>
          <w:b/>
          <w:bCs/>
          <w:color w:val="000000"/>
          <w:szCs w:val="21"/>
        </w:rPr>
        <w:t xml:space="preserve">   二、企业规模划分</w:t>
      </w:r>
    </w:p>
    <w:p w14:paraId="1F33A4EE">
      <w:pPr>
        <w:adjustRightInd w:val="0"/>
        <w:snapToGrid w:val="0"/>
        <w:spacing w:line="360" w:lineRule="auto"/>
        <w:ind w:firstLine="420" w:firstLineChars="200"/>
        <w:rPr>
          <w:rFonts w:hint="default" w:ascii="Times New Roman" w:hAnsi="Times New Roman" w:cs="Times New Roman"/>
          <w:color w:val="000000"/>
          <w:sz w:val="18"/>
        </w:rPr>
      </w:pPr>
      <w:r>
        <w:rPr>
          <w:rFonts w:hint="default" w:ascii="Times New Roman" w:hAnsi="Times New Roman" w:cs="Times New Roman"/>
          <w:szCs w:val="21"/>
        </w:rPr>
        <w:t>按照国家统计局《统计上大中小微型企业划分办法》划分，企业规模划分见表</w:t>
      </w:r>
      <w:r>
        <w:rPr>
          <w:rFonts w:hint="eastAsia" w:ascii="Times New Roman" w:hAnsi="Times New Roman" w:cs="Times New Roman"/>
          <w:szCs w:val="21"/>
          <w:lang w:val="en-US" w:eastAsia="zh-CN"/>
        </w:rPr>
        <w:t>2</w:t>
      </w:r>
      <w:r>
        <w:rPr>
          <w:rFonts w:hint="default" w:ascii="Times New Roman" w:hAnsi="Times New Roman" w:cs="Times New Roman"/>
          <w:szCs w:val="21"/>
        </w:rPr>
        <w:t>。</w:t>
      </w:r>
    </w:p>
    <w:p w14:paraId="7A565186">
      <w:pPr>
        <w:adjustRightInd w:val="0"/>
        <w:snapToGrid w:val="0"/>
        <w:jc w:val="center"/>
        <w:rPr>
          <w:rFonts w:hint="default" w:ascii="Times New Roman" w:hAnsi="Times New Roman" w:cs="Times New Roman"/>
          <w:color w:val="000000"/>
          <w:sz w:val="18"/>
        </w:rPr>
      </w:pPr>
      <w:r>
        <w:rPr>
          <w:rFonts w:hint="default" w:ascii="Times New Roman" w:hAnsi="Times New Roman" w:cs="Times New Roman"/>
          <w:color w:val="000000"/>
          <w:sz w:val="18"/>
        </w:rPr>
        <w:t>表</w:t>
      </w:r>
      <w:r>
        <w:rPr>
          <w:rFonts w:hint="eastAsia" w:ascii="Times New Roman" w:hAnsi="Times New Roman" w:cs="Times New Roman"/>
          <w:color w:val="000000"/>
          <w:sz w:val="18"/>
          <w:lang w:val="en-US" w:eastAsia="zh-CN"/>
        </w:rPr>
        <w:t>2</w:t>
      </w:r>
      <w:r>
        <w:rPr>
          <w:rFonts w:hint="default" w:ascii="Times New Roman" w:hAnsi="Times New Roman" w:cs="Times New Roman"/>
          <w:color w:val="000000"/>
          <w:sz w:val="18"/>
        </w:rPr>
        <w:t xml:space="preserve">  统计上大中小微型企业划分标准</w:t>
      </w:r>
    </w:p>
    <w:tbl>
      <w:tblPr>
        <w:tblStyle w:val="13"/>
        <w:tblW w:w="4780" w:type="pct"/>
        <w:jc w:val="center"/>
        <w:tblLayout w:type="autofit"/>
        <w:tblCellMar>
          <w:top w:w="0" w:type="dxa"/>
          <w:left w:w="108" w:type="dxa"/>
          <w:bottom w:w="0" w:type="dxa"/>
          <w:right w:w="108" w:type="dxa"/>
        </w:tblCellMar>
      </w:tblPr>
      <w:tblGrid>
        <w:gridCol w:w="969"/>
        <w:gridCol w:w="1187"/>
        <w:gridCol w:w="719"/>
        <w:gridCol w:w="1141"/>
        <w:gridCol w:w="1587"/>
        <w:gridCol w:w="1572"/>
        <w:gridCol w:w="1052"/>
      </w:tblGrid>
      <w:tr w14:paraId="71313D23">
        <w:trPr>
          <w:trHeight w:val="340" w:hRule="atLeast"/>
          <w:jc w:val="center"/>
        </w:trPr>
        <w:tc>
          <w:tcPr>
            <w:tcW w:w="589" w:type="pct"/>
            <w:tcBorders>
              <w:top w:val="single" w:color="auto" w:sz="4" w:space="0"/>
              <w:left w:val="single" w:color="auto" w:sz="4" w:space="0"/>
              <w:bottom w:val="single" w:color="auto" w:sz="4" w:space="0"/>
              <w:right w:val="single" w:color="auto" w:sz="4" w:space="0"/>
            </w:tcBorders>
            <w:noWrap w:val="0"/>
            <w:vAlign w:val="center"/>
          </w:tcPr>
          <w:p w14:paraId="76CDF37F">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行业名称</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6578ACCC">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指标名称</w:t>
            </w:r>
          </w:p>
        </w:tc>
        <w:tc>
          <w:tcPr>
            <w:tcW w:w="437" w:type="pct"/>
            <w:tcBorders>
              <w:top w:val="single" w:color="auto" w:sz="4" w:space="0"/>
              <w:left w:val="single" w:color="auto" w:sz="4" w:space="0"/>
              <w:bottom w:val="single" w:color="auto" w:sz="4" w:space="0"/>
              <w:right w:val="single" w:color="auto" w:sz="4" w:space="0"/>
            </w:tcBorders>
            <w:noWrap w:val="0"/>
            <w:vAlign w:val="center"/>
          </w:tcPr>
          <w:p w14:paraId="552D4CA1">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计量</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055F0CAB">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大型</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431B4C54">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中型</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4D299FA0">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小型</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9CCA636">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微型</w:t>
            </w:r>
          </w:p>
        </w:tc>
      </w:tr>
      <w:tr w14:paraId="012B49A0">
        <w:tblPrEx>
          <w:tblCellMar>
            <w:top w:w="0" w:type="dxa"/>
            <w:left w:w="108" w:type="dxa"/>
            <w:bottom w:w="0" w:type="dxa"/>
            <w:right w:w="108" w:type="dxa"/>
          </w:tblCellMar>
        </w:tblPrEx>
        <w:trPr>
          <w:trHeight w:val="340" w:hRule="atLeast"/>
          <w:jc w:val="center"/>
        </w:trPr>
        <w:tc>
          <w:tcPr>
            <w:tcW w:w="589" w:type="pct"/>
            <w:vMerge w:val="restart"/>
            <w:tcBorders>
              <w:top w:val="single" w:color="auto" w:sz="4" w:space="0"/>
              <w:left w:val="single" w:color="auto" w:sz="4" w:space="0"/>
              <w:right w:val="single" w:color="auto" w:sz="4" w:space="0"/>
            </w:tcBorders>
            <w:noWrap w:val="0"/>
            <w:vAlign w:val="center"/>
          </w:tcPr>
          <w:p w14:paraId="379B2F84">
            <w:pPr>
              <w:snapToGri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零售业</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713247F1">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从业人员(X)</w:t>
            </w:r>
          </w:p>
        </w:tc>
        <w:tc>
          <w:tcPr>
            <w:tcW w:w="437" w:type="pct"/>
            <w:tcBorders>
              <w:top w:val="single" w:color="auto" w:sz="4" w:space="0"/>
              <w:left w:val="single" w:color="auto" w:sz="4" w:space="0"/>
              <w:bottom w:val="single" w:color="auto" w:sz="4" w:space="0"/>
              <w:right w:val="single" w:color="auto" w:sz="4" w:space="0"/>
            </w:tcBorders>
            <w:noWrap w:val="0"/>
            <w:vAlign w:val="center"/>
          </w:tcPr>
          <w:p w14:paraId="24D2D0FF">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人</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4729CE94">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X≥300</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6BDCACF8">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50≤X＜300</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22B5F8D9">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10≤X＜50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51B0BBE8">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X＜10</w:t>
            </w:r>
          </w:p>
        </w:tc>
      </w:tr>
      <w:tr w14:paraId="18D76DD5">
        <w:tblPrEx>
          <w:tblCellMar>
            <w:top w:w="0" w:type="dxa"/>
            <w:left w:w="108" w:type="dxa"/>
            <w:bottom w:w="0" w:type="dxa"/>
            <w:right w:w="108" w:type="dxa"/>
          </w:tblCellMar>
        </w:tblPrEx>
        <w:trPr>
          <w:trHeight w:val="340" w:hRule="atLeast"/>
          <w:jc w:val="center"/>
        </w:trPr>
        <w:tc>
          <w:tcPr>
            <w:tcW w:w="589" w:type="pct"/>
            <w:vMerge w:val="continue"/>
            <w:tcBorders>
              <w:left w:val="single" w:color="auto" w:sz="4" w:space="0"/>
              <w:bottom w:val="single" w:color="auto" w:sz="4" w:space="0"/>
              <w:right w:val="single" w:color="auto" w:sz="4" w:space="0"/>
            </w:tcBorders>
            <w:noWrap w:val="0"/>
            <w:vAlign w:val="center"/>
          </w:tcPr>
          <w:p w14:paraId="1C9FB33F">
            <w:pPr>
              <w:snapToGrid w:val="0"/>
              <w:jc w:val="center"/>
              <w:rPr>
                <w:rFonts w:hint="default" w:ascii="Times New Roman" w:hAnsi="Times New Roman" w:cs="Times New Roman"/>
                <w:color w:val="000000"/>
                <w:sz w:val="18"/>
                <w:szCs w:val="18"/>
              </w:rPr>
            </w:pPr>
          </w:p>
        </w:tc>
        <w:tc>
          <w:tcPr>
            <w:tcW w:w="721" w:type="pct"/>
            <w:tcBorders>
              <w:top w:val="single" w:color="auto" w:sz="4" w:space="0"/>
              <w:left w:val="single" w:color="auto" w:sz="4" w:space="0"/>
              <w:bottom w:val="single" w:color="auto" w:sz="4" w:space="0"/>
              <w:right w:val="single" w:color="auto" w:sz="4" w:space="0"/>
            </w:tcBorders>
            <w:noWrap w:val="0"/>
            <w:vAlign w:val="center"/>
          </w:tcPr>
          <w:p w14:paraId="529BFAD6">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营业收入(Y)</w:t>
            </w:r>
          </w:p>
        </w:tc>
        <w:tc>
          <w:tcPr>
            <w:tcW w:w="437" w:type="pct"/>
            <w:tcBorders>
              <w:top w:val="single" w:color="auto" w:sz="4" w:space="0"/>
              <w:left w:val="single" w:color="auto" w:sz="4" w:space="0"/>
              <w:bottom w:val="single" w:color="auto" w:sz="4" w:space="0"/>
              <w:right w:val="single" w:color="auto" w:sz="4" w:space="0"/>
            </w:tcBorders>
            <w:noWrap w:val="0"/>
            <w:vAlign w:val="center"/>
          </w:tcPr>
          <w:p w14:paraId="6A40EF02">
            <w:pPr>
              <w:snapToGrid w:val="0"/>
              <w:jc w:val="center"/>
              <w:rPr>
                <w:rFonts w:hint="default" w:ascii="Times New Roman" w:hAnsi="Times New Roman" w:cs="Times New Roman"/>
                <w:color w:val="000000"/>
                <w:kern w:val="2"/>
                <w:sz w:val="18"/>
                <w:szCs w:val="18"/>
                <w:lang w:val="en-US" w:eastAsia="zh-CN" w:bidi="ar-SA"/>
              </w:rPr>
            </w:pPr>
            <w:r>
              <w:rPr>
                <w:rFonts w:hint="default" w:ascii="Times New Roman" w:hAnsi="Times New Roman" w:cs="Times New Roman"/>
                <w:color w:val="000000"/>
                <w:sz w:val="18"/>
                <w:szCs w:val="18"/>
              </w:rPr>
              <w:t>万元</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2ED0CC6D">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Y≥20000</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0A4B5FA7">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500≤Y＜20000</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5E6106DF">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100≤Y＜500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30E486F">
            <w:pPr>
              <w:snapToGrid w:val="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Y＜100</w:t>
            </w:r>
          </w:p>
        </w:tc>
      </w:tr>
    </w:tbl>
    <w:p w14:paraId="5698FF39">
      <w:pPr>
        <w:spacing w:line="240" w:lineRule="auto"/>
        <w:ind w:firstLine="360" w:firstLineChars="200"/>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注：大型、中型和小型企业须同时满足所列指标的下限，否则下划一档；微型企业只须满足所列指标中的一项即可。</w:t>
      </w:r>
    </w:p>
    <w:p w14:paraId="7BBCF9BA">
      <w:pPr>
        <w:adjustRightInd w:val="0"/>
        <w:snapToGrid w:val="0"/>
        <w:spacing w:line="460" w:lineRule="exact"/>
        <w:rPr>
          <w:rFonts w:ascii="黑体" w:hAnsi="黑体" w:eastAsia="黑体"/>
          <w:b/>
          <w:bCs/>
          <w:color w:val="000000"/>
          <w:szCs w:val="21"/>
        </w:rPr>
      </w:pPr>
      <w:r>
        <w:rPr>
          <w:rFonts w:hint="eastAsia" w:ascii="黑体" w:hAnsi="黑体" w:eastAsia="黑体"/>
          <w:b/>
          <w:bCs/>
          <w:color w:val="000000"/>
          <w:szCs w:val="21"/>
        </w:rPr>
        <w:t xml:space="preserve">   三、产品管理情况</w:t>
      </w:r>
    </w:p>
    <w:p w14:paraId="7B9366C5">
      <w:pPr>
        <w:adjustRightInd w:val="0"/>
        <w:snapToGrid w:val="0"/>
        <w:spacing w:line="460" w:lineRule="exact"/>
        <w:ind w:firstLine="420" w:firstLineChars="200"/>
        <w:rPr>
          <w:rFonts w:hint="eastAsia" w:ascii="黑体" w:hAnsi="黑体" w:eastAsia="黑体"/>
          <w:b/>
          <w:bCs/>
          <w:color w:val="000000"/>
          <w:sz w:val="24"/>
        </w:rPr>
      </w:pPr>
      <w:r>
        <w:rPr>
          <w:rFonts w:hint="eastAsia" w:ascii="宋体" w:hAnsi="宋体"/>
          <w:bCs/>
          <w:szCs w:val="21"/>
        </w:rPr>
        <w:t>此次抽查的</w:t>
      </w:r>
      <w:r>
        <w:rPr>
          <w:rFonts w:hint="eastAsia" w:ascii="宋体" w:hAnsi="宋体"/>
          <w:szCs w:val="21"/>
          <w:lang w:eastAsia="zh-CN"/>
        </w:rPr>
        <w:t>坐便器</w:t>
      </w:r>
      <w:r>
        <w:rPr>
          <w:rFonts w:hint="eastAsia" w:ascii="宋体" w:hAnsi="宋体" w:cs="方正仿宋简体"/>
          <w:szCs w:val="21"/>
        </w:rPr>
        <w:t>未实施生产许可证、强制性认证等市场准入管理。</w:t>
      </w:r>
    </w:p>
    <w:p w14:paraId="023BD581">
      <w:pPr>
        <w:adjustRightInd w:val="0"/>
        <w:snapToGrid w:val="0"/>
        <w:spacing w:line="500" w:lineRule="exact"/>
        <w:rPr>
          <w:rFonts w:ascii="黑体" w:hAnsi="黑体" w:eastAsia="黑体"/>
          <w:b/>
          <w:bCs/>
          <w:color w:val="000000"/>
          <w:szCs w:val="21"/>
        </w:rPr>
      </w:pPr>
      <w:r>
        <w:rPr>
          <w:rFonts w:hint="eastAsia" w:ascii="黑体" w:hAnsi="黑体" w:eastAsia="黑体"/>
          <w:b/>
          <w:bCs/>
          <w:color w:val="000000"/>
          <w:szCs w:val="21"/>
        </w:rPr>
        <w:t xml:space="preserve">    四、</w:t>
      </w:r>
      <w:r>
        <w:rPr>
          <w:rFonts w:hint="eastAsia" w:ascii="黑体" w:hAnsi="黑体" w:eastAsia="黑体"/>
          <w:b/>
          <w:bCs/>
          <w:szCs w:val="21"/>
        </w:rPr>
        <w:t>抽查产品的标准体系状况</w:t>
      </w:r>
    </w:p>
    <w:p w14:paraId="0ED1800E">
      <w:pPr>
        <w:adjustRightInd w:val="0"/>
        <w:snapToGrid w:val="0"/>
        <w:spacing w:line="360" w:lineRule="auto"/>
        <w:ind w:firstLine="420" w:firstLineChars="200"/>
        <w:rPr>
          <w:rFonts w:hint="eastAsia" w:ascii="Times New Roman" w:hAnsi="宋体" w:eastAsia="宋体" w:cs="Times New Roman"/>
          <w:bCs/>
          <w:szCs w:val="21"/>
          <w:lang w:val="en-US" w:eastAsia="zh-CN"/>
        </w:rPr>
      </w:pPr>
      <w:r>
        <w:rPr>
          <w:rFonts w:hint="eastAsia" w:hAnsi="宋体"/>
          <w:bCs/>
          <w:szCs w:val="21"/>
        </w:rPr>
        <w:t>本次监督抽查的坐便器涉及的产品标准</w:t>
      </w:r>
      <w:r>
        <w:rPr>
          <w:rFonts w:hint="eastAsia"/>
          <w:szCs w:val="21"/>
        </w:rPr>
        <w:t>GB/T</w:t>
      </w:r>
      <w:r>
        <w:rPr>
          <w:rFonts w:hint="eastAsia"/>
          <w:szCs w:val="21"/>
          <w:lang w:val="en-US" w:eastAsia="zh-CN"/>
        </w:rPr>
        <w:t xml:space="preserve"> </w:t>
      </w:r>
      <w:r>
        <w:rPr>
          <w:rFonts w:hint="eastAsia"/>
          <w:szCs w:val="21"/>
        </w:rPr>
        <w:t>6952-2015《卫生</w:t>
      </w:r>
      <w:r>
        <w:rPr>
          <w:rFonts w:hint="eastAsia"/>
          <w:szCs w:val="21"/>
          <w:lang w:val="en-US" w:eastAsia="zh-CN"/>
        </w:rPr>
        <w:t>陶瓷</w:t>
      </w:r>
      <w:r>
        <w:rPr>
          <w:rFonts w:hint="eastAsia"/>
          <w:szCs w:val="21"/>
        </w:rPr>
        <w:t>》</w:t>
      </w:r>
      <w:r>
        <w:rPr>
          <w:rFonts w:hint="eastAsia" w:hAnsi="宋体"/>
          <w:bCs/>
          <w:szCs w:val="21"/>
        </w:rPr>
        <w:t>为推荐性标准，于</w:t>
      </w:r>
      <w:r>
        <w:rPr>
          <w:rFonts w:hAnsi="宋体"/>
          <w:bCs/>
          <w:szCs w:val="21"/>
        </w:rPr>
        <w:t>20</w:t>
      </w:r>
      <w:r>
        <w:rPr>
          <w:rFonts w:hint="eastAsia" w:hAnsi="宋体"/>
          <w:bCs/>
          <w:szCs w:val="21"/>
        </w:rPr>
        <w:t>15年09月11日发布，</w:t>
      </w:r>
      <w:r>
        <w:rPr>
          <w:rFonts w:hAnsi="宋体"/>
          <w:bCs/>
          <w:szCs w:val="21"/>
        </w:rPr>
        <w:t>20</w:t>
      </w:r>
      <w:r>
        <w:rPr>
          <w:rFonts w:hint="eastAsia" w:hAnsi="宋体"/>
          <w:bCs/>
          <w:szCs w:val="21"/>
        </w:rPr>
        <w:t>16年10月</w:t>
      </w:r>
      <w:r>
        <w:rPr>
          <w:rFonts w:hAnsi="宋体"/>
          <w:bCs/>
          <w:szCs w:val="21"/>
        </w:rPr>
        <w:t>01</w:t>
      </w:r>
      <w:r>
        <w:rPr>
          <w:rFonts w:hint="eastAsia" w:hAnsi="宋体"/>
          <w:bCs/>
          <w:szCs w:val="21"/>
        </w:rPr>
        <w:t>日实施。</w:t>
      </w:r>
    </w:p>
    <w:p w14:paraId="607A1DD9">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cs="方正仿宋简体"/>
          <w:b/>
          <w:color w:val="000000"/>
          <w:szCs w:val="21"/>
        </w:rPr>
        <w:t>五、</w:t>
      </w:r>
      <w:r>
        <w:rPr>
          <w:rFonts w:hint="eastAsia" w:ascii="黑体" w:hAnsi="黑体" w:eastAsia="黑体"/>
          <w:b/>
          <w:bCs/>
          <w:color w:val="000000"/>
          <w:szCs w:val="21"/>
        </w:rPr>
        <w:t>样品处置</w:t>
      </w:r>
    </w:p>
    <w:p w14:paraId="5BB3F6A9">
      <w:pPr>
        <w:adjustRightInd w:val="0"/>
        <w:snapToGrid w:val="0"/>
        <w:spacing w:line="360" w:lineRule="auto"/>
        <w:ind w:firstLine="422" w:firstLineChars="200"/>
        <w:rPr>
          <w:rFonts w:hint="eastAsia"/>
          <w:szCs w:val="21"/>
        </w:rPr>
      </w:pPr>
      <w:r>
        <w:rPr>
          <w:rFonts w:hint="eastAsia"/>
          <w:b/>
          <w:bCs/>
          <w:szCs w:val="21"/>
        </w:rPr>
        <w:t>（一）样品包装</w:t>
      </w:r>
    </w:p>
    <w:p w14:paraId="6468A6D7">
      <w:pPr>
        <w:adjustRightInd w:val="0"/>
        <w:snapToGrid w:val="0"/>
        <w:spacing w:line="360" w:lineRule="auto"/>
        <w:ind w:firstLine="420" w:firstLineChars="200"/>
        <w:rPr>
          <w:rFonts w:hint="eastAsia" w:ascii="宋体" w:hAnsi="宋体"/>
          <w:color w:val="000000"/>
          <w:szCs w:val="21"/>
        </w:rPr>
      </w:pPr>
      <w:r>
        <w:rPr>
          <w:rFonts w:hint="eastAsia" w:ascii="宋体" w:hAnsi="宋体" w:cs="宋体"/>
          <w:color w:val="000000"/>
          <w:szCs w:val="21"/>
        </w:rPr>
        <w:t>为确保样品的完好有效，</w:t>
      </w:r>
      <w:r>
        <w:rPr>
          <w:rFonts w:hint="eastAsia" w:ascii="宋体" w:hAnsi="宋体"/>
          <w:color w:val="000000"/>
          <w:szCs w:val="21"/>
        </w:rPr>
        <w:t>检验样品应使用塑料袋和纸箱进行包装，在运输和寄送过程中应适当防护，防止样品变形或破损。备用样品使用原包装进行封样。</w:t>
      </w:r>
    </w:p>
    <w:p w14:paraId="42E662B7">
      <w:pPr>
        <w:adjustRightInd w:val="0"/>
        <w:snapToGrid w:val="0"/>
        <w:spacing w:line="360" w:lineRule="auto"/>
        <w:ind w:firstLine="422" w:firstLineChars="200"/>
        <w:rPr>
          <w:rFonts w:hint="eastAsia"/>
          <w:b/>
          <w:bCs/>
          <w:szCs w:val="21"/>
        </w:rPr>
      </w:pPr>
      <w:r>
        <w:rPr>
          <w:rFonts w:hint="eastAsia"/>
          <w:b/>
          <w:bCs/>
          <w:szCs w:val="21"/>
        </w:rPr>
        <w:t>（二）样品签封</w:t>
      </w:r>
    </w:p>
    <w:p w14:paraId="2C1FD601">
      <w:pPr>
        <w:adjustRightInd w:val="0"/>
        <w:snapToGrid w:val="0"/>
        <w:spacing w:line="360" w:lineRule="auto"/>
        <w:ind w:firstLine="420" w:firstLineChars="200"/>
        <w:rPr>
          <w:szCs w:val="21"/>
        </w:rPr>
      </w:pPr>
      <w:r>
        <w:rPr>
          <w:rFonts w:hint="eastAsia" w:ascii="宋体" w:hAnsi="宋体"/>
          <w:color w:val="000000"/>
          <w:szCs w:val="21"/>
        </w:rPr>
        <w:t>用封条对检验样品和备用样品进行分别封样，并由抽样人员和受检单位代表在封条上签名确认，</w:t>
      </w:r>
      <w:r>
        <w:rPr>
          <w:rFonts w:hint="eastAsia"/>
          <w:szCs w:val="21"/>
        </w:rPr>
        <w:t>为防拆封，可使用多张封条，以透明胶带将封条缠绕。检验样品由抽样人员寄、送至承检机构。</w:t>
      </w:r>
    </w:p>
    <w:p w14:paraId="04612CBD">
      <w:pPr>
        <w:adjustRightInd w:val="0"/>
        <w:snapToGrid w:val="0"/>
        <w:spacing w:line="360" w:lineRule="auto"/>
        <w:ind w:firstLine="422" w:firstLineChars="200"/>
        <w:rPr>
          <w:rFonts w:ascii="宋体"/>
          <w:b/>
          <w:color w:val="000000"/>
          <w:szCs w:val="21"/>
        </w:rPr>
      </w:pPr>
      <w:r>
        <w:rPr>
          <w:rFonts w:hint="eastAsia" w:ascii="宋体" w:hAnsi="宋体"/>
          <w:b/>
          <w:color w:val="000000"/>
          <w:szCs w:val="21"/>
        </w:rPr>
        <w:t>（三）样品检查</w:t>
      </w:r>
    </w:p>
    <w:p w14:paraId="1F59203A">
      <w:pPr>
        <w:adjustRightInd w:val="0"/>
        <w:snapToGrid w:val="0"/>
        <w:spacing w:line="360" w:lineRule="auto"/>
        <w:ind w:firstLine="420" w:firstLineChars="200"/>
        <w:rPr>
          <w:rFonts w:ascii="宋体"/>
          <w:color w:val="000000"/>
          <w:szCs w:val="21"/>
        </w:rPr>
      </w:pPr>
      <w:r>
        <w:rPr>
          <w:rFonts w:hint="eastAsia" w:ascii="宋体" w:hAnsi="宋体" w:cs="宋体"/>
          <w:color w:val="000000"/>
          <w:szCs w:val="21"/>
        </w:rPr>
        <w:t>检测机构在样品接收时应查验封条是否完好，包装是否损坏，如发现包装破损，应及时确认样品损坏情况，检查是否影响检测工作，并做好记录。</w:t>
      </w:r>
    </w:p>
    <w:p w14:paraId="2E73850B">
      <w:pPr>
        <w:adjustRightInd w:val="0"/>
        <w:snapToGrid w:val="0"/>
        <w:spacing w:line="360" w:lineRule="auto"/>
        <w:ind w:firstLine="422" w:firstLineChars="200"/>
        <w:rPr>
          <w:rFonts w:ascii="宋体"/>
          <w:b/>
          <w:szCs w:val="21"/>
        </w:rPr>
      </w:pPr>
      <w:r>
        <w:rPr>
          <w:rFonts w:hint="eastAsia" w:ascii="宋体" w:hAnsi="宋体"/>
          <w:b/>
          <w:szCs w:val="21"/>
        </w:rPr>
        <w:t>（四）现场取证</w:t>
      </w:r>
      <w:r>
        <w:rPr>
          <w:rFonts w:ascii="宋体" w:hAnsi="宋体"/>
          <w:b/>
          <w:szCs w:val="21"/>
        </w:rPr>
        <w:t xml:space="preserve"> </w:t>
      </w:r>
    </w:p>
    <w:p w14:paraId="367CF6E5">
      <w:pPr>
        <w:adjustRightInd w:val="0"/>
        <w:snapToGrid w:val="0"/>
        <w:spacing w:line="360" w:lineRule="auto"/>
        <w:ind w:firstLine="420" w:firstLineChars="200"/>
        <w:rPr>
          <w:rFonts w:hint="eastAsia" w:ascii="宋体" w:hAnsi="宋体"/>
          <w:szCs w:val="21"/>
        </w:rPr>
      </w:pPr>
      <w:r>
        <w:rPr>
          <w:rFonts w:hint="eastAsia" w:ascii="宋体" w:hAnsi="宋体"/>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35632748">
      <w:pPr>
        <w:pStyle w:val="10"/>
        <w:spacing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（1）企业外观照片，若企业悬挂厂牌或店名的，应包含在照片内；</w:t>
      </w:r>
      <w:r>
        <w:rPr>
          <w:rFonts w:hint="eastAsia" w:ascii="宋体" w:hAnsi="宋体" w:eastAsia="宋体" w:cs="宋体"/>
          <w:sz w:val="21"/>
          <w:szCs w:val="21"/>
        </w:rPr>
        <w:br w:type="textWrapping"/>
      </w:r>
      <w:r>
        <w:rPr>
          <w:rFonts w:hint="eastAsia" w:ascii="宋体" w:hAnsi="宋体" w:eastAsia="宋体" w:cs="宋体"/>
          <w:sz w:val="21"/>
          <w:szCs w:val="21"/>
        </w:rPr>
        <w:t>（2）企业营业执照复印件或照片；对依法实施行政许可、市场准入和相关资质管理的产品，还应包括其资质证书照片或加盖公章的复印件；</w:t>
      </w:r>
      <w:r>
        <w:rPr>
          <w:rFonts w:hint="eastAsia" w:ascii="宋体" w:hAnsi="宋体" w:eastAsia="宋体" w:cs="宋体"/>
          <w:sz w:val="21"/>
          <w:szCs w:val="21"/>
        </w:rPr>
        <w:br w:type="textWrapping"/>
      </w:r>
      <w:r>
        <w:rPr>
          <w:rFonts w:hint="eastAsia" w:ascii="宋体" w:hAnsi="宋体" w:eastAsia="宋体" w:cs="宋体"/>
          <w:sz w:val="21"/>
          <w:szCs w:val="21"/>
        </w:rPr>
        <w:t>（3）抽样人员从样品堆中取样照片，应包含有抽样人员和样品堆信息（可大致反应抽样基数）；</w:t>
      </w:r>
      <w:r>
        <w:rPr>
          <w:rFonts w:hint="eastAsia" w:ascii="宋体" w:hAnsi="宋体" w:eastAsia="宋体" w:cs="宋体"/>
          <w:sz w:val="21"/>
          <w:szCs w:val="21"/>
        </w:rPr>
        <w:br w:type="textWrapping"/>
      </w:r>
      <w:r>
        <w:rPr>
          <w:rFonts w:hint="eastAsia" w:ascii="宋体" w:hAnsi="宋体" w:eastAsia="宋体" w:cs="宋体"/>
          <w:sz w:val="21"/>
          <w:szCs w:val="21"/>
        </w:rPr>
        <w:t>（4）抽样人员应对抽样现场、样品储藏环境以及库存样品数量进行视频或拍照记录；</w:t>
      </w:r>
      <w:r>
        <w:rPr>
          <w:rFonts w:hint="eastAsia" w:ascii="宋体" w:hAnsi="宋体" w:eastAsia="宋体" w:cs="宋体"/>
          <w:sz w:val="21"/>
          <w:szCs w:val="21"/>
        </w:rPr>
        <w:br w:type="textWrapping"/>
      </w:r>
      <w:r>
        <w:rPr>
          <w:rFonts w:hint="eastAsia" w:ascii="宋体" w:hAnsi="宋体" w:eastAsia="宋体" w:cs="宋体"/>
          <w:sz w:val="21"/>
          <w:szCs w:val="21"/>
        </w:rPr>
        <w:t>（5）从不同部位抽取的含有外包装的样品照片（照片上可基本反映产品信息）；</w:t>
      </w:r>
      <w:r>
        <w:rPr>
          <w:rFonts w:hint="eastAsia" w:ascii="宋体" w:hAnsi="宋体" w:eastAsia="宋体" w:cs="宋体"/>
          <w:sz w:val="21"/>
          <w:szCs w:val="21"/>
        </w:rPr>
        <w:br w:type="textWrapping"/>
      </w:r>
      <w:r>
        <w:rPr>
          <w:rFonts w:hint="eastAsia" w:ascii="宋体" w:hAnsi="宋体" w:eastAsia="宋体" w:cs="宋体"/>
          <w:sz w:val="21"/>
          <w:szCs w:val="21"/>
        </w:rPr>
        <w:t>（6）必要时打开外包装查验样品完好性，拍摄样品外观（正面、侧面等角度）、标识或铭牌、合格证、随机部件等照片；</w:t>
      </w:r>
      <w:r>
        <w:rPr>
          <w:rFonts w:hint="eastAsia" w:ascii="宋体" w:hAnsi="宋体" w:eastAsia="宋体" w:cs="宋体"/>
          <w:sz w:val="21"/>
          <w:szCs w:val="21"/>
        </w:rPr>
        <w:br w:type="textWrapping"/>
      </w:r>
      <w:r>
        <w:rPr>
          <w:rFonts w:hint="eastAsia" w:ascii="宋体" w:hAnsi="宋体" w:eastAsia="宋体" w:cs="宋体"/>
          <w:sz w:val="21"/>
          <w:szCs w:val="21"/>
        </w:rPr>
        <w:t>（7）封样完毕后，所封样品摆放整齐后的外观照片和封条近照；</w:t>
      </w:r>
      <w:r>
        <w:rPr>
          <w:rFonts w:hint="eastAsia" w:ascii="宋体" w:hAnsi="宋体" w:eastAsia="宋体" w:cs="宋体"/>
          <w:sz w:val="21"/>
          <w:szCs w:val="21"/>
        </w:rPr>
        <w:br w:type="textWrapping"/>
      </w:r>
      <w:r>
        <w:rPr>
          <w:rFonts w:hint="eastAsia" w:ascii="宋体" w:hAnsi="宋体" w:eastAsia="宋体" w:cs="宋体"/>
          <w:sz w:val="21"/>
          <w:szCs w:val="21"/>
        </w:rPr>
        <w:t>（8）同时包含所封样品、抽样人员（两名）和被抽查企业人员的照片；</w:t>
      </w:r>
      <w:r>
        <w:rPr>
          <w:rFonts w:hint="eastAsia" w:ascii="宋体" w:hAnsi="宋体" w:eastAsia="宋体" w:cs="宋体"/>
          <w:sz w:val="21"/>
          <w:szCs w:val="21"/>
        </w:rPr>
        <w:br w:type="textWrapping"/>
      </w:r>
      <w:r>
        <w:rPr>
          <w:rFonts w:hint="eastAsia" w:ascii="宋体" w:hAnsi="宋体" w:eastAsia="宋体" w:cs="宋体"/>
          <w:sz w:val="21"/>
          <w:szCs w:val="21"/>
        </w:rPr>
        <w:t>（9）受检单位相关人员在《产品质量监督抽查/复查抽样单》上确认签字的照片；</w:t>
      </w:r>
      <w:r>
        <w:rPr>
          <w:rFonts w:hint="eastAsia" w:ascii="宋体" w:hAnsi="宋体" w:eastAsia="宋体" w:cs="宋体"/>
          <w:sz w:val="21"/>
          <w:szCs w:val="21"/>
        </w:rPr>
        <w:br w:type="textWrapping"/>
      </w:r>
      <w:r>
        <w:rPr>
          <w:rFonts w:hint="eastAsia" w:ascii="宋体" w:hAnsi="宋体" w:eastAsia="宋体" w:cs="宋体"/>
          <w:sz w:val="21"/>
          <w:szCs w:val="21"/>
        </w:rPr>
        <w:t>（10）每家企业至少拍摄清晰照片9-10张；</w:t>
      </w:r>
      <w:r>
        <w:rPr>
          <w:rFonts w:hint="eastAsia" w:ascii="宋体" w:hAnsi="宋体" w:eastAsia="宋体" w:cs="宋体"/>
          <w:sz w:val="21"/>
          <w:szCs w:val="21"/>
        </w:rPr>
        <w:br w:type="textWrapping"/>
      </w:r>
      <w:r>
        <w:rPr>
          <w:rFonts w:hint="eastAsia" w:ascii="宋体" w:hAnsi="宋体" w:eastAsia="宋体" w:cs="宋体"/>
          <w:sz w:val="21"/>
          <w:szCs w:val="21"/>
        </w:rPr>
        <w:t>（11）抽样工作实施过程，如采用全程视频，则无需拍照，只需在上述节点保证清晰画面即可。</w:t>
      </w:r>
    </w:p>
    <w:p w14:paraId="23FC6AA0">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六、检验应注意的问题</w:t>
      </w:r>
    </w:p>
    <w:p w14:paraId="47933E48">
      <w:pPr>
        <w:adjustRightInd w:val="0"/>
        <w:snapToGrid w:val="0"/>
        <w:spacing w:line="360" w:lineRule="auto"/>
        <w:ind w:firstLine="420" w:firstLineChars="200"/>
        <w:jc w:val="left"/>
        <w:rPr>
          <w:rFonts w:hint="eastAsia" w:ascii="宋体" w:hAnsi="宋体" w:cs="方正仿宋简体"/>
          <w:color w:val="000000"/>
          <w:szCs w:val="21"/>
        </w:rPr>
      </w:pPr>
      <w:r>
        <w:rPr>
          <w:rFonts w:hint="eastAsia" w:ascii="宋体" w:hAnsi="宋体" w:cs="方正仿宋简体"/>
          <w:szCs w:val="21"/>
          <w:lang w:val="en-US" w:eastAsia="zh-CN"/>
        </w:rPr>
        <w:t>1、</w:t>
      </w:r>
      <w:r>
        <w:rPr>
          <w:rFonts w:ascii="宋体" w:hAnsi="宋体" w:cs="方正仿宋简体"/>
          <w:szCs w:val="21"/>
        </w:rPr>
        <w:t>样品检验</w:t>
      </w:r>
      <w:r>
        <w:rPr>
          <w:rFonts w:hint="eastAsia" w:ascii="宋体" w:hAnsi="宋体" w:cs="方正仿宋简体"/>
          <w:szCs w:val="21"/>
        </w:rPr>
        <w:t>严格按照</w:t>
      </w:r>
      <w:r>
        <w:rPr>
          <w:rFonts w:ascii="宋体" w:hAnsi="宋体" w:cs="方正仿宋简体"/>
          <w:szCs w:val="21"/>
        </w:rPr>
        <w:t>《</w:t>
      </w:r>
      <w:r>
        <w:rPr>
          <w:rFonts w:hint="eastAsia" w:ascii="宋体" w:hAnsi="宋体" w:eastAsia="宋体" w:cs="方正仿宋简体"/>
          <w:szCs w:val="21"/>
          <w:lang w:eastAsia="zh-CN"/>
        </w:rPr>
        <w:t>2026</w:t>
      </w:r>
      <w:r>
        <w:rPr>
          <w:rFonts w:hint="eastAsia" w:ascii="宋体" w:hAnsi="宋体" w:eastAsia="宋体" w:cs="方正仿宋简体"/>
          <w:szCs w:val="21"/>
        </w:rPr>
        <w:t>年</w:t>
      </w:r>
      <w:r>
        <w:rPr>
          <w:rFonts w:hint="eastAsia" w:ascii="宋体" w:hAnsi="宋体" w:eastAsia="宋体" w:cs="方正仿宋简体"/>
          <w:szCs w:val="21"/>
          <w:lang w:eastAsia="zh-CN"/>
        </w:rPr>
        <w:t>新疆生产建设兵团第十二师</w:t>
      </w:r>
      <w:r>
        <w:rPr>
          <w:rFonts w:hint="eastAsia" w:ascii="宋体" w:hAnsi="宋体" w:eastAsia="宋体" w:cs="方正仿宋简体"/>
          <w:szCs w:val="21"/>
          <w:lang w:val="en-US" w:eastAsia="zh-CN"/>
        </w:rPr>
        <w:t>坐便器</w:t>
      </w:r>
      <w:r>
        <w:rPr>
          <w:rFonts w:hint="eastAsia" w:ascii="宋体" w:hAnsi="宋体" w:eastAsia="宋体" w:cs="方正仿宋简体"/>
          <w:szCs w:val="21"/>
        </w:rPr>
        <w:t>产品质量监督抽查实施</w:t>
      </w:r>
      <w:r>
        <w:rPr>
          <w:rFonts w:hint="eastAsia" w:ascii="宋体" w:hAnsi="宋体" w:cs="方正仿宋简体"/>
          <w:szCs w:val="21"/>
        </w:rPr>
        <w:t>细则</w:t>
      </w:r>
      <w:r>
        <w:rPr>
          <w:rFonts w:ascii="宋体" w:hAnsi="宋体" w:cs="方正仿宋简体"/>
          <w:szCs w:val="21"/>
        </w:rPr>
        <w:t>》执行。</w:t>
      </w:r>
      <w:r>
        <w:rPr>
          <w:rFonts w:hint="eastAsia" w:ascii="宋体" w:hAnsi="宋体" w:eastAsia="宋体" w:cs="方正仿宋简体"/>
          <w:szCs w:val="21"/>
          <w:lang w:val="en-US" w:eastAsia="zh-CN"/>
        </w:rPr>
        <w:t>坐便器</w:t>
      </w:r>
      <w:r>
        <w:rPr>
          <w:rFonts w:ascii="宋体" w:hAnsi="宋体" w:cs="方正仿宋简体"/>
          <w:szCs w:val="21"/>
        </w:rPr>
        <w:t>产品采取抽检分离，抽样人员不得参与检验工作</w:t>
      </w:r>
      <w:r>
        <w:rPr>
          <w:rFonts w:hint="eastAsia" w:ascii="宋体" w:hAnsi="宋体" w:cs="方正仿宋简体"/>
          <w:color w:val="000000"/>
          <w:szCs w:val="21"/>
        </w:rPr>
        <w:t>。</w:t>
      </w:r>
    </w:p>
    <w:p w14:paraId="527DA6A0">
      <w:pPr>
        <w:adjustRightInd w:val="0"/>
        <w:snapToGrid w:val="0"/>
        <w:spacing w:line="360" w:lineRule="auto"/>
        <w:ind w:firstLine="420" w:firstLineChars="200"/>
        <w:rPr>
          <w:rFonts w:hint="eastAsia" w:ascii="宋体" w:hAnsi="宋体" w:cs="方正仿宋简体"/>
          <w:color w:val="000000"/>
          <w:szCs w:val="21"/>
        </w:rPr>
      </w:pPr>
      <w:r>
        <w:rPr>
          <w:rFonts w:hint="eastAsia" w:ascii="宋体" w:hAnsi="宋体" w:cs="方正仿宋简体"/>
          <w:color w:val="000000"/>
          <w:szCs w:val="21"/>
          <w:lang w:val="en-US" w:eastAsia="zh-CN"/>
        </w:rPr>
        <w:t>2、</w:t>
      </w:r>
      <w:r>
        <w:rPr>
          <w:rFonts w:hint="eastAsia" w:ascii="宋体" w:hAnsi="宋体" w:cs="方正仿宋简体"/>
          <w:color w:val="000000"/>
          <w:szCs w:val="21"/>
        </w:rPr>
        <w:t>结论用语：</w:t>
      </w:r>
    </w:p>
    <w:p w14:paraId="65536D6A">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经抽样检验，所检项目符合</w:t>
      </w:r>
      <w:r>
        <w:rPr>
          <w:rFonts w:ascii="宋体" w:hAnsi="宋体" w:cs="方正仿宋简体"/>
          <w:szCs w:val="21"/>
        </w:rPr>
        <w:t>xxxx</w:t>
      </w:r>
      <w:r>
        <w:rPr>
          <w:rFonts w:hint="eastAsia" w:ascii="宋体" w:hAnsi="宋体" w:cs="方正仿宋简体"/>
          <w:szCs w:val="21"/>
        </w:rPr>
        <w:t>标准，依据《</w:t>
      </w:r>
      <w:r>
        <w:rPr>
          <w:rFonts w:hint="eastAsia" w:ascii="宋体" w:hAnsi="宋体" w:cs="方正仿宋简体"/>
          <w:szCs w:val="21"/>
          <w:lang w:eastAsia="zh-CN"/>
        </w:rPr>
        <w:t>2026</w:t>
      </w:r>
      <w:r>
        <w:rPr>
          <w:rFonts w:hint="eastAsia" w:ascii="宋体" w:hAnsi="宋体" w:cs="方正仿宋简体"/>
          <w:szCs w:val="21"/>
        </w:rPr>
        <w:t>年</w:t>
      </w:r>
      <w:r>
        <w:rPr>
          <w:rFonts w:hint="eastAsia" w:ascii="宋体" w:hAnsi="宋体" w:cs="方正仿宋简体"/>
          <w:szCs w:val="21"/>
          <w:lang w:eastAsia="zh-CN"/>
        </w:rPr>
        <w:t>新疆生产建设兵团第十二师</w:t>
      </w:r>
      <w:r>
        <w:rPr>
          <w:rFonts w:hint="eastAsia" w:ascii="宋体" w:hAnsi="宋体" w:eastAsia="宋体" w:cs="方正仿宋简体"/>
          <w:szCs w:val="21"/>
          <w:lang w:val="en-US" w:eastAsia="zh-CN"/>
        </w:rPr>
        <w:t>坐便器</w:t>
      </w:r>
      <w:r>
        <w:rPr>
          <w:rFonts w:hint="eastAsia" w:ascii="宋体" w:hAnsi="宋体" w:cs="方正仿宋简体"/>
          <w:szCs w:val="21"/>
        </w:rPr>
        <w:t>产品质量监督抽查实施细则》，判定为</w:t>
      </w:r>
      <w:r>
        <w:rPr>
          <w:rFonts w:hint="eastAsia" w:ascii="宋体" w:hAnsi="宋体" w:cs="方正仿宋简体"/>
          <w:szCs w:val="21"/>
          <w:lang w:val="en-US" w:eastAsia="zh-CN"/>
        </w:rPr>
        <w:t>未发现不</w:t>
      </w:r>
      <w:r>
        <w:rPr>
          <w:rFonts w:hint="eastAsia" w:ascii="宋体" w:hAnsi="宋体" w:cs="方正仿宋简体"/>
          <w:szCs w:val="21"/>
        </w:rPr>
        <w:t>合格。</w:t>
      </w:r>
    </w:p>
    <w:p w14:paraId="3717AF77">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经抽样检验，</w:t>
      </w:r>
      <w:r>
        <w:rPr>
          <w:rFonts w:ascii="宋体" w:hAnsi="宋体" w:cs="方正仿宋简体"/>
          <w:szCs w:val="21"/>
        </w:rPr>
        <w:t>xx</w:t>
      </w:r>
      <w:r>
        <w:rPr>
          <w:rFonts w:hint="eastAsia" w:ascii="宋体" w:hAnsi="宋体" w:cs="方正仿宋简体"/>
          <w:szCs w:val="21"/>
        </w:rPr>
        <w:t>项目不符合</w:t>
      </w:r>
      <w:r>
        <w:rPr>
          <w:rFonts w:ascii="宋体" w:hAnsi="宋体" w:cs="方正仿宋简体"/>
          <w:szCs w:val="21"/>
        </w:rPr>
        <w:t>xxxx</w:t>
      </w:r>
      <w:r>
        <w:rPr>
          <w:rFonts w:hint="eastAsia" w:ascii="宋体" w:hAnsi="宋体" w:cs="方正仿宋简体"/>
          <w:szCs w:val="21"/>
        </w:rPr>
        <w:t>标准，依据《</w:t>
      </w:r>
      <w:r>
        <w:rPr>
          <w:rFonts w:hint="eastAsia" w:ascii="宋体" w:hAnsi="宋体" w:cs="方正仿宋简体"/>
          <w:szCs w:val="21"/>
          <w:lang w:eastAsia="zh-CN"/>
        </w:rPr>
        <w:t>2026</w:t>
      </w:r>
      <w:r>
        <w:rPr>
          <w:rFonts w:hint="eastAsia" w:ascii="宋体" w:hAnsi="宋体" w:cs="方正仿宋简体"/>
          <w:szCs w:val="21"/>
        </w:rPr>
        <w:t>年</w:t>
      </w:r>
      <w:r>
        <w:rPr>
          <w:rFonts w:hint="eastAsia" w:ascii="宋体" w:hAnsi="宋体" w:cs="方正仿宋简体"/>
          <w:szCs w:val="21"/>
          <w:lang w:eastAsia="zh-CN"/>
        </w:rPr>
        <w:t>新疆生产建设兵团第十二师</w:t>
      </w:r>
      <w:r>
        <w:rPr>
          <w:rFonts w:hint="eastAsia" w:ascii="宋体" w:hAnsi="宋体" w:eastAsia="宋体" w:cs="方正仿宋简体"/>
          <w:szCs w:val="21"/>
          <w:lang w:val="en-US" w:eastAsia="zh-CN"/>
        </w:rPr>
        <w:t>坐便器</w:t>
      </w:r>
      <w:r>
        <w:rPr>
          <w:rFonts w:hint="eastAsia" w:ascii="宋体" w:hAnsi="宋体" w:cs="方正仿宋简体"/>
          <w:szCs w:val="21"/>
        </w:rPr>
        <w:t>产品质量监督抽查实施细则》，判定为</w:t>
      </w:r>
      <w:r>
        <w:rPr>
          <w:rFonts w:hint="eastAsia" w:ascii="宋体" w:hAnsi="宋体"/>
          <w:szCs w:val="21"/>
        </w:rPr>
        <w:t>被抽查产品</w:t>
      </w:r>
      <w:r>
        <w:rPr>
          <w:rFonts w:hint="eastAsia" w:ascii="宋体" w:hAnsi="宋体" w:cs="方正仿宋简体"/>
          <w:szCs w:val="21"/>
        </w:rPr>
        <w:t>不合格。</w:t>
      </w:r>
    </w:p>
    <w:p w14:paraId="670E352A">
      <w:pPr>
        <w:adjustRightInd w:val="0"/>
        <w:snapToGrid w:val="0"/>
        <w:spacing w:line="360" w:lineRule="auto"/>
        <w:ind w:firstLine="422" w:firstLineChars="200"/>
        <w:rPr>
          <w:rFonts w:hint="eastAsia" w:ascii="黑体" w:hAnsi="黑体" w:eastAsia="黑体"/>
          <w:b/>
          <w:bCs/>
          <w:color w:val="000000"/>
          <w:szCs w:val="21"/>
        </w:rPr>
      </w:pPr>
      <w:r>
        <w:rPr>
          <w:rFonts w:hint="eastAsia" w:ascii="黑体" w:hAnsi="黑体" w:eastAsia="黑体"/>
          <w:b/>
          <w:bCs/>
          <w:color w:val="000000"/>
          <w:szCs w:val="21"/>
        </w:rPr>
        <w:t>七、工作分工</w:t>
      </w:r>
    </w:p>
    <w:p w14:paraId="42EB4A1B">
      <w:pPr>
        <w:adjustRightInd w:val="0"/>
        <w:snapToGrid w:val="0"/>
        <w:spacing w:line="360" w:lineRule="auto"/>
        <w:ind w:firstLine="420" w:firstLineChars="200"/>
        <w:rPr>
          <w:rFonts w:ascii="宋体" w:cs="方正仿宋简体"/>
          <w:color w:val="000000"/>
          <w:szCs w:val="21"/>
        </w:rPr>
      </w:pPr>
      <w:r>
        <w:rPr>
          <w:rFonts w:ascii="宋体" w:hAnsi="宋体" w:cs="方正仿宋简体"/>
          <w:szCs w:val="21"/>
        </w:rPr>
        <w:t>按照</w:t>
      </w:r>
      <w:r>
        <w:rPr>
          <w:rFonts w:hint="eastAsia" w:ascii="宋体" w:hAnsi="宋体" w:eastAsia="宋体" w:cs="方正仿宋简体"/>
          <w:szCs w:val="21"/>
          <w:lang w:eastAsia="zh-CN"/>
        </w:rPr>
        <w:t>新疆生产建设兵团第十二师</w:t>
      </w:r>
      <w:r>
        <w:rPr>
          <w:rFonts w:ascii="宋体" w:hAnsi="宋体" w:cs="方正仿宋简体"/>
          <w:szCs w:val="21"/>
        </w:rPr>
        <w:t>市场监督管理局文件实施抽样检验工作，抽查任务由</w:t>
      </w:r>
      <w:r>
        <w:rPr>
          <w:rFonts w:hint="eastAsia" w:ascii="宋体" w:hAnsi="宋体" w:cs="方正仿宋简体"/>
          <w:szCs w:val="21"/>
          <w:lang w:val="en-US" w:eastAsia="zh-CN"/>
        </w:rPr>
        <w:t>招商</w:t>
      </w:r>
      <w:r>
        <w:rPr>
          <w:rFonts w:ascii="宋体" w:hAnsi="宋体" w:cs="方正仿宋简体"/>
          <w:szCs w:val="21"/>
        </w:rPr>
        <w:t>新疆</w:t>
      </w:r>
      <w:r>
        <w:rPr>
          <w:rFonts w:hint="eastAsia" w:ascii="宋体" w:hAnsi="宋体" w:cs="方正仿宋简体"/>
          <w:szCs w:val="21"/>
          <w:lang w:val="en-US" w:eastAsia="zh-CN"/>
        </w:rPr>
        <w:t>质量检测技术研究院有限公司</w:t>
      </w:r>
      <w:r>
        <w:rPr>
          <w:rFonts w:ascii="宋体" w:hAnsi="宋体" w:cs="方正仿宋简体"/>
          <w:szCs w:val="21"/>
        </w:rPr>
        <w:t>承担</w:t>
      </w:r>
      <w:r>
        <w:rPr>
          <w:rFonts w:hint="eastAsia" w:ascii="宋体" w:hAnsi="宋体" w:cs="方正仿宋简体"/>
          <w:color w:val="000000"/>
          <w:szCs w:val="21"/>
        </w:rPr>
        <w:t>。抽样计划见表3。</w:t>
      </w:r>
    </w:p>
    <w:p w14:paraId="720D1821">
      <w:pPr>
        <w:ind w:firstLine="420"/>
        <w:jc w:val="center"/>
        <w:rPr>
          <w:rFonts w:ascii="宋体" w:hAnsi="宋体"/>
          <w:color w:val="000000"/>
          <w:sz w:val="18"/>
          <w:szCs w:val="18"/>
        </w:rPr>
      </w:pPr>
      <w:r>
        <w:rPr>
          <w:rFonts w:hint="eastAsia" w:ascii="宋体" w:hAnsi="宋体"/>
          <w:color w:val="000000"/>
          <w:sz w:val="18"/>
          <w:szCs w:val="18"/>
        </w:rPr>
        <w:t>表3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5600"/>
      </w:tblGrid>
      <w:tr w14:paraId="6DF8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64" w:type="dxa"/>
            <w:noWrap w:val="0"/>
            <w:vAlign w:val="center"/>
          </w:tcPr>
          <w:p w14:paraId="09A0B0D2">
            <w:pPr>
              <w:jc w:val="center"/>
              <w:rPr>
                <w:rFonts w:ascii="宋体" w:hAnsi="宋体"/>
                <w:sz w:val="18"/>
                <w:szCs w:val="18"/>
              </w:rPr>
            </w:pPr>
            <w:r>
              <w:rPr>
                <w:rFonts w:hint="eastAsia" w:ascii="宋体" w:hAnsi="宋体"/>
                <w:sz w:val="18"/>
                <w:szCs w:val="18"/>
              </w:rPr>
              <w:t>抽样机构</w:t>
            </w:r>
          </w:p>
        </w:tc>
        <w:tc>
          <w:tcPr>
            <w:tcW w:w="5600" w:type="dxa"/>
            <w:noWrap w:val="0"/>
            <w:vAlign w:val="center"/>
          </w:tcPr>
          <w:p w14:paraId="2DD00BD9">
            <w:pPr>
              <w:jc w:val="center"/>
              <w:rPr>
                <w:sz w:val="18"/>
                <w:szCs w:val="20"/>
              </w:rPr>
            </w:pPr>
            <w:r>
              <w:rPr>
                <w:rFonts w:hint="eastAsia" w:ascii="宋体" w:hAnsi="宋体" w:cs="方正仿宋简体"/>
                <w:sz w:val="18"/>
                <w:szCs w:val="18"/>
              </w:rPr>
              <w:t>招商新疆质量检测技术研究院有限公司</w:t>
            </w:r>
          </w:p>
        </w:tc>
      </w:tr>
      <w:tr w14:paraId="5D19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64" w:type="dxa"/>
            <w:noWrap w:val="0"/>
            <w:vAlign w:val="center"/>
          </w:tcPr>
          <w:p w14:paraId="0A3B0A93">
            <w:pPr>
              <w:jc w:val="center"/>
              <w:rPr>
                <w:rFonts w:ascii="宋体" w:hAnsi="宋体"/>
                <w:sz w:val="18"/>
                <w:szCs w:val="18"/>
              </w:rPr>
            </w:pPr>
            <w:r>
              <w:rPr>
                <w:rFonts w:hint="eastAsia" w:ascii="宋体" w:hAnsi="宋体"/>
                <w:sz w:val="18"/>
                <w:szCs w:val="18"/>
              </w:rPr>
              <w:t>计划批次数</w:t>
            </w:r>
          </w:p>
        </w:tc>
        <w:tc>
          <w:tcPr>
            <w:tcW w:w="5600" w:type="dxa"/>
            <w:noWrap w:val="0"/>
            <w:vAlign w:val="center"/>
          </w:tcPr>
          <w:p w14:paraId="0C8B85FA">
            <w:pPr>
              <w:jc w:val="center"/>
              <w:rPr>
                <w:rFonts w:hint="eastAsia" w:ascii="宋体" w:hAnsi="宋体"/>
                <w:sz w:val="18"/>
                <w:szCs w:val="18"/>
              </w:rPr>
            </w:pPr>
            <w:r>
              <w:rPr>
                <w:rFonts w:hint="eastAsia" w:ascii="宋体" w:hAnsi="宋体"/>
                <w:sz w:val="18"/>
                <w:szCs w:val="18"/>
                <w:lang w:val="en-US" w:eastAsia="zh-CN"/>
              </w:rPr>
              <w:t>2</w:t>
            </w:r>
          </w:p>
        </w:tc>
      </w:tr>
      <w:tr w14:paraId="66B6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64" w:type="dxa"/>
            <w:noWrap w:val="0"/>
            <w:vAlign w:val="center"/>
          </w:tcPr>
          <w:p w14:paraId="3D25F767">
            <w:pPr>
              <w:jc w:val="center"/>
              <w:rPr>
                <w:rFonts w:ascii="宋体" w:hAnsi="宋体"/>
                <w:sz w:val="18"/>
                <w:szCs w:val="18"/>
              </w:rPr>
            </w:pPr>
            <w:r>
              <w:rPr>
                <w:rFonts w:hint="eastAsia" w:ascii="宋体" w:hAnsi="宋体"/>
                <w:sz w:val="18"/>
                <w:szCs w:val="18"/>
              </w:rPr>
              <w:t>检验机构</w:t>
            </w:r>
          </w:p>
        </w:tc>
        <w:tc>
          <w:tcPr>
            <w:tcW w:w="5600" w:type="dxa"/>
            <w:noWrap w:val="0"/>
            <w:vAlign w:val="center"/>
          </w:tcPr>
          <w:p w14:paraId="5E5768E9">
            <w:pPr>
              <w:jc w:val="center"/>
              <w:rPr>
                <w:sz w:val="18"/>
                <w:szCs w:val="20"/>
              </w:rPr>
            </w:pPr>
            <w:r>
              <w:rPr>
                <w:rFonts w:hint="eastAsia" w:ascii="宋体" w:hAnsi="宋体" w:cs="方正仿宋简体"/>
                <w:sz w:val="18"/>
                <w:szCs w:val="18"/>
              </w:rPr>
              <w:t>招商新疆质量检测技术研究院有限公司</w:t>
            </w:r>
          </w:p>
        </w:tc>
      </w:tr>
      <w:tr w14:paraId="2506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64" w:type="dxa"/>
            <w:noWrap w:val="0"/>
            <w:vAlign w:val="center"/>
          </w:tcPr>
          <w:p w14:paraId="3D63940E">
            <w:pPr>
              <w:jc w:val="center"/>
              <w:rPr>
                <w:rFonts w:ascii="宋体" w:hAnsi="宋体"/>
                <w:sz w:val="18"/>
                <w:szCs w:val="18"/>
              </w:rPr>
            </w:pPr>
            <w:r>
              <w:rPr>
                <w:rFonts w:hint="eastAsia" w:ascii="宋体" w:hAnsi="宋体"/>
                <w:sz w:val="18"/>
                <w:szCs w:val="18"/>
              </w:rPr>
              <w:t>计划批次数</w:t>
            </w:r>
          </w:p>
        </w:tc>
        <w:tc>
          <w:tcPr>
            <w:tcW w:w="5600" w:type="dxa"/>
            <w:noWrap w:val="0"/>
            <w:vAlign w:val="center"/>
          </w:tcPr>
          <w:p w14:paraId="7281BFFE">
            <w:pPr>
              <w:jc w:val="center"/>
              <w:rPr>
                <w:rFonts w:hint="eastAsia" w:ascii="宋体" w:hAnsi="宋体"/>
                <w:sz w:val="18"/>
                <w:szCs w:val="18"/>
              </w:rPr>
            </w:pPr>
            <w:r>
              <w:rPr>
                <w:rFonts w:hint="eastAsia" w:ascii="宋体" w:hAnsi="宋体"/>
                <w:sz w:val="18"/>
                <w:szCs w:val="18"/>
                <w:lang w:val="en-US" w:eastAsia="zh-CN"/>
              </w:rPr>
              <w:t>2</w:t>
            </w:r>
          </w:p>
        </w:tc>
      </w:tr>
    </w:tbl>
    <w:p w14:paraId="4AEB0BCC">
      <w:pPr>
        <w:spacing w:line="360" w:lineRule="auto"/>
        <w:ind w:firstLine="422" w:firstLineChars="200"/>
        <w:rPr>
          <w:rFonts w:hint="eastAsia" w:ascii="黑体" w:hAnsi="黑体" w:eastAsia="黑体"/>
          <w:b/>
        </w:rPr>
      </w:pPr>
    </w:p>
    <w:p w14:paraId="5CCFCCB5">
      <w:pPr>
        <w:spacing w:line="360" w:lineRule="auto"/>
        <w:ind w:firstLine="422" w:firstLineChars="200"/>
        <w:rPr>
          <w:rFonts w:ascii="黑体" w:hAnsi="黑体" w:eastAsia="黑体"/>
          <w:b/>
        </w:rPr>
      </w:pPr>
      <w:r>
        <w:rPr>
          <w:rFonts w:hint="eastAsia" w:ascii="黑体" w:hAnsi="黑体" w:eastAsia="黑体"/>
          <w:b/>
        </w:rPr>
        <w:t>八、进度要求</w:t>
      </w:r>
    </w:p>
    <w:p w14:paraId="79C3A30C">
      <w:pPr>
        <w:adjustRightInd w:val="0"/>
        <w:snapToGrid w:val="0"/>
        <w:spacing w:line="360" w:lineRule="auto"/>
        <w:ind w:firstLine="420"/>
        <w:rPr>
          <w:rFonts w:hint="eastAsia" w:ascii="宋体" w:hAnsi="宋体" w:cs="方正仿宋简体"/>
          <w:color w:val="000000"/>
          <w:szCs w:val="21"/>
        </w:rPr>
      </w:pPr>
      <w:r>
        <w:rPr>
          <w:rFonts w:hint="eastAsia" w:ascii="宋体" w:hAnsi="宋体" w:cs="方正仿宋简体"/>
          <w:color w:val="000000"/>
          <w:szCs w:val="21"/>
        </w:rPr>
        <w:t>根据文件要求，明确各阶段工作的时间节点。（见表4）</w:t>
      </w:r>
    </w:p>
    <w:p w14:paraId="0BAAF286">
      <w:pPr>
        <w:ind w:firstLine="420"/>
        <w:jc w:val="center"/>
        <w:rPr>
          <w:rFonts w:ascii="宋体" w:hAnsi="宋体"/>
          <w:color w:val="000000"/>
          <w:sz w:val="18"/>
          <w:szCs w:val="18"/>
        </w:rPr>
      </w:pPr>
      <w:r>
        <w:rPr>
          <w:rFonts w:hint="eastAsia" w:ascii="宋体" w:hAnsi="宋体"/>
          <w:color w:val="000000"/>
          <w:sz w:val="18"/>
          <w:szCs w:val="18"/>
        </w:rPr>
        <w:t>表4</w:t>
      </w:r>
      <w:r>
        <w:rPr>
          <w:rFonts w:ascii="宋体" w:hAnsi="宋体"/>
          <w:color w:val="000000"/>
          <w:sz w:val="18"/>
          <w:szCs w:val="18"/>
        </w:rPr>
        <w:t xml:space="preserve">  </w:t>
      </w:r>
      <w:r>
        <w:rPr>
          <w:rFonts w:hint="eastAsia" w:ascii="宋体" w:hAnsi="宋体"/>
          <w:color w:val="000000"/>
          <w:sz w:val="18"/>
          <w:szCs w:val="18"/>
        </w:rPr>
        <w:t>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4035"/>
      </w:tblGrid>
      <w:tr w14:paraId="512F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200" w:type="dxa"/>
            <w:noWrap w:val="0"/>
            <w:vAlign w:val="center"/>
          </w:tcPr>
          <w:p w14:paraId="1FA4D4BE">
            <w:pPr>
              <w:adjustRightInd w:val="0"/>
              <w:snapToGrid w:val="0"/>
              <w:jc w:val="center"/>
              <w:rPr>
                <w:rFonts w:ascii="宋体" w:hAnsi="宋体"/>
                <w:sz w:val="18"/>
                <w:szCs w:val="18"/>
              </w:rPr>
            </w:pPr>
            <w:r>
              <w:rPr>
                <w:rFonts w:ascii="宋体" w:hAnsi="宋体"/>
                <w:color w:val="000000"/>
                <w:sz w:val="18"/>
                <w:szCs w:val="18"/>
              </w:rPr>
              <w:t>时间安排</w:t>
            </w:r>
          </w:p>
        </w:tc>
        <w:tc>
          <w:tcPr>
            <w:tcW w:w="4035" w:type="dxa"/>
            <w:noWrap w:val="0"/>
            <w:vAlign w:val="center"/>
          </w:tcPr>
          <w:p w14:paraId="6EDB95BC">
            <w:pPr>
              <w:adjustRightInd w:val="0"/>
              <w:snapToGrid w:val="0"/>
              <w:jc w:val="center"/>
              <w:rPr>
                <w:rFonts w:ascii="宋体" w:hAnsi="宋体"/>
                <w:sz w:val="18"/>
                <w:szCs w:val="18"/>
              </w:rPr>
            </w:pPr>
            <w:r>
              <w:rPr>
                <w:rFonts w:ascii="宋体" w:hAnsi="宋体"/>
                <w:color w:val="000000"/>
                <w:sz w:val="18"/>
                <w:szCs w:val="18"/>
              </w:rPr>
              <w:t>工作安排</w:t>
            </w:r>
          </w:p>
        </w:tc>
      </w:tr>
      <w:tr w14:paraId="4FE2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200" w:type="dxa"/>
            <w:noWrap w:val="0"/>
            <w:vAlign w:val="center"/>
          </w:tcPr>
          <w:p w14:paraId="4B76CA99">
            <w:pPr>
              <w:adjustRightInd w:val="0"/>
              <w:snapToGrid w:val="0"/>
              <w:jc w:val="center"/>
              <w:rPr>
                <w:rFonts w:ascii="宋体" w:hAnsi="宋体"/>
                <w:sz w:val="18"/>
                <w:szCs w:val="18"/>
              </w:rPr>
            </w:pPr>
            <w:r>
              <w:rPr>
                <w:rFonts w:hint="eastAsia" w:ascii="宋体" w:hAnsi="宋体"/>
                <w:color w:val="000000"/>
                <w:sz w:val="18"/>
                <w:szCs w:val="18"/>
              </w:rPr>
              <w:t>任务部署后5日内</w:t>
            </w:r>
          </w:p>
        </w:tc>
        <w:tc>
          <w:tcPr>
            <w:tcW w:w="4035" w:type="dxa"/>
            <w:noWrap w:val="0"/>
            <w:vAlign w:val="center"/>
          </w:tcPr>
          <w:p w14:paraId="6C28B898">
            <w:pPr>
              <w:adjustRightInd w:val="0"/>
              <w:snapToGrid w:val="0"/>
              <w:jc w:val="center"/>
              <w:rPr>
                <w:rFonts w:ascii="宋体" w:hAnsi="宋体"/>
                <w:sz w:val="18"/>
                <w:szCs w:val="18"/>
              </w:rPr>
            </w:pPr>
            <w:r>
              <w:rPr>
                <w:rFonts w:ascii="宋体" w:hAnsi="宋体"/>
                <w:color w:val="000000"/>
                <w:sz w:val="18"/>
                <w:szCs w:val="18"/>
              </w:rPr>
              <w:t>抽样前准备工作</w:t>
            </w:r>
          </w:p>
        </w:tc>
      </w:tr>
      <w:tr w14:paraId="66F8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200" w:type="dxa"/>
            <w:noWrap w:val="0"/>
            <w:vAlign w:val="center"/>
          </w:tcPr>
          <w:p w14:paraId="6EE8107F">
            <w:pPr>
              <w:adjustRightInd w:val="0"/>
              <w:snapToGrid w:val="0"/>
              <w:jc w:val="center"/>
              <w:rPr>
                <w:rFonts w:ascii="宋体" w:hAnsi="宋体"/>
                <w:sz w:val="18"/>
                <w:szCs w:val="18"/>
              </w:rPr>
            </w:pPr>
            <w:r>
              <w:rPr>
                <w:rFonts w:hint="eastAsia" w:ascii="宋体" w:hAnsi="宋体"/>
                <w:color w:val="000000"/>
                <w:sz w:val="18"/>
                <w:szCs w:val="18"/>
              </w:rPr>
              <w:t>以任务部署文件为准</w:t>
            </w:r>
          </w:p>
        </w:tc>
        <w:tc>
          <w:tcPr>
            <w:tcW w:w="4035" w:type="dxa"/>
            <w:noWrap w:val="0"/>
            <w:vAlign w:val="center"/>
          </w:tcPr>
          <w:p w14:paraId="2C4AFEDA">
            <w:pPr>
              <w:adjustRightInd w:val="0"/>
              <w:snapToGrid w:val="0"/>
              <w:jc w:val="center"/>
              <w:rPr>
                <w:rFonts w:ascii="宋体" w:hAnsi="宋体"/>
                <w:sz w:val="18"/>
                <w:szCs w:val="18"/>
              </w:rPr>
            </w:pPr>
            <w:r>
              <w:rPr>
                <w:rFonts w:ascii="宋体" w:hAnsi="宋体"/>
                <w:color w:val="000000"/>
                <w:sz w:val="18"/>
                <w:szCs w:val="18"/>
              </w:rPr>
              <w:t>实施抽样、样品寄送</w:t>
            </w:r>
          </w:p>
        </w:tc>
      </w:tr>
      <w:tr w14:paraId="097E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00" w:type="dxa"/>
            <w:noWrap w:val="0"/>
            <w:vAlign w:val="center"/>
          </w:tcPr>
          <w:p w14:paraId="535F72C8">
            <w:pPr>
              <w:adjustRightInd w:val="0"/>
              <w:snapToGrid w:val="0"/>
              <w:jc w:val="center"/>
              <w:rPr>
                <w:rFonts w:hint="eastAsia" w:ascii="宋体" w:hAnsi="宋体"/>
                <w:sz w:val="18"/>
                <w:szCs w:val="18"/>
              </w:rPr>
            </w:pPr>
            <w:r>
              <w:rPr>
                <w:rFonts w:hint="eastAsia" w:ascii="宋体" w:hAnsi="宋体"/>
                <w:color w:val="000000"/>
                <w:sz w:val="18"/>
                <w:szCs w:val="18"/>
              </w:rPr>
              <w:t>整体抽样工作结束后的1个检验完成周期内</w:t>
            </w:r>
          </w:p>
        </w:tc>
        <w:tc>
          <w:tcPr>
            <w:tcW w:w="4035" w:type="dxa"/>
            <w:noWrap w:val="0"/>
            <w:vAlign w:val="center"/>
          </w:tcPr>
          <w:p w14:paraId="34BA3B0A">
            <w:pPr>
              <w:adjustRightInd w:val="0"/>
              <w:snapToGrid w:val="0"/>
              <w:jc w:val="center"/>
              <w:rPr>
                <w:rFonts w:hint="eastAsia" w:ascii="宋体" w:hAnsi="宋体"/>
                <w:sz w:val="18"/>
                <w:szCs w:val="18"/>
              </w:rPr>
            </w:pPr>
            <w:r>
              <w:rPr>
                <w:rFonts w:ascii="宋体" w:hAnsi="宋体"/>
                <w:color w:val="000000"/>
                <w:sz w:val="18"/>
                <w:szCs w:val="18"/>
              </w:rPr>
              <w:t>实施检验</w:t>
            </w:r>
          </w:p>
        </w:tc>
      </w:tr>
      <w:tr w14:paraId="1B5F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00" w:type="dxa"/>
            <w:noWrap w:val="0"/>
            <w:vAlign w:val="center"/>
          </w:tcPr>
          <w:p w14:paraId="5B58C0CF">
            <w:pPr>
              <w:adjustRightInd w:val="0"/>
              <w:snapToGrid w:val="0"/>
              <w:jc w:val="center"/>
              <w:rPr>
                <w:rFonts w:hint="eastAsia" w:ascii="宋体" w:hAnsi="宋体"/>
                <w:sz w:val="18"/>
                <w:szCs w:val="18"/>
              </w:rPr>
            </w:pPr>
            <w:r>
              <w:rPr>
                <w:rFonts w:hint="eastAsia" w:ascii="宋体" w:hAnsi="宋体"/>
                <w:color w:val="000000"/>
                <w:sz w:val="18"/>
                <w:szCs w:val="18"/>
              </w:rPr>
              <w:t>检验工作完成</w:t>
            </w:r>
            <w:r>
              <w:rPr>
                <w:rFonts w:ascii="宋体" w:hAnsi="宋体"/>
                <w:color w:val="000000"/>
                <w:sz w:val="18"/>
                <w:szCs w:val="18"/>
              </w:rPr>
              <w:t>5</w:t>
            </w:r>
            <w:r>
              <w:rPr>
                <w:rFonts w:hint="eastAsia" w:ascii="宋体" w:hAnsi="宋体"/>
                <w:color w:val="000000"/>
                <w:sz w:val="18"/>
                <w:szCs w:val="18"/>
              </w:rPr>
              <w:t>日内</w:t>
            </w:r>
          </w:p>
        </w:tc>
        <w:tc>
          <w:tcPr>
            <w:tcW w:w="4035" w:type="dxa"/>
            <w:noWrap w:val="0"/>
            <w:vAlign w:val="center"/>
          </w:tcPr>
          <w:p w14:paraId="58F7825D">
            <w:pPr>
              <w:adjustRightInd w:val="0"/>
              <w:snapToGrid w:val="0"/>
              <w:jc w:val="center"/>
              <w:rPr>
                <w:rFonts w:hint="eastAsia" w:ascii="宋体" w:hAnsi="宋体"/>
                <w:sz w:val="18"/>
                <w:szCs w:val="18"/>
              </w:rPr>
            </w:pPr>
            <w:r>
              <w:rPr>
                <w:rFonts w:hint="eastAsia" w:ascii="宋体" w:hAnsi="宋体"/>
                <w:color w:val="000000"/>
                <w:sz w:val="18"/>
                <w:szCs w:val="18"/>
              </w:rPr>
              <w:t>检验报告及结果通知发放</w:t>
            </w:r>
          </w:p>
        </w:tc>
      </w:tr>
      <w:tr w14:paraId="3D36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00" w:type="dxa"/>
            <w:noWrap w:val="0"/>
            <w:vAlign w:val="center"/>
          </w:tcPr>
          <w:p w14:paraId="0CC3C42C">
            <w:pPr>
              <w:adjustRightInd w:val="0"/>
              <w:snapToGrid w:val="0"/>
              <w:jc w:val="center"/>
              <w:rPr>
                <w:rFonts w:hint="eastAsia" w:ascii="宋体" w:hAnsi="宋体"/>
                <w:sz w:val="18"/>
                <w:szCs w:val="18"/>
              </w:rPr>
            </w:pPr>
            <w:r>
              <w:rPr>
                <w:rFonts w:hint="eastAsia" w:ascii="宋体" w:hAnsi="宋体" w:eastAsia="宋体" w:cs="Times New Roman"/>
                <w:color w:val="000000"/>
                <w:sz w:val="18"/>
                <w:szCs w:val="18"/>
              </w:rPr>
              <w:t>汇总上报（具体时间以通知文件为准）</w:t>
            </w:r>
          </w:p>
        </w:tc>
        <w:tc>
          <w:tcPr>
            <w:tcW w:w="4035" w:type="dxa"/>
            <w:noWrap w:val="0"/>
            <w:vAlign w:val="center"/>
          </w:tcPr>
          <w:p w14:paraId="753A29D0">
            <w:pPr>
              <w:adjustRightInd w:val="0"/>
              <w:snapToGrid w:val="0"/>
              <w:jc w:val="center"/>
              <w:rPr>
                <w:rFonts w:hint="eastAsia" w:ascii="宋体" w:hAnsi="宋体"/>
                <w:sz w:val="18"/>
                <w:szCs w:val="18"/>
              </w:rPr>
            </w:pPr>
            <w:r>
              <w:rPr>
                <w:rFonts w:ascii="宋体" w:hAnsi="宋体"/>
                <w:color w:val="000000"/>
                <w:sz w:val="18"/>
                <w:szCs w:val="18"/>
              </w:rPr>
              <w:t>结果材料汇总和总结上报</w:t>
            </w:r>
          </w:p>
        </w:tc>
      </w:tr>
    </w:tbl>
    <w:p w14:paraId="4678829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ascii="黑体" w:hAnsi="黑体" w:eastAsia="黑体"/>
          <w:b/>
          <w:szCs w:val="21"/>
        </w:rPr>
      </w:pPr>
      <w:r>
        <w:rPr>
          <w:rFonts w:hint="eastAsia" w:ascii="黑体" w:hAnsi="黑体" w:eastAsia="黑体"/>
          <w:b/>
          <w:szCs w:val="21"/>
        </w:rPr>
        <w:t>九、</w:t>
      </w:r>
      <w:r>
        <w:rPr>
          <w:rFonts w:ascii="黑体" w:hAnsi="黑体" w:eastAsia="黑体"/>
          <w:b/>
          <w:szCs w:val="21"/>
        </w:rPr>
        <w:t>其他注意事项</w:t>
      </w:r>
    </w:p>
    <w:p w14:paraId="423BB4E2">
      <w:pPr>
        <w:widowControl/>
        <w:spacing w:line="320" w:lineRule="exact"/>
        <w:ind w:firstLine="840" w:firstLineChars="400"/>
        <w:jc w:val="left"/>
        <w:rPr>
          <w:rFonts w:hint="eastAsia"/>
          <w:lang w:val="en-US" w:eastAsia="zh-CN"/>
        </w:rPr>
      </w:pPr>
      <w:r>
        <w:rPr>
          <w:rFonts w:hint="eastAsia"/>
          <w:lang w:val="en-US" w:eastAsia="zh-CN"/>
        </w:rPr>
        <w:t>无。</w:t>
      </w:r>
    </w:p>
    <w:p w14:paraId="02AFBCB1">
      <w:pPr>
        <w:bidi w:val="0"/>
        <w:rPr>
          <w:rFonts w:hint="default"/>
          <w:u w:val="none"/>
          <w:lang w:val="en-US" w:eastAsia="zh-CN"/>
        </w:rPr>
      </w:pPr>
      <w:r>
        <w:rPr>
          <w:rFonts w:hint="eastAsia"/>
          <w:lang w:val="en-US" w:eastAsia="zh-CN"/>
        </w:rPr>
        <w:t xml:space="preserve">                         </w:t>
      </w:r>
      <w:r>
        <w:rPr>
          <w:rFonts w:hint="eastAsia"/>
          <w:u w:val="single"/>
          <w:lang w:val="en-US" w:eastAsia="zh-CN"/>
        </w:rPr>
        <w:t xml:space="preserve">                              </w:t>
      </w:r>
    </w:p>
    <w:p w14:paraId="56C13622">
      <w:pPr>
        <w:rPr>
          <w:rFonts w:hint="default"/>
          <w:lang w:val="en-US" w:eastAsia="zh-CN"/>
        </w:rPr>
        <w:sectPr>
          <w:pgSz w:w="11906" w:h="16838"/>
          <w:pgMar w:top="1588" w:right="1758" w:bottom="1361" w:left="1758" w:header="851" w:footer="992" w:gutter="0"/>
          <w:pgNumType w:fmt="decimal"/>
          <w:cols w:space="720" w:num="1"/>
          <w:docGrid w:linePitch="312" w:charSpace="0"/>
        </w:sectPr>
      </w:pPr>
    </w:p>
    <w:p w14:paraId="11802193">
      <w:pPr>
        <w:pStyle w:val="3"/>
        <w:bidi w:val="0"/>
        <w:jc w:val="center"/>
        <w:rPr>
          <w:rFonts w:hint="eastAsia" w:ascii="方正小标宋简体" w:hAnsi="仿宋" w:eastAsia="方正小标宋简体" w:cs="方正仿宋简体"/>
          <w:b/>
          <w:color w:val="000000"/>
          <w:sz w:val="32"/>
          <w:szCs w:val="32"/>
        </w:rPr>
      </w:pPr>
      <w:bookmarkStart w:id="34" w:name="_Toc16425"/>
      <w:r>
        <w:rPr>
          <w:rFonts w:hint="eastAsia" w:ascii="宋体" w:hAnsi="宋体" w:eastAsia="宋体" w:cs="宋体"/>
          <w:sz w:val="24"/>
          <w:szCs w:val="24"/>
          <w:lang w:val="en-US" w:eastAsia="zh-CN"/>
        </w:rPr>
        <w:t>二十、</w:t>
      </w:r>
      <w:r>
        <w:rPr>
          <w:rFonts w:hint="eastAsia" w:ascii="宋体" w:hAnsi="宋体" w:eastAsia="宋体" w:cs="宋体"/>
          <w:sz w:val="24"/>
          <w:szCs w:val="24"/>
        </w:rPr>
        <w:t>202</w:t>
      </w:r>
      <w:r>
        <w:rPr>
          <w:rFonts w:hint="eastAsia" w:ascii="宋体" w:hAnsi="宋体" w:eastAsia="宋体" w:cs="宋体"/>
          <w:sz w:val="24"/>
          <w:szCs w:val="24"/>
          <w:lang w:val="en-US" w:eastAsia="zh-CN"/>
        </w:rPr>
        <w:t>6</w:t>
      </w:r>
      <w:r>
        <w:rPr>
          <w:rFonts w:hint="eastAsia" w:ascii="宋体" w:hAnsi="宋体" w:eastAsia="宋体" w:cs="宋体"/>
          <w:sz w:val="24"/>
          <w:szCs w:val="24"/>
        </w:rPr>
        <w:t>年新疆生产建设兵团第十二师轻工纺织产品质量监督抽查方案</w:t>
      </w:r>
      <w:bookmarkEnd w:id="34"/>
    </w:p>
    <w:p w14:paraId="2F7AB084">
      <w:pPr>
        <w:adjustRightInd w:val="0"/>
        <w:snapToGrid w:val="0"/>
        <w:spacing w:line="360" w:lineRule="auto"/>
        <w:ind w:firstLine="422" w:firstLineChars="200"/>
        <w:rPr>
          <w:rFonts w:ascii="方正小标宋简体" w:hAnsi="仿宋" w:eastAsia="方正小标宋简体" w:cs="方正仿宋简体"/>
          <w:b/>
          <w:color w:val="000000"/>
          <w:sz w:val="32"/>
          <w:szCs w:val="32"/>
        </w:rPr>
      </w:pPr>
      <w:r>
        <w:rPr>
          <w:rFonts w:hint="eastAsia" w:ascii="黑体" w:hAnsi="黑体" w:eastAsia="黑体"/>
          <w:b/>
          <w:bCs/>
          <w:color w:val="000000"/>
          <w:szCs w:val="21"/>
        </w:rPr>
        <w:t>一、抽样方式</w:t>
      </w:r>
    </w:p>
    <w:p w14:paraId="1176E512">
      <w:pPr>
        <w:spacing w:line="360" w:lineRule="auto"/>
        <w:ind w:firstLine="422" w:firstLineChars="200"/>
        <w:rPr>
          <w:b/>
        </w:rPr>
      </w:pPr>
      <w:r>
        <w:rPr>
          <w:rFonts w:hint="eastAsia"/>
          <w:b/>
        </w:rPr>
        <w:t>（一）抽样领域</w:t>
      </w:r>
    </w:p>
    <w:p w14:paraId="19D7426B">
      <w:pPr>
        <w:snapToGrid w:val="0"/>
        <w:spacing w:line="360" w:lineRule="auto"/>
        <w:ind w:firstLine="420" w:firstLineChars="200"/>
        <w:rPr>
          <w:rFonts w:hint="eastAsia" w:ascii="宋体" w:hAnsi="宋体"/>
          <w:kern w:val="0"/>
          <w:szCs w:val="21"/>
        </w:rPr>
      </w:pPr>
      <w:r>
        <w:rPr>
          <w:rFonts w:hint="eastAsia" w:ascii="宋体" w:hAnsi="宋体"/>
          <w:kern w:val="0"/>
          <w:szCs w:val="21"/>
        </w:rPr>
        <w:t>新疆生产建设兵团第十二师辖区内流通领域。</w:t>
      </w:r>
    </w:p>
    <w:p w14:paraId="7F8FBA66">
      <w:pPr>
        <w:spacing w:line="360" w:lineRule="auto"/>
        <w:ind w:firstLine="422" w:firstLineChars="200"/>
        <w:rPr>
          <w:rFonts w:hint="eastAsia"/>
          <w:b/>
          <w:bCs/>
        </w:rPr>
      </w:pPr>
      <w:r>
        <w:rPr>
          <w:rFonts w:hint="eastAsia"/>
          <w:b/>
          <w:bCs/>
        </w:rPr>
        <w:t>（二）抽样型号或规格</w:t>
      </w:r>
    </w:p>
    <w:p w14:paraId="0FA599E6">
      <w:pPr>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抽取的样品应为同一生产企业生产的同一种类、同一型号规格、同一批次的产品。</w:t>
      </w:r>
      <w:r>
        <w:rPr>
          <w:rFonts w:hint="eastAsia" w:ascii="宋体" w:hAnsi="宋体"/>
          <w:kern w:val="0"/>
          <w:szCs w:val="21"/>
          <w:lang w:val="en-US" w:eastAsia="zh-CN"/>
        </w:rPr>
        <w:t>老人鞋抽取的样品应为</w:t>
      </w:r>
      <w:r>
        <w:rPr>
          <w:rFonts w:hint="eastAsia"/>
        </w:rPr>
        <w:t>同款式、同货号、同颜色的产品。</w:t>
      </w:r>
    </w:p>
    <w:p w14:paraId="17562F8E">
      <w:pPr>
        <w:adjustRightInd w:val="0"/>
        <w:snapToGrid w:val="0"/>
        <w:spacing w:line="360" w:lineRule="auto"/>
        <w:ind w:firstLine="420" w:firstLineChars="200"/>
        <w:rPr>
          <w:rFonts w:hint="eastAsia" w:ascii="宋体" w:hAnsi="宋体"/>
          <w:kern w:val="0"/>
          <w:szCs w:val="21"/>
        </w:rPr>
      </w:pPr>
      <w:r>
        <w:rPr>
          <w:rFonts w:hint="eastAsia"/>
        </w:rPr>
        <w:t>抽样基数满足抽样数量即可。</w:t>
      </w:r>
      <w:r>
        <w:rPr>
          <w:rFonts w:hint="eastAsia" w:ascii="宋体" w:hAnsi="宋体"/>
          <w:kern w:val="0"/>
          <w:szCs w:val="21"/>
        </w:rPr>
        <w:t>抽样数量见表1。</w:t>
      </w:r>
    </w:p>
    <w:p w14:paraId="43A6451C">
      <w:pPr>
        <w:snapToGrid w:val="0"/>
        <w:ind w:firstLine="360" w:firstLineChars="200"/>
        <w:jc w:val="center"/>
        <w:rPr>
          <w:rFonts w:hint="eastAsia" w:ascii="宋体" w:hAnsi="宋体" w:cs="宋体"/>
          <w:kern w:val="0"/>
          <w:sz w:val="18"/>
          <w:szCs w:val="18"/>
        </w:rPr>
      </w:pPr>
      <w:r>
        <w:rPr>
          <w:rFonts w:hint="eastAsia" w:ascii="宋体" w:hAnsi="宋体" w:cs="宋体"/>
          <w:kern w:val="0"/>
          <w:sz w:val="18"/>
          <w:szCs w:val="18"/>
        </w:rPr>
        <w:t>表1 抽取样品数量</w:t>
      </w:r>
    </w:p>
    <w:tbl>
      <w:tblPr>
        <w:tblStyle w:val="13"/>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066"/>
        <w:gridCol w:w="1310"/>
        <w:gridCol w:w="1246"/>
        <w:gridCol w:w="1249"/>
        <w:gridCol w:w="1420"/>
        <w:gridCol w:w="1471"/>
      </w:tblGrid>
      <w:tr w14:paraId="196F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4" w:type="dxa"/>
            <w:noWrap w:val="0"/>
            <w:vAlign w:val="center"/>
          </w:tcPr>
          <w:p w14:paraId="254AC785">
            <w:pPr>
              <w:snapToGrid w:val="0"/>
              <w:jc w:val="center"/>
              <w:rPr>
                <w:rFonts w:hint="eastAsia" w:ascii="宋体" w:hAnsi="宋体" w:cs="宋体"/>
                <w:kern w:val="0"/>
                <w:sz w:val="18"/>
                <w:szCs w:val="18"/>
              </w:rPr>
            </w:pPr>
            <w:r>
              <w:rPr>
                <w:rFonts w:hint="eastAsia" w:ascii="宋体" w:hAnsi="宋体" w:cs="宋体"/>
                <w:kern w:val="0"/>
                <w:sz w:val="18"/>
                <w:szCs w:val="18"/>
              </w:rPr>
              <w:t>产品类别</w:t>
            </w:r>
          </w:p>
        </w:tc>
        <w:tc>
          <w:tcPr>
            <w:tcW w:w="2376" w:type="dxa"/>
            <w:gridSpan w:val="2"/>
            <w:noWrap w:val="0"/>
            <w:vAlign w:val="center"/>
          </w:tcPr>
          <w:p w14:paraId="11C08840">
            <w:pPr>
              <w:snapToGrid w:val="0"/>
              <w:jc w:val="center"/>
              <w:rPr>
                <w:rFonts w:hint="eastAsia" w:ascii="宋体" w:hAnsi="宋体" w:cs="宋体"/>
                <w:kern w:val="0"/>
                <w:sz w:val="18"/>
                <w:szCs w:val="18"/>
              </w:rPr>
            </w:pPr>
            <w:r>
              <w:rPr>
                <w:rFonts w:hint="eastAsia" w:ascii="宋体" w:hAnsi="宋体" w:cs="宋体"/>
                <w:kern w:val="0"/>
                <w:sz w:val="18"/>
                <w:szCs w:val="18"/>
              </w:rPr>
              <w:t>产品名称</w:t>
            </w:r>
          </w:p>
        </w:tc>
        <w:tc>
          <w:tcPr>
            <w:tcW w:w="2495" w:type="dxa"/>
            <w:gridSpan w:val="2"/>
            <w:noWrap w:val="0"/>
            <w:vAlign w:val="center"/>
          </w:tcPr>
          <w:p w14:paraId="552873FF">
            <w:pPr>
              <w:snapToGrid w:val="0"/>
              <w:jc w:val="center"/>
              <w:rPr>
                <w:rFonts w:hint="eastAsia" w:ascii="宋体" w:hAnsi="宋体" w:cs="宋体"/>
                <w:kern w:val="0"/>
                <w:sz w:val="18"/>
                <w:szCs w:val="18"/>
              </w:rPr>
            </w:pPr>
            <w:r>
              <w:rPr>
                <w:rFonts w:hint="eastAsia" w:ascii="宋体" w:hAnsi="宋体" w:cs="宋体"/>
                <w:kern w:val="0"/>
                <w:sz w:val="18"/>
                <w:szCs w:val="18"/>
              </w:rPr>
              <w:t>抽样数量</w:t>
            </w:r>
          </w:p>
        </w:tc>
        <w:tc>
          <w:tcPr>
            <w:tcW w:w="1420" w:type="dxa"/>
            <w:noWrap w:val="0"/>
            <w:vAlign w:val="center"/>
          </w:tcPr>
          <w:p w14:paraId="4C7DEA4A">
            <w:pPr>
              <w:snapToGrid w:val="0"/>
              <w:jc w:val="center"/>
              <w:rPr>
                <w:rFonts w:hint="eastAsia" w:ascii="宋体" w:hAnsi="宋体" w:cs="宋体"/>
                <w:kern w:val="0"/>
                <w:sz w:val="18"/>
                <w:szCs w:val="18"/>
              </w:rPr>
            </w:pPr>
            <w:r>
              <w:rPr>
                <w:rFonts w:hint="eastAsia" w:ascii="宋体" w:hAnsi="宋体" w:cs="宋体"/>
                <w:kern w:val="0"/>
                <w:sz w:val="18"/>
                <w:szCs w:val="18"/>
              </w:rPr>
              <w:t>检验数量</w:t>
            </w:r>
          </w:p>
        </w:tc>
        <w:tc>
          <w:tcPr>
            <w:tcW w:w="1471" w:type="dxa"/>
            <w:noWrap w:val="0"/>
            <w:vAlign w:val="center"/>
          </w:tcPr>
          <w:p w14:paraId="4FBD6EBD">
            <w:pPr>
              <w:snapToGrid w:val="0"/>
              <w:jc w:val="center"/>
              <w:rPr>
                <w:rFonts w:hint="eastAsia" w:ascii="宋体" w:hAnsi="宋体" w:cs="宋体"/>
                <w:kern w:val="0"/>
                <w:sz w:val="18"/>
                <w:szCs w:val="18"/>
              </w:rPr>
            </w:pPr>
            <w:r>
              <w:rPr>
                <w:rFonts w:hint="eastAsia" w:ascii="宋体" w:hAnsi="宋体" w:cs="宋体"/>
                <w:kern w:val="0"/>
                <w:sz w:val="18"/>
                <w:szCs w:val="18"/>
              </w:rPr>
              <w:t>备样数量</w:t>
            </w:r>
          </w:p>
        </w:tc>
      </w:tr>
      <w:tr w14:paraId="58FA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4" w:type="dxa"/>
            <w:vMerge w:val="restart"/>
            <w:noWrap w:val="0"/>
            <w:vAlign w:val="center"/>
          </w:tcPr>
          <w:p w14:paraId="039FEF06">
            <w:pPr>
              <w:snapToGrid w:val="0"/>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老人鞋</w:t>
            </w:r>
          </w:p>
        </w:tc>
        <w:tc>
          <w:tcPr>
            <w:tcW w:w="2376" w:type="dxa"/>
            <w:gridSpan w:val="2"/>
            <w:noWrap w:val="0"/>
            <w:vAlign w:val="center"/>
          </w:tcPr>
          <w:p w14:paraId="7A36C6CE">
            <w:pPr>
              <w:snapToGrid w:val="0"/>
              <w:jc w:val="center"/>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皮鞋</w:t>
            </w:r>
          </w:p>
        </w:tc>
        <w:tc>
          <w:tcPr>
            <w:tcW w:w="2495" w:type="dxa"/>
            <w:gridSpan w:val="2"/>
            <w:noWrap w:val="0"/>
            <w:vAlign w:val="center"/>
          </w:tcPr>
          <w:p w14:paraId="2743A286">
            <w:pPr>
              <w:jc w:val="center"/>
              <w:rPr>
                <w:rFonts w:hint="eastAsia" w:ascii="宋体" w:hAnsi="宋体" w:cs="宋体"/>
                <w:kern w:val="0"/>
                <w:sz w:val="18"/>
                <w:szCs w:val="18"/>
              </w:rPr>
            </w:pPr>
            <w:r>
              <w:rPr>
                <w:rFonts w:hint="eastAsia" w:ascii="宋体" w:hAnsi="宋体" w:cs="宋体"/>
                <w:kern w:val="0"/>
                <w:sz w:val="18"/>
                <w:szCs w:val="18"/>
              </w:rPr>
              <w:t>2双</w:t>
            </w:r>
          </w:p>
        </w:tc>
        <w:tc>
          <w:tcPr>
            <w:tcW w:w="1420" w:type="dxa"/>
            <w:noWrap w:val="0"/>
            <w:vAlign w:val="center"/>
          </w:tcPr>
          <w:p w14:paraId="793021BA">
            <w:pPr>
              <w:jc w:val="center"/>
              <w:rPr>
                <w:rFonts w:hint="eastAsia" w:ascii="宋体" w:hAnsi="宋体" w:cs="宋体"/>
                <w:kern w:val="0"/>
                <w:sz w:val="18"/>
                <w:szCs w:val="18"/>
              </w:rPr>
            </w:pPr>
            <w:r>
              <w:rPr>
                <w:rFonts w:hint="eastAsia" w:ascii="宋体" w:hAnsi="宋体" w:cs="宋体"/>
                <w:kern w:val="0"/>
                <w:sz w:val="18"/>
                <w:szCs w:val="18"/>
              </w:rPr>
              <w:t>1双</w:t>
            </w:r>
          </w:p>
        </w:tc>
        <w:tc>
          <w:tcPr>
            <w:tcW w:w="1471" w:type="dxa"/>
            <w:noWrap w:val="0"/>
            <w:vAlign w:val="center"/>
          </w:tcPr>
          <w:p w14:paraId="6C36FED8">
            <w:pPr>
              <w:jc w:val="center"/>
              <w:rPr>
                <w:rFonts w:hint="eastAsia" w:ascii="宋体" w:hAnsi="宋体" w:cs="宋体"/>
                <w:kern w:val="0"/>
                <w:sz w:val="18"/>
                <w:szCs w:val="18"/>
              </w:rPr>
            </w:pPr>
            <w:r>
              <w:rPr>
                <w:rFonts w:hint="eastAsia" w:ascii="宋体" w:hAnsi="宋体" w:cs="宋体"/>
                <w:kern w:val="0"/>
                <w:sz w:val="18"/>
                <w:szCs w:val="18"/>
              </w:rPr>
              <w:t>1双</w:t>
            </w:r>
          </w:p>
        </w:tc>
      </w:tr>
      <w:tr w14:paraId="3155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4" w:type="dxa"/>
            <w:vMerge w:val="continue"/>
            <w:noWrap w:val="0"/>
            <w:vAlign w:val="center"/>
          </w:tcPr>
          <w:p w14:paraId="6AF9F1B6">
            <w:pPr>
              <w:snapToGrid w:val="0"/>
              <w:jc w:val="center"/>
              <w:rPr>
                <w:rFonts w:hint="eastAsia" w:ascii="宋体" w:hAnsi="宋体" w:cs="宋体"/>
                <w:kern w:val="0"/>
                <w:sz w:val="18"/>
                <w:szCs w:val="18"/>
                <w:highlight w:val="red"/>
              </w:rPr>
            </w:pPr>
          </w:p>
        </w:tc>
        <w:tc>
          <w:tcPr>
            <w:tcW w:w="2376" w:type="dxa"/>
            <w:gridSpan w:val="2"/>
            <w:noWrap w:val="0"/>
            <w:vAlign w:val="center"/>
          </w:tcPr>
          <w:p w14:paraId="39FE95A4">
            <w:pPr>
              <w:snapToGrid w:val="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旅游鞋</w:t>
            </w:r>
          </w:p>
        </w:tc>
        <w:tc>
          <w:tcPr>
            <w:tcW w:w="2495" w:type="dxa"/>
            <w:gridSpan w:val="2"/>
            <w:noWrap w:val="0"/>
            <w:vAlign w:val="center"/>
          </w:tcPr>
          <w:p w14:paraId="5A216865">
            <w:pPr>
              <w:jc w:val="center"/>
              <w:rPr>
                <w:rFonts w:hint="eastAsia" w:ascii="宋体" w:hAnsi="宋体" w:cs="宋体"/>
                <w:kern w:val="0"/>
                <w:sz w:val="18"/>
                <w:szCs w:val="18"/>
              </w:rPr>
            </w:pPr>
            <w:r>
              <w:rPr>
                <w:rFonts w:hint="eastAsia" w:ascii="宋体" w:hAnsi="宋体" w:cs="宋体"/>
                <w:kern w:val="0"/>
                <w:sz w:val="18"/>
                <w:szCs w:val="18"/>
              </w:rPr>
              <w:t>2双</w:t>
            </w:r>
          </w:p>
        </w:tc>
        <w:tc>
          <w:tcPr>
            <w:tcW w:w="1420" w:type="dxa"/>
            <w:noWrap w:val="0"/>
            <w:vAlign w:val="center"/>
          </w:tcPr>
          <w:p w14:paraId="4405DA0E">
            <w:pPr>
              <w:jc w:val="center"/>
              <w:rPr>
                <w:rFonts w:hint="eastAsia" w:ascii="宋体" w:hAnsi="宋体" w:cs="宋体"/>
                <w:kern w:val="0"/>
                <w:sz w:val="18"/>
                <w:szCs w:val="18"/>
              </w:rPr>
            </w:pPr>
            <w:r>
              <w:rPr>
                <w:rFonts w:hint="eastAsia" w:ascii="宋体" w:hAnsi="宋体" w:cs="宋体"/>
                <w:kern w:val="0"/>
                <w:sz w:val="18"/>
                <w:szCs w:val="18"/>
              </w:rPr>
              <w:t>1双</w:t>
            </w:r>
          </w:p>
        </w:tc>
        <w:tc>
          <w:tcPr>
            <w:tcW w:w="1471" w:type="dxa"/>
            <w:noWrap w:val="0"/>
            <w:vAlign w:val="center"/>
          </w:tcPr>
          <w:p w14:paraId="653BC965">
            <w:pPr>
              <w:jc w:val="center"/>
              <w:rPr>
                <w:rFonts w:hint="eastAsia" w:ascii="宋体" w:hAnsi="宋体" w:cs="宋体"/>
                <w:kern w:val="0"/>
                <w:sz w:val="18"/>
                <w:szCs w:val="18"/>
              </w:rPr>
            </w:pPr>
            <w:r>
              <w:rPr>
                <w:rFonts w:hint="eastAsia" w:ascii="宋体" w:hAnsi="宋体" w:cs="宋体"/>
                <w:kern w:val="0"/>
                <w:sz w:val="18"/>
                <w:szCs w:val="18"/>
              </w:rPr>
              <w:t>1双</w:t>
            </w:r>
          </w:p>
        </w:tc>
      </w:tr>
      <w:tr w14:paraId="4FC1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4" w:type="dxa"/>
            <w:vMerge w:val="continue"/>
            <w:noWrap w:val="0"/>
            <w:vAlign w:val="center"/>
          </w:tcPr>
          <w:p w14:paraId="7558611E">
            <w:pPr>
              <w:snapToGrid w:val="0"/>
              <w:jc w:val="center"/>
              <w:rPr>
                <w:rFonts w:hint="eastAsia" w:ascii="宋体" w:hAnsi="宋体" w:cs="宋体"/>
                <w:kern w:val="0"/>
                <w:sz w:val="18"/>
                <w:szCs w:val="18"/>
                <w:highlight w:val="red"/>
              </w:rPr>
            </w:pPr>
          </w:p>
        </w:tc>
        <w:tc>
          <w:tcPr>
            <w:tcW w:w="2376" w:type="dxa"/>
            <w:gridSpan w:val="2"/>
            <w:noWrap w:val="0"/>
            <w:vAlign w:val="center"/>
          </w:tcPr>
          <w:p w14:paraId="35BD5ED4">
            <w:pPr>
              <w:snapToGrid w:val="0"/>
              <w:jc w:val="center"/>
              <w:rPr>
                <w:rFonts w:hint="default"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布鞋</w:t>
            </w:r>
          </w:p>
        </w:tc>
        <w:tc>
          <w:tcPr>
            <w:tcW w:w="2495" w:type="dxa"/>
            <w:gridSpan w:val="2"/>
            <w:noWrap w:val="0"/>
            <w:vAlign w:val="center"/>
          </w:tcPr>
          <w:p w14:paraId="3C17ABC1">
            <w:pPr>
              <w:jc w:val="center"/>
              <w:rPr>
                <w:rFonts w:hint="eastAsia" w:ascii="宋体" w:hAnsi="宋体" w:cs="宋体"/>
                <w:kern w:val="0"/>
                <w:sz w:val="18"/>
                <w:szCs w:val="18"/>
                <w:lang w:val="en-US" w:eastAsia="zh-CN" w:bidi="ar-SA"/>
              </w:rPr>
            </w:pPr>
            <w:r>
              <w:rPr>
                <w:rFonts w:hint="eastAsia" w:ascii="宋体" w:hAnsi="宋体" w:cs="宋体"/>
                <w:kern w:val="0"/>
                <w:sz w:val="18"/>
                <w:szCs w:val="18"/>
              </w:rPr>
              <w:t>2双</w:t>
            </w:r>
          </w:p>
        </w:tc>
        <w:tc>
          <w:tcPr>
            <w:tcW w:w="1420" w:type="dxa"/>
            <w:noWrap w:val="0"/>
            <w:vAlign w:val="center"/>
          </w:tcPr>
          <w:p w14:paraId="6A9EC2AB">
            <w:pPr>
              <w:jc w:val="center"/>
              <w:rPr>
                <w:rFonts w:hint="eastAsia" w:ascii="宋体" w:hAnsi="宋体" w:cs="宋体"/>
                <w:kern w:val="0"/>
                <w:sz w:val="18"/>
                <w:szCs w:val="18"/>
                <w:lang w:val="en-US" w:eastAsia="zh-CN" w:bidi="ar-SA"/>
              </w:rPr>
            </w:pPr>
            <w:r>
              <w:rPr>
                <w:rFonts w:hint="eastAsia" w:ascii="宋体" w:hAnsi="宋体" w:cs="宋体"/>
                <w:kern w:val="0"/>
                <w:sz w:val="18"/>
                <w:szCs w:val="18"/>
              </w:rPr>
              <w:t>1双</w:t>
            </w:r>
          </w:p>
        </w:tc>
        <w:tc>
          <w:tcPr>
            <w:tcW w:w="1471" w:type="dxa"/>
            <w:noWrap w:val="0"/>
            <w:vAlign w:val="center"/>
          </w:tcPr>
          <w:p w14:paraId="6EB1A016">
            <w:pPr>
              <w:jc w:val="center"/>
              <w:rPr>
                <w:rFonts w:hint="eastAsia" w:ascii="宋体" w:hAnsi="宋体" w:cs="宋体"/>
                <w:kern w:val="0"/>
                <w:sz w:val="18"/>
                <w:szCs w:val="18"/>
                <w:lang w:val="en-US" w:eastAsia="zh-CN" w:bidi="ar-SA"/>
              </w:rPr>
            </w:pPr>
            <w:r>
              <w:rPr>
                <w:rFonts w:hint="eastAsia" w:ascii="宋体" w:hAnsi="宋体" w:cs="宋体"/>
                <w:kern w:val="0"/>
                <w:sz w:val="18"/>
                <w:szCs w:val="18"/>
              </w:rPr>
              <w:t>1双</w:t>
            </w:r>
          </w:p>
        </w:tc>
      </w:tr>
      <w:tr w14:paraId="4633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050" w:type="dxa"/>
            <w:gridSpan w:val="3"/>
            <w:noWrap w:val="0"/>
            <w:vAlign w:val="center"/>
          </w:tcPr>
          <w:p w14:paraId="30753A37">
            <w:pPr>
              <w:snapToGrid w:val="0"/>
              <w:jc w:val="center"/>
              <w:rPr>
                <w:rFonts w:hint="eastAsia" w:ascii="宋体" w:hAnsi="宋体" w:cs="宋体"/>
                <w:kern w:val="0"/>
                <w:sz w:val="18"/>
                <w:szCs w:val="18"/>
              </w:rPr>
            </w:pPr>
            <w:r>
              <w:rPr>
                <w:rFonts w:hint="eastAsia" w:ascii="宋体" w:hAnsi="宋体" w:cs="宋体"/>
                <w:kern w:val="0"/>
                <w:sz w:val="18"/>
                <w:szCs w:val="18"/>
              </w:rPr>
              <w:t>卫生巾（护垫）</w:t>
            </w:r>
          </w:p>
        </w:tc>
        <w:tc>
          <w:tcPr>
            <w:tcW w:w="2495" w:type="dxa"/>
            <w:gridSpan w:val="2"/>
            <w:noWrap w:val="0"/>
            <w:vAlign w:val="center"/>
          </w:tcPr>
          <w:p w14:paraId="7E9D265E">
            <w:pPr>
              <w:snapToGrid w:val="0"/>
              <w:spacing w:line="180" w:lineRule="exact"/>
              <w:jc w:val="center"/>
              <w:rPr>
                <w:rFonts w:hint="eastAsia" w:ascii="宋体" w:hAnsi="宋体" w:cs="宋体"/>
                <w:kern w:val="0"/>
                <w:sz w:val="18"/>
                <w:szCs w:val="18"/>
              </w:rPr>
            </w:pPr>
            <w:r>
              <w:rPr>
                <w:rFonts w:hint="eastAsia" w:ascii="宋体" w:hAnsi="宋体" w:cs="宋体"/>
                <w:kern w:val="0"/>
                <w:sz w:val="18"/>
                <w:szCs w:val="18"/>
                <w:lang w:val="en-US" w:eastAsia="zh-CN"/>
              </w:rPr>
              <w:t>5</w:t>
            </w:r>
            <w:r>
              <w:rPr>
                <w:rFonts w:hint="eastAsia" w:ascii="宋体" w:hAnsi="宋体" w:cs="宋体"/>
                <w:kern w:val="0"/>
                <w:sz w:val="18"/>
                <w:szCs w:val="18"/>
              </w:rPr>
              <w:t>包</w:t>
            </w:r>
          </w:p>
        </w:tc>
        <w:tc>
          <w:tcPr>
            <w:tcW w:w="1420" w:type="dxa"/>
            <w:noWrap w:val="0"/>
            <w:vAlign w:val="center"/>
          </w:tcPr>
          <w:p w14:paraId="495BADB2">
            <w:pPr>
              <w:snapToGrid w:val="0"/>
              <w:spacing w:line="180" w:lineRule="exact"/>
              <w:jc w:val="center"/>
              <w:rPr>
                <w:rFonts w:hint="eastAsia" w:ascii="宋体" w:hAnsi="宋体" w:cs="宋体"/>
                <w:kern w:val="0"/>
                <w:sz w:val="18"/>
                <w:szCs w:val="18"/>
              </w:rPr>
            </w:pPr>
            <w:r>
              <w:rPr>
                <w:rFonts w:hint="eastAsia" w:ascii="宋体" w:hAnsi="宋体" w:cs="宋体"/>
                <w:kern w:val="0"/>
                <w:sz w:val="18"/>
                <w:szCs w:val="18"/>
                <w:lang w:val="en-US" w:eastAsia="zh-CN"/>
              </w:rPr>
              <w:t>3</w:t>
            </w:r>
            <w:r>
              <w:rPr>
                <w:rFonts w:hint="eastAsia" w:ascii="宋体" w:hAnsi="宋体" w:cs="宋体"/>
                <w:kern w:val="0"/>
                <w:sz w:val="18"/>
                <w:szCs w:val="18"/>
              </w:rPr>
              <w:t>包</w:t>
            </w:r>
          </w:p>
        </w:tc>
        <w:tc>
          <w:tcPr>
            <w:tcW w:w="1471" w:type="dxa"/>
            <w:noWrap w:val="0"/>
            <w:vAlign w:val="center"/>
          </w:tcPr>
          <w:p w14:paraId="6430D400">
            <w:pPr>
              <w:snapToGrid w:val="0"/>
              <w:spacing w:line="180" w:lineRule="exact"/>
              <w:jc w:val="center"/>
              <w:rPr>
                <w:rFonts w:hint="eastAsia" w:ascii="宋体" w:hAnsi="宋体" w:cs="宋体"/>
                <w:kern w:val="0"/>
                <w:sz w:val="18"/>
                <w:szCs w:val="18"/>
              </w:rPr>
            </w:pPr>
            <w:r>
              <w:rPr>
                <w:rFonts w:hint="eastAsia" w:ascii="宋体" w:hAnsi="宋体" w:cs="宋体"/>
                <w:kern w:val="0"/>
                <w:sz w:val="18"/>
                <w:szCs w:val="18"/>
                <w:lang w:val="en-US" w:eastAsia="zh-CN"/>
              </w:rPr>
              <w:t>2</w:t>
            </w:r>
            <w:r>
              <w:rPr>
                <w:rFonts w:hint="eastAsia" w:ascii="宋体" w:hAnsi="宋体" w:cs="宋体"/>
                <w:kern w:val="0"/>
                <w:sz w:val="18"/>
                <w:szCs w:val="18"/>
              </w:rPr>
              <w:t>包</w:t>
            </w:r>
          </w:p>
        </w:tc>
      </w:tr>
      <w:tr w14:paraId="4C89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050" w:type="dxa"/>
            <w:gridSpan w:val="3"/>
            <w:noWrap w:val="0"/>
            <w:vAlign w:val="center"/>
          </w:tcPr>
          <w:p w14:paraId="1C3BFBF2">
            <w:pPr>
              <w:snapToGrid w:val="0"/>
              <w:jc w:val="center"/>
              <w:rPr>
                <w:rFonts w:ascii="宋体" w:hAnsi="宋体" w:cs="宋体"/>
                <w:kern w:val="0"/>
                <w:sz w:val="18"/>
                <w:szCs w:val="18"/>
              </w:rPr>
            </w:pPr>
            <w:r>
              <w:rPr>
                <w:rFonts w:hint="eastAsia" w:ascii="宋体" w:hAnsi="宋体" w:cs="宋体"/>
                <w:kern w:val="0"/>
                <w:sz w:val="18"/>
                <w:szCs w:val="18"/>
              </w:rPr>
              <w:t>定配眼镜</w:t>
            </w:r>
          </w:p>
        </w:tc>
        <w:tc>
          <w:tcPr>
            <w:tcW w:w="2495" w:type="dxa"/>
            <w:gridSpan w:val="2"/>
            <w:noWrap w:val="0"/>
            <w:vAlign w:val="center"/>
          </w:tcPr>
          <w:p w14:paraId="0B1C4382">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1副</w:t>
            </w:r>
          </w:p>
        </w:tc>
        <w:tc>
          <w:tcPr>
            <w:tcW w:w="1420" w:type="dxa"/>
            <w:noWrap w:val="0"/>
            <w:vAlign w:val="center"/>
          </w:tcPr>
          <w:p w14:paraId="479FCFF1">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1副</w:t>
            </w:r>
          </w:p>
        </w:tc>
        <w:tc>
          <w:tcPr>
            <w:tcW w:w="1471" w:type="dxa"/>
            <w:noWrap w:val="0"/>
            <w:vAlign w:val="center"/>
          </w:tcPr>
          <w:p w14:paraId="0BF24DCA">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无需备样</w:t>
            </w:r>
          </w:p>
        </w:tc>
      </w:tr>
      <w:tr w14:paraId="5E7D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4" w:type="dxa"/>
            <w:noWrap w:val="0"/>
            <w:vAlign w:val="center"/>
          </w:tcPr>
          <w:p w14:paraId="047C6A16">
            <w:pPr>
              <w:snapToGrid w:val="0"/>
              <w:jc w:val="center"/>
              <w:rPr>
                <w:rFonts w:hint="eastAsia" w:ascii="宋体" w:hAnsi="宋体" w:cs="宋体"/>
                <w:kern w:val="0"/>
                <w:sz w:val="18"/>
                <w:szCs w:val="18"/>
              </w:rPr>
            </w:pPr>
            <w:r>
              <w:rPr>
                <w:rFonts w:hint="eastAsia" w:ascii="宋体" w:hAnsi="宋体" w:cs="宋体"/>
                <w:kern w:val="0"/>
                <w:sz w:val="18"/>
                <w:szCs w:val="18"/>
              </w:rPr>
              <w:t>儿童玩具</w:t>
            </w:r>
          </w:p>
        </w:tc>
        <w:tc>
          <w:tcPr>
            <w:tcW w:w="2376" w:type="dxa"/>
            <w:gridSpan w:val="2"/>
            <w:noWrap w:val="0"/>
            <w:vAlign w:val="center"/>
          </w:tcPr>
          <w:p w14:paraId="1EF23A7D">
            <w:pPr>
              <w:snapToGrid w:val="0"/>
              <w:jc w:val="center"/>
              <w:rPr>
                <w:rFonts w:ascii="宋体" w:hAnsi="宋体" w:cs="宋体"/>
                <w:kern w:val="0"/>
                <w:sz w:val="18"/>
                <w:szCs w:val="18"/>
              </w:rPr>
            </w:pPr>
            <w:r>
              <w:rPr>
                <w:rFonts w:hint="eastAsia" w:ascii="宋体" w:hAnsi="宋体" w:cs="宋体"/>
                <w:kern w:val="0"/>
                <w:sz w:val="18"/>
                <w:szCs w:val="18"/>
              </w:rPr>
              <w:t>塑胶玩具</w:t>
            </w:r>
          </w:p>
        </w:tc>
        <w:tc>
          <w:tcPr>
            <w:tcW w:w="2495" w:type="dxa"/>
            <w:gridSpan w:val="2"/>
            <w:noWrap w:val="0"/>
            <w:vAlign w:val="center"/>
          </w:tcPr>
          <w:p w14:paraId="29B4A2B6">
            <w:pPr>
              <w:snapToGrid w:val="0"/>
              <w:jc w:val="center"/>
              <w:rPr>
                <w:rFonts w:hint="eastAsia" w:ascii="宋体" w:hAnsi="宋体" w:cs="宋体"/>
                <w:kern w:val="0"/>
                <w:sz w:val="18"/>
                <w:szCs w:val="18"/>
              </w:rPr>
            </w:pPr>
            <w:r>
              <w:rPr>
                <w:rFonts w:hint="eastAsia" w:ascii="宋体" w:hAnsi="宋体" w:cs="宋体"/>
                <w:kern w:val="0"/>
                <w:sz w:val="18"/>
                <w:szCs w:val="18"/>
              </w:rPr>
              <w:t>3个</w:t>
            </w:r>
          </w:p>
        </w:tc>
        <w:tc>
          <w:tcPr>
            <w:tcW w:w="1420" w:type="dxa"/>
            <w:noWrap w:val="0"/>
            <w:vAlign w:val="center"/>
          </w:tcPr>
          <w:p w14:paraId="1A64DFF0">
            <w:pPr>
              <w:snapToGrid w:val="0"/>
              <w:jc w:val="center"/>
              <w:rPr>
                <w:rFonts w:hint="eastAsia" w:ascii="宋体" w:hAnsi="宋体" w:cs="宋体"/>
                <w:kern w:val="0"/>
                <w:sz w:val="18"/>
                <w:szCs w:val="18"/>
              </w:rPr>
            </w:pPr>
            <w:r>
              <w:rPr>
                <w:rFonts w:hint="eastAsia" w:ascii="宋体" w:hAnsi="宋体" w:cs="黑体"/>
                <w:kern w:val="0"/>
                <w:sz w:val="18"/>
                <w:szCs w:val="18"/>
              </w:rPr>
              <w:t>2个</w:t>
            </w:r>
          </w:p>
        </w:tc>
        <w:tc>
          <w:tcPr>
            <w:tcW w:w="1471" w:type="dxa"/>
            <w:noWrap w:val="0"/>
            <w:vAlign w:val="center"/>
          </w:tcPr>
          <w:p w14:paraId="10B1979B">
            <w:pPr>
              <w:snapToGrid w:val="0"/>
              <w:jc w:val="center"/>
              <w:rPr>
                <w:rFonts w:hint="eastAsia" w:ascii="宋体" w:hAnsi="宋体" w:cs="宋体"/>
                <w:kern w:val="0"/>
                <w:sz w:val="18"/>
                <w:szCs w:val="18"/>
              </w:rPr>
            </w:pPr>
            <w:r>
              <w:rPr>
                <w:rFonts w:hint="eastAsia" w:ascii="宋体" w:hAnsi="宋体" w:cs="黑体"/>
                <w:kern w:val="0"/>
                <w:sz w:val="18"/>
                <w:szCs w:val="18"/>
              </w:rPr>
              <w:t>1个</w:t>
            </w:r>
          </w:p>
        </w:tc>
      </w:tr>
      <w:tr w14:paraId="5E7A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74" w:type="dxa"/>
            <w:noWrap w:val="0"/>
            <w:vAlign w:val="center"/>
          </w:tcPr>
          <w:p w14:paraId="79AEABDE">
            <w:pPr>
              <w:snapToGrid w:val="0"/>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童车</w:t>
            </w:r>
          </w:p>
        </w:tc>
        <w:tc>
          <w:tcPr>
            <w:tcW w:w="2376" w:type="dxa"/>
            <w:gridSpan w:val="2"/>
            <w:noWrap w:val="0"/>
            <w:vAlign w:val="center"/>
          </w:tcPr>
          <w:p w14:paraId="57F6F381">
            <w:pPr>
              <w:snapToGrid w:val="0"/>
              <w:jc w:val="center"/>
              <w:rPr>
                <w:rFonts w:hint="eastAsia" w:ascii="宋体" w:hAnsi="宋体" w:cs="宋体"/>
                <w:kern w:val="0"/>
                <w:sz w:val="18"/>
                <w:szCs w:val="18"/>
              </w:rPr>
            </w:pPr>
            <w:r>
              <w:rPr>
                <w:rFonts w:hint="eastAsia" w:ascii="宋体" w:hAnsi="宋体" w:cs="宋体"/>
                <w:kern w:val="0"/>
                <w:sz w:val="18"/>
                <w:szCs w:val="18"/>
              </w:rPr>
              <w:t>婴儿学步车</w:t>
            </w:r>
          </w:p>
        </w:tc>
        <w:tc>
          <w:tcPr>
            <w:tcW w:w="2495" w:type="dxa"/>
            <w:gridSpan w:val="2"/>
            <w:noWrap w:val="0"/>
            <w:vAlign w:val="center"/>
          </w:tcPr>
          <w:p w14:paraId="4162874D">
            <w:pPr>
              <w:snapToGrid w:val="0"/>
              <w:spacing w:line="240" w:lineRule="exact"/>
              <w:jc w:val="center"/>
              <w:rPr>
                <w:rFonts w:hint="eastAsia" w:ascii="宋体" w:hAnsi="宋体" w:cs="宋体"/>
                <w:kern w:val="0"/>
                <w:sz w:val="18"/>
                <w:szCs w:val="18"/>
              </w:rPr>
            </w:pPr>
            <w:r>
              <w:rPr>
                <w:rFonts w:hint="eastAsia" w:ascii="宋体" w:hAnsi="宋体" w:cs="黑体"/>
                <w:kern w:val="0"/>
                <w:sz w:val="18"/>
                <w:szCs w:val="18"/>
              </w:rPr>
              <w:t>2辆</w:t>
            </w:r>
          </w:p>
        </w:tc>
        <w:tc>
          <w:tcPr>
            <w:tcW w:w="1420" w:type="dxa"/>
            <w:noWrap w:val="0"/>
            <w:vAlign w:val="center"/>
          </w:tcPr>
          <w:p w14:paraId="1ED00B81">
            <w:pPr>
              <w:snapToGrid w:val="0"/>
              <w:spacing w:line="240" w:lineRule="exact"/>
              <w:jc w:val="center"/>
              <w:rPr>
                <w:rFonts w:hint="eastAsia" w:ascii="宋体" w:hAnsi="宋体" w:cs="黑体"/>
                <w:kern w:val="0"/>
                <w:sz w:val="18"/>
                <w:szCs w:val="18"/>
              </w:rPr>
            </w:pPr>
            <w:r>
              <w:rPr>
                <w:rFonts w:hint="eastAsia" w:ascii="宋体" w:hAnsi="宋体" w:cs="黑体"/>
                <w:sz w:val="18"/>
                <w:szCs w:val="18"/>
              </w:rPr>
              <w:t>1辆</w:t>
            </w:r>
          </w:p>
        </w:tc>
        <w:tc>
          <w:tcPr>
            <w:tcW w:w="1471" w:type="dxa"/>
            <w:noWrap w:val="0"/>
            <w:vAlign w:val="center"/>
          </w:tcPr>
          <w:p w14:paraId="31A855EB">
            <w:pPr>
              <w:snapToGrid w:val="0"/>
              <w:spacing w:line="240" w:lineRule="exact"/>
              <w:jc w:val="center"/>
              <w:rPr>
                <w:rFonts w:hint="eastAsia" w:ascii="宋体" w:hAnsi="宋体" w:cs="黑体"/>
                <w:kern w:val="0"/>
                <w:sz w:val="18"/>
                <w:szCs w:val="18"/>
              </w:rPr>
            </w:pPr>
            <w:r>
              <w:rPr>
                <w:rFonts w:hint="eastAsia" w:ascii="宋体" w:hAnsi="宋体" w:cs="黑体"/>
                <w:sz w:val="18"/>
                <w:szCs w:val="18"/>
              </w:rPr>
              <w:t>1辆</w:t>
            </w:r>
          </w:p>
        </w:tc>
      </w:tr>
      <w:tr w14:paraId="0D19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74" w:type="dxa"/>
            <w:vMerge w:val="restart"/>
            <w:noWrap w:val="0"/>
            <w:vAlign w:val="center"/>
          </w:tcPr>
          <w:p w14:paraId="1D6E558D">
            <w:pPr>
              <w:snapToGrid w:val="0"/>
              <w:jc w:val="center"/>
              <w:rPr>
                <w:rFonts w:hint="eastAsia" w:ascii="宋体" w:hAnsi="宋体" w:cs="宋体"/>
                <w:kern w:val="0"/>
                <w:sz w:val="18"/>
                <w:szCs w:val="18"/>
              </w:rPr>
            </w:pPr>
            <w:r>
              <w:rPr>
                <w:rFonts w:hint="eastAsia" w:ascii="宋体" w:hAnsi="宋体" w:cs="宋体"/>
                <w:kern w:val="0"/>
                <w:sz w:val="18"/>
                <w:szCs w:val="18"/>
              </w:rPr>
              <w:t>学生用品</w:t>
            </w:r>
          </w:p>
        </w:tc>
        <w:tc>
          <w:tcPr>
            <w:tcW w:w="1066" w:type="dxa"/>
            <w:vMerge w:val="restart"/>
            <w:noWrap w:val="0"/>
            <w:vAlign w:val="center"/>
          </w:tcPr>
          <w:p w14:paraId="091B839A">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笔</w:t>
            </w:r>
          </w:p>
        </w:tc>
        <w:tc>
          <w:tcPr>
            <w:tcW w:w="1310" w:type="dxa"/>
            <w:noWrap w:val="0"/>
            <w:vAlign w:val="center"/>
          </w:tcPr>
          <w:p w14:paraId="5179C67B">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书写笔</w:t>
            </w:r>
          </w:p>
        </w:tc>
        <w:tc>
          <w:tcPr>
            <w:tcW w:w="2495" w:type="dxa"/>
            <w:gridSpan w:val="2"/>
            <w:noWrap w:val="0"/>
            <w:vAlign w:val="center"/>
          </w:tcPr>
          <w:p w14:paraId="1D54EDCF">
            <w:pPr>
              <w:snapToGrid w:val="0"/>
              <w:jc w:val="center"/>
              <w:rPr>
                <w:rFonts w:hint="eastAsia" w:ascii="宋体" w:hAnsi="宋体" w:cs="宋体"/>
                <w:kern w:val="0"/>
                <w:sz w:val="18"/>
                <w:szCs w:val="18"/>
              </w:rPr>
            </w:pPr>
            <w:r>
              <w:rPr>
                <w:rFonts w:hint="eastAsia" w:ascii="宋体" w:hAnsi="宋体" w:cs="黑体"/>
                <w:kern w:val="0"/>
                <w:sz w:val="18"/>
                <w:szCs w:val="18"/>
              </w:rPr>
              <w:t>20个</w:t>
            </w:r>
          </w:p>
        </w:tc>
        <w:tc>
          <w:tcPr>
            <w:tcW w:w="1420" w:type="dxa"/>
            <w:noWrap w:val="0"/>
            <w:vAlign w:val="center"/>
          </w:tcPr>
          <w:p w14:paraId="710240A1">
            <w:pPr>
              <w:snapToGrid w:val="0"/>
              <w:jc w:val="center"/>
              <w:rPr>
                <w:rFonts w:hint="eastAsia" w:ascii="宋体" w:hAnsi="宋体" w:cs="宋体"/>
                <w:kern w:val="0"/>
                <w:sz w:val="18"/>
                <w:szCs w:val="18"/>
              </w:rPr>
            </w:pPr>
            <w:r>
              <w:rPr>
                <w:rFonts w:hint="eastAsia" w:ascii="宋体" w:hAnsi="宋体" w:cs="黑体"/>
                <w:kern w:val="0"/>
                <w:sz w:val="18"/>
                <w:szCs w:val="18"/>
              </w:rPr>
              <w:t>1</w:t>
            </w:r>
            <w:r>
              <w:rPr>
                <w:rFonts w:ascii="宋体" w:hAnsi="宋体" w:cs="黑体"/>
                <w:kern w:val="0"/>
                <w:sz w:val="18"/>
                <w:szCs w:val="18"/>
              </w:rPr>
              <w:t>0</w:t>
            </w:r>
            <w:r>
              <w:rPr>
                <w:rFonts w:hint="eastAsia" w:ascii="宋体" w:hAnsi="宋体" w:cs="黑体"/>
                <w:kern w:val="0"/>
                <w:sz w:val="18"/>
                <w:szCs w:val="18"/>
              </w:rPr>
              <w:t>个</w:t>
            </w:r>
          </w:p>
        </w:tc>
        <w:tc>
          <w:tcPr>
            <w:tcW w:w="1471" w:type="dxa"/>
            <w:noWrap w:val="0"/>
            <w:vAlign w:val="center"/>
          </w:tcPr>
          <w:p w14:paraId="704A0E12">
            <w:pPr>
              <w:snapToGrid w:val="0"/>
              <w:jc w:val="center"/>
              <w:rPr>
                <w:rFonts w:hint="eastAsia" w:ascii="宋体" w:hAnsi="宋体" w:cs="宋体"/>
                <w:kern w:val="0"/>
                <w:sz w:val="18"/>
                <w:szCs w:val="18"/>
              </w:rPr>
            </w:pPr>
            <w:r>
              <w:rPr>
                <w:rFonts w:hint="eastAsia" w:ascii="宋体" w:hAnsi="宋体" w:cs="黑体"/>
                <w:kern w:val="0"/>
                <w:sz w:val="18"/>
                <w:szCs w:val="18"/>
              </w:rPr>
              <w:t>10个</w:t>
            </w:r>
          </w:p>
        </w:tc>
      </w:tr>
      <w:tr w14:paraId="1860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74" w:type="dxa"/>
            <w:vMerge w:val="continue"/>
            <w:noWrap w:val="0"/>
            <w:vAlign w:val="center"/>
          </w:tcPr>
          <w:p w14:paraId="39B853CC">
            <w:pPr>
              <w:snapToGrid w:val="0"/>
              <w:jc w:val="center"/>
              <w:rPr>
                <w:rFonts w:hint="eastAsia" w:ascii="宋体" w:hAnsi="宋体" w:cs="宋体"/>
                <w:kern w:val="0"/>
                <w:sz w:val="18"/>
                <w:szCs w:val="18"/>
              </w:rPr>
            </w:pPr>
          </w:p>
        </w:tc>
        <w:tc>
          <w:tcPr>
            <w:tcW w:w="1066" w:type="dxa"/>
            <w:vMerge w:val="continue"/>
            <w:noWrap w:val="0"/>
            <w:vAlign w:val="center"/>
          </w:tcPr>
          <w:p w14:paraId="590F579A">
            <w:pPr>
              <w:snapToGrid w:val="0"/>
              <w:spacing w:line="240" w:lineRule="exact"/>
              <w:jc w:val="center"/>
              <w:rPr>
                <w:rFonts w:hint="eastAsia" w:ascii="宋体" w:hAnsi="宋体" w:cs="宋体"/>
                <w:kern w:val="0"/>
                <w:sz w:val="18"/>
                <w:szCs w:val="18"/>
              </w:rPr>
            </w:pPr>
          </w:p>
        </w:tc>
        <w:tc>
          <w:tcPr>
            <w:tcW w:w="1310" w:type="dxa"/>
            <w:noWrap w:val="0"/>
            <w:vAlign w:val="center"/>
          </w:tcPr>
          <w:p w14:paraId="3E9B00CD">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记号笔</w:t>
            </w:r>
          </w:p>
        </w:tc>
        <w:tc>
          <w:tcPr>
            <w:tcW w:w="2495" w:type="dxa"/>
            <w:gridSpan w:val="2"/>
            <w:noWrap w:val="0"/>
            <w:vAlign w:val="center"/>
          </w:tcPr>
          <w:p w14:paraId="0BACC6D5">
            <w:pPr>
              <w:jc w:val="center"/>
              <w:rPr>
                <w:rFonts w:hint="eastAsia" w:ascii="宋体" w:hAnsi="宋体" w:cs="宋体"/>
                <w:kern w:val="0"/>
                <w:sz w:val="18"/>
                <w:szCs w:val="18"/>
              </w:rPr>
            </w:pPr>
            <w:r>
              <w:rPr>
                <w:rFonts w:hint="eastAsia" w:ascii="宋体" w:hAnsi="宋体" w:cs="黑体"/>
                <w:kern w:val="0"/>
                <w:sz w:val="18"/>
                <w:szCs w:val="18"/>
              </w:rPr>
              <w:t>20个</w:t>
            </w:r>
          </w:p>
        </w:tc>
        <w:tc>
          <w:tcPr>
            <w:tcW w:w="1420" w:type="dxa"/>
            <w:noWrap w:val="0"/>
            <w:vAlign w:val="center"/>
          </w:tcPr>
          <w:p w14:paraId="3D55580B">
            <w:pPr>
              <w:jc w:val="center"/>
              <w:rPr>
                <w:rFonts w:hint="eastAsia" w:ascii="宋体" w:hAnsi="宋体" w:cs="宋体"/>
                <w:kern w:val="0"/>
                <w:sz w:val="18"/>
                <w:szCs w:val="18"/>
              </w:rPr>
            </w:pPr>
            <w:r>
              <w:rPr>
                <w:rFonts w:hint="eastAsia" w:ascii="宋体" w:hAnsi="宋体" w:cs="黑体"/>
                <w:kern w:val="0"/>
                <w:sz w:val="18"/>
                <w:szCs w:val="18"/>
              </w:rPr>
              <w:t>10个</w:t>
            </w:r>
          </w:p>
        </w:tc>
        <w:tc>
          <w:tcPr>
            <w:tcW w:w="1471" w:type="dxa"/>
            <w:noWrap w:val="0"/>
            <w:vAlign w:val="center"/>
          </w:tcPr>
          <w:p w14:paraId="78BAB6E5">
            <w:pPr>
              <w:jc w:val="center"/>
              <w:rPr>
                <w:rFonts w:hint="eastAsia" w:ascii="宋体" w:hAnsi="宋体" w:cs="宋体"/>
                <w:kern w:val="0"/>
                <w:sz w:val="18"/>
                <w:szCs w:val="18"/>
              </w:rPr>
            </w:pPr>
            <w:r>
              <w:rPr>
                <w:rFonts w:hint="eastAsia" w:ascii="宋体" w:hAnsi="宋体" w:cs="黑体"/>
                <w:kern w:val="0"/>
                <w:sz w:val="18"/>
                <w:szCs w:val="18"/>
              </w:rPr>
              <w:t>10个</w:t>
            </w:r>
          </w:p>
        </w:tc>
      </w:tr>
      <w:tr w14:paraId="04C8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74" w:type="dxa"/>
            <w:vMerge w:val="continue"/>
            <w:noWrap w:val="0"/>
            <w:vAlign w:val="center"/>
          </w:tcPr>
          <w:p w14:paraId="2609F2E2">
            <w:pPr>
              <w:snapToGrid w:val="0"/>
              <w:jc w:val="center"/>
              <w:rPr>
                <w:rFonts w:hint="eastAsia" w:ascii="宋体" w:hAnsi="宋体" w:cs="宋体"/>
                <w:kern w:val="0"/>
                <w:sz w:val="18"/>
                <w:szCs w:val="18"/>
              </w:rPr>
            </w:pPr>
          </w:p>
        </w:tc>
        <w:tc>
          <w:tcPr>
            <w:tcW w:w="1066" w:type="dxa"/>
            <w:vMerge w:val="continue"/>
            <w:noWrap w:val="0"/>
            <w:vAlign w:val="center"/>
          </w:tcPr>
          <w:p w14:paraId="2F160637">
            <w:pPr>
              <w:snapToGrid w:val="0"/>
              <w:spacing w:line="240" w:lineRule="exact"/>
              <w:jc w:val="center"/>
              <w:rPr>
                <w:rFonts w:hint="eastAsia" w:ascii="宋体" w:hAnsi="宋体" w:cs="宋体"/>
                <w:kern w:val="0"/>
                <w:sz w:val="18"/>
                <w:szCs w:val="18"/>
              </w:rPr>
            </w:pPr>
          </w:p>
        </w:tc>
        <w:tc>
          <w:tcPr>
            <w:tcW w:w="1310" w:type="dxa"/>
            <w:vMerge w:val="restart"/>
            <w:noWrap w:val="0"/>
            <w:vAlign w:val="center"/>
          </w:tcPr>
          <w:p w14:paraId="6F00536F">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水彩笔</w:t>
            </w:r>
          </w:p>
        </w:tc>
        <w:tc>
          <w:tcPr>
            <w:tcW w:w="1246" w:type="dxa"/>
            <w:noWrap w:val="0"/>
            <w:vAlign w:val="center"/>
          </w:tcPr>
          <w:p w14:paraId="685DBEC9">
            <w:pPr>
              <w:jc w:val="center"/>
              <w:rPr>
                <w:rFonts w:hint="eastAsia" w:ascii="宋体" w:hAnsi="宋体" w:cs="黑体"/>
                <w:kern w:val="0"/>
                <w:sz w:val="18"/>
                <w:szCs w:val="18"/>
              </w:rPr>
            </w:pPr>
            <w:r>
              <w:rPr>
                <w:rFonts w:hint="eastAsia" w:ascii="宋体" w:hAnsi="宋体" w:cs="黑体"/>
                <w:kern w:val="0"/>
                <w:sz w:val="18"/>
                <w:szCs w:val="18"/>
              </w:rPr>
              <w:t>10色以上</w:t>
            </w:r>
          </w:p>
        </w:tc>
        <w:tc>
          <w:tcPr>
            <w:tcW w:w="1249" w:type="dxa"/>
            <w:noWrap w:val="0"/>
            <w:vAlign w:val="center"/>
          </w:tcPr>
          <w:p w14:paraId="65CBBE5C">
            <w:pPr>
              <w:jc w:val="center"/>
              <w:rPr>
                <w:rFonts w:ascii="宋体" w:hAnsi="宋体" w:cs="黑体"/>
                <w:kern w:val="0"/>
                <w:sz w:val="18"/>
                <w:szCs w:val="18"/>
              </w:rPr>
            </w:pPr>
            <w:r>
              <w:rPr>
                <w:rFonts w:hint="eastAsia" w:ascii="宋体" w:hAnsi="宋体" w:cs="黑体"/>
                <w:kern w:val="0"/>
                <w:sz w:val="18"/>
                <w:szCs w:val="18"/>
              </w:rPr>
              <w:t>2盒</w:t>
            </w:r>
          </w:p>
        </w:tc>
        <w:tc>
          <w:tcPr>
            <w:tcW w:w="1420" w:type="dxa"/>
            <w:noWrap w:val="0"/>
            <w:vAlign w:val="center"/>
          </w:tcPr>
          <w:p w14:paraId="1FC6052E">
            <w:pPr>
              <w:jc w:val="center"/>
              <w:rPr>
                <w:rFonts w:hint="eastAsia" w:ascii="宋体" w:hAnsi="宋体" w:cs="黑体"/>
                <w:kern w:val="0"/>
                <w:sz w:val="18"/>
                <w:szCs w:val="18"/>
              </w:rPr>
            </w:pPr>
            <w:r>
              <w:rPr>
                <w:rFonts w:hint="eastAsia" w:ascii="宋体" w:hAnsi="宋体" w:cs="黑体"/>
                <w:kern w:val="0"/>
                <w:sz w:val="18"/>
                <w:szCs w:val="18"/>
              </w:rPr>
              <w:t>1盒</w:t>
            </w:r>
          </w:p>
        </w:tc>
        <w:tc>
          <w:tcPr>
            <w:tcW w:w="1471" w:type="dxa"/>
            <w:noWrap w:val="0"/>
            <w:vAlign w:val="center"/>
          </w:tcPr>
          <w:p w14:paraId="5D70D667">
            <w:pPr>
              <w:jc w:val="center"/>
              <w:rPr>
                <w:rFonts w:hint="eastAsia" w:ascii="宋体" w:hAnsi="宋体" w:cs="黑体"/>
                <w:kern w:val="0"/>
                <w:sz w:val="18"/>
                <w:szCs w:val="18"/>
              </w:rPr>
            </w:pPr>
            <w:r>
              <w:rPr>
                <w:rFonts w:hint="eastAsia" w:ascii="宋体" w:hAnsi="宋体" w:cs="黑体"/>
                <w:kern w:val="0"/>
                <w:sz w:val="18"/>
                <w:szCs w:val="18"/>
              </w:rPr>
              <w:t>1盒</w:t>
            </w:r>
          </w:p>
        </w:tc>
      </w:tr>
      <w:tr w14:paraId="7D88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74" w:type="dxa"/>
            <w:vMerge w:val="continue"/>
            <w:noWrap w:val="0"/>
            <w:vAlign w:val="center"/>
          </w:tcPr>
          <w:p w14:paraId="66A0E279">
            <w:pPr>
              <w:jc w:val="center"/>
            </w:pPr>
          </w:p>
        </w:tc>
        <w:tc>
          <w:tcPr>
            <w:tcW w:w="1066" w:type="dxa"/>
            <w:vMerge w:val="continue"/>
            <w:noWrap w:val="0"/>
            <w:vAlign w:val="center"/>
          </w:tcPr>
          <w:p w14:paraId="278907FC">
            <w:pPr>
              <w:snapToGrid w:val="0"/>
              <w:spacing w:line="240" w:lineRule="exact"/>
              <w:jc w:val="center"/>
              <w:rPr>
                <w:rFonts w:hint="eastAsia" w:ascii="宋体" w:hAnsi="宋体" w:cs="宋体"/>
                <w:kern w:val="0"/>
                <w:sz w:val="18"/>
                <w:szCs w:val="18"/>
              </w:rPr>
            </w:pPr>
          </w:p>
        </w:tc>
        <w:tc>
          <w:tcPr>
            <w:tcW w:w="1310" w:type="dxa"/>
            <w:vMerge w:val="continue"/>
            <w:noWrap w:val="0"/>
            <w:vAlign w:val="center"/>
          </w:tcPr>
          <w:p w14:paraId="195EE728">
            <w:pPr>
              <w:snapToGrid w:val="0"/>
              <w:spacing w:line="240" w:lineRule="exact"/>
              <w:jc w:val="center"/>
              <w:rPr>
                <w:rFonts w:hint="eastAsia" w:ascii="宋体" w:hAnsi="宋体" w:cs="宋体"/>
                <w:kern w:val="0"/>
                <w:sz w:val="18"/>
                <w:szCs w:val="18"/>
              </w:rPr>
            </w:pPr>
          </w:p>
        </w:tc>
        <w:tc>
          <w:tcPr>
            <w:tcW w:w="1246" w:type="dxa"/>
            <w:noWrap w:val="0"/>
            <w:vAlign w:val="center"/>
          </w:tcPr>
          <w:p w14:paraId="3EBFEFF9">
            <w:pPr>
              <w:jc w:val="center"/>
              <w:rPr>
                <w:rFonts w:hint="eastAsia" w:ascii="宋体" w:hAnsi="宋体" w:cs="黑体"/>
                <w:kern w:val="0"/>
                <w:sz w:val="18"/>
                <w:szCs w:val="18"/>
              </w:rPr>
            </w:pPr>
            <w:r>
              <w:rPr>
                <w:rFonts w:hint="eastAsia" w:ascii="宋体" w:hAnsi="宋体" w:cs="黑体"/>
                <w:kern w:val="0"/>
                <w:sz w:val="18"/>
                <w:szCs w:val="18"/>
              </w:rPr>
              <w:t>10色以下</w:t>
            </w:r>
          </w:p>
        </w:tc>
        <w:tc>
          <w:tcPr>
            <w:tcW w:w="1249" w:type="dxa"/>
            <w:noWrap w:val="0"/>
            <w:vAlign w:val="center"/>
          </w:tcPr>
          <w:p w14:paraId="7A1EB230">
            <w:pPr>
              <w:jc w:val="center"/>
              <w:rPr>
                <w:rFonts w:hint="eastAsia" w:ascii="宋体" w:hAnsi="宋体" w:cs="黑体"/>
                <w:kern w:val="0"/>
                <w:sz w:val="18"/>
                <w:szCs w:val="18"/>
              </w:rPr>
            </w:pPr>
            <w:r>
              <w:rPr>
                <w:rFonts w:hint="eastAsia" w:ascii="宋体" w:hAnsi="宋体" w:cs="黑体"/>
                <w:kern w:val="0"/>
                <w:sz w:val="18"/>
                <w:szCs w:val="18"/>
              </w:rPr>
              <w:t>4盒</w:t>
            </w:r>
          </w:p>
        </w:tc>
        <w:tc>
          <w:tcPr>
            <w:tcW w:w="1420" w:type="dxa"/>
            <w:noWrap w:val="0"/>
            <w:vAlign w:val="center"/>
          </w:tcPr>
          <w:p w14:paraId="5D10B213">
            <w:pPr>
              <w:jc w:val="center"/>
              <w:rPr>
                <w:rFonts w:ascii="宋体" w:hAnsi="宋体" w:cs="黑体"/>
                <w:kern w:val="0"/>
                <w:sz w:val="18"/>
                <w:szCs w:val="18"/>
              </w:rPr>
            </w:pPr>
            <w:r>
              <w:rPr>
                <w:rFonts w:hint="eastAsia" w:ascii="宋体" w:hAnsi="宋体" w:cs="黑体"/>
                <w:kern w:val="0"/>
                <w:sz w:val="18"/>
                <w:szCs w:val="18"/>
              </w:rPr>
              <w:t>2盒</w:t>
            </w:r>
          </w:p>
        </w:tc>
        <w:tc>
          <w:tcPr>
            <w:tcW w:w="1471" w:type="dxa"/>
            <w:noWrap w:val="0"/>
            <w:vAlign w:val="center"/>
          </w:tcPr>
          <w:p w14:paraId="280956F7">
            <w:pPr>
              <w:jc w:val="center"/>
              <w:rPr>
                <w:rFonts w:hint="eastAsia" w:ascii="宋体" w:hAnsi="宋体" w:cs="黑体"/>
                <w:kern w:val="0"/>
                <w:sz w:val="18"/>
                <w:szCs w:val="18"/>
              </w:rPr>
            </w:pPr>
            <w:r>
              <w:rPr>
                <w:rFonts w:hint="eastAsia" w:ascii="宋体" w:hAnsi="宋体" w:cs="黑体"/>
                <w:kern w:val="0"/>
                <w:sz w:val="18"/>
                <w:szCs w:val="18"/>
              </w:rPr>
              <w:t>2盒</w:t>
            </w:r>
          </w:p>
        </w:tc>
      </w:tr>
      <w:tr w14:paraId="11B1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269BFEBD">
            <w:pPr>
              <w:snapToGrid w:val="0"/>
              <w:jc w:val="center"/>
              <w:rPr>
                <w:rFonts w:hint="eastAsia" w:ascii="宋体" w:hAnsi="宋体" w:cs="宋体"/>
                <w:kern w:val="0"/>
                <w:sz w:val="18"/>
                <w:szCs w:val="18"/>
              </w:rPr>
            </w:pPr>
          </w:p>
        </w:tc>
        <w:tc>
          <w:tcPr>
            <w:tcW w:w="2376" w:type="dxa"/>
            <w:gridSpan w:val="2"/>
            <w:noWrap w:val="0"/>
            <w:vAlign w:val="center"/>
          </w:tcPr>
          <w:p w14:paraId="762A3639">
            <w:pPr>
              <w:snapToGrid w:val="0"/>
              <w:spacing w:line="240" w:lineRule="exact"/>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学生</w:t>
            </w:r>
            <w:r>
              <w:rPr>
                <w:rFonts w:hint="eastAsia" w:ascii="宋体" w:hAnsi="宋体" w:cs="宋体"/>
                <w:kern w:val="0"/>
                <w:sz w:val="18"/>
                <w:szCs w:val="18"/>
              </w:rPr>
              <w:t>书包</w:t>
            </w:r>
            <w:r>
              <w:rPr>
                <w:rFonts w:hint="eastAsia" w:ascii="宋体" w:hAnsi="宋体" w:cs="宋体"/>
                <w:kern w:val="0"/>
                <w:sz w:val="18"/>
                <w:szCs w:val="18"/>
                <w:lang w:eastAsia="zh-CN"/>
              </w:rPr>
              <w:t>（</w:t>
            </w:r>
            <w:r>
              <w:rPr>
                <w:rFonts w:hint="eastAsia" w:ascii="宋体" w:hAnsi="宋体" w:cs="宋体"/>
                <w:kern w:val="0"/>
                <w:sz w:val="18"/>
                <w:szCs w:val="18"/>
                <w:lang w:val="en-US" w:eastAsia="zh-CN"/>
              </w:rPr>
              <w:t>背提包）</w:t>
            </w:r>
          </w:p>
        </w:tc>
        <w:tc>
          <w:tcPr>
            <w:tcW w:w="2495" w:type="dxa"/>
            <w:gridSpan w:val="2"/>
            <w:noWrap w:val="0"/>
            <w:vAlign w:val="center"/>
          </w:tcPr>
          <w:p w14:paraId="31D49B44">
            <w:pPr>
              <w:snapToGrid w:val="0"/>
              <w:jc w:val="center"/>
              <w:rPr>
                <w:rFonts w:hint="eastAsia" w:ascii="宋体" w:hAnsi="宋体" w:cs="宋体"/>
                <w:kern w:val="0"/>
                <w:sz w:val="18"/>
                <w:szCs w:val="18"/>
              </w:rPr>
            </w:pPr>
            <w:r>
              <w:rPr>
                <w:rFonts w:ascii="宋体" w:hAnsi="宋体" w:cs="宋体"/>
                <w:kern w:val="0"/>
                <w:sz w:val="18"/>
                <w:szCs w:val="18"/>
              </w:rPr>
              <w:t>2</w:t>
            </w:r>
            <w:r>
              <w:rPr>
                <w:rFonts w:hint="eastAsia" w:ascii="宋体" w:hAnsi="宋体" w:cs="宋体"/>
                <w:kern w:val="0"/>
                <w:sz w:val="18"/>
                <w:szCs w:val="18"/>
              </w:rPr>
              <w:t>个</w:t>
            </w:r>
          </w:p>
        </w:tc>
        <w:tc>
          <w:tcPr>
            <w:tcW w:w="1420" w:type="dxa"/>
            <w:noWrap w:val="0"/>
            <w:vAlign w:val="center"/>
          </w:tcPr>
          <w:p w14:paraId="23F3ED00">
            <w:pPr>
              <w:snapToGrid w:val="0"/>
              <w:jc w:val="center"/>
              <w:rPr>
                <w:rFonts w:hint="eastAsia" w:ascii="宋体" w:hAnsi="宋体" w:cs="黑体"/>
                <w:kern w:val="0"/>
                <w:sz w:val="18"/>
                <w:szCs w:val="18"/>
              </w:rPr>
            </w:pPr>
            <w:r>
              <w:rPr>
                <w:rFonts w:ascii="宋体" w:hAnsi="宋体" w:cs="宋体"/>
                <w:kern w:val="0"/>
                <w:sz w:val="18"/>
                <w:szCs w:val="18"/>
              </w:rPr>
              <w:t>1</w:t>
            </w:r>
            <w:r>
              <w:rPr>
                <w:rFonts w:hint="eastAsia" w:ascii="宋体" w:hAnsi="宋体" w:cs="宋体"/>
                <w:kern w:val="0"/>
                <w:sz w:val="18"/>
                <w:szCs w:val="18"/>
              </w:rPr>
              <w:t>个</w:t>
            </w:r>
          </w:p>
        </w:tc>
        <w:tc>
          <w:tcPr>
            <w:tcW w:w="1471" w:type="dxa"/>
            <w:noWrap w:val="0"/>
            <w:vAlign w:val="center"/>
          </w:tcPr>
          <w:p w14:paraId="0CF90F4B">
            <w:pPr>
              <w:snapToGrid w:val="0"/>
              <w:jc w:val="center"/>
              <w:rPr>
                <w:rFonts w:hint="eastAsia" w:ascii="宋体" w:hAnsi="宋体" w:cs="黑体"/>
                <w:kern w:val="0"/>
                <w:sz w:val="18"/>
                <w:szCs w:val="18"/>
              </w:rPr>
            </w:pPr>
            <w:r>
              <w:rPr>
                <w:rFonts w:hint="eastAsia" w:ascii="宋体" w:hAnsi="宋体" w:cs="宋体"/>
                <w:kern w:val="0"/>
                <w:sz w:val="18"/>
                <w:szCs w:val="18"/>
              </w:rPr>
              <w:t>1个</w:t>
            </w:r>
          </w:p>
        </w:tc>
      </w:tr>
      <w:tr w14:paraId="5721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44702315">
            <w:pPr>
              <w:snapToGrid w:val="0"/>
              <w:jc w:val="center"/>
              <w:rPr>
                <w:rFonts w:hint="eastAsia" w:ascii="宋体" w:hAnsi="宋体" w:cs="宋体"/>
                <w:kern w:val="0"/>
                <w:sz w:val="18"/>
                <w:szCs w:val="18"/>
              </w:rPr>
            </w:pPr>
          </w:p>
        </w:tc>
        <w:tc>
          <w:tcPr>
            <w:tcW w:w="2376" w:type="dxa"/>
            <w:gridSpan w:val="2"/>
            <w:noWrap w:val="0"/>
            <w:vAlign w:val="center"/>
          </w:tcPr>
          <w:p w14:paraId="7D92E859">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lang w:val="en-US" w:eastAsia="zh-CN"/>
              </w:rPr>
              <w:t>学生</w:t>
            </w:r>
            <w:r>
              <w:rPr>
                <w:rFonts w:hint="eastAsia" w:ascii="宋体" w:hAnsi="宋体" w:cs="宋体"/>
                <w:kern w:val="0"/>
                <w:sz w:val="18"/>
                <w:szCs w:val="18"/>
              </w:rPr>
              <w:t>笔袋</w:t>
            </w:r>
          </w:p>
        </w:tc>
        <w:tc>
          <w:tcPr>
            <w:tcW w:w="2495" w:type="dxa"/>
            <w:gridSpan w:val="2"/>
            <w:noWrap w:val="0"/>
            <w:vAlign w:val="center"/>
          </w:tcPr>
          <w:p w14:paraId="3C5DCE2F">
            <w:pPr>
              <w:snapToGrid w:val="0"/>
              <w:jc w:val="center"/>
              <w:rPr>
                <w:rFonts w:hint="eastAsia" w:ascii="宋体" w:hAnsi="宋体" w:cs="宋体"/>
                <w:kern w:val="0"/>
                <w:sz w:val="18"/>
                <w:szCs w:val="18"/>
              </w:rPr>
            </w:pPr>
            <w:r>
              <w:rPr>
                <w:rFonts w:hint="eastAsia" w:ascii="宋体" w:hAnsi="宋体" w:cs="宋体"/>
                <w:kern w:val="0"/>
                <w:sz w:val="18"/>
                <w:szCs w:val="18"/>
              </w:rPr>
              <w:t>2个</w:t>
            </w:r>
          </w:p>
        </w:tc>
        <w:tc>
          <w:tcPr>
            <w:tcW w:w="1420" w:type="dxa"/>
            <w:noWrap w:val="0"/>
            <w:vAlign w:val="center"/>
          </w:tcPr>
          <w:p w14:paraId="11BD5577">
            <w:pPr>
              <w:snapToGrid w:val="0"/>
              <w:jc w:val="center"/>
              <w:rPr>
                <w:rFonts w:hint="eastAsia" w:ascii="宋体" w:hAnsi="宋体" w:cs="黑体"/>
                <w:kern w:val="0"/>
                <w:sz w:val="18"/>
                <w:szCs w:val="18"/>
              </w:rPr>
            </w:pPr>
            <w:r>
              <w:rPr>
                <w:rFonts w:hint="eastAsia" w:ascii="宋体" w:hAnsi="宋体" w:cs="宋体"/>
                <w:kern w:val="0"/>
                <w:sz w:val="18"/>
                <w:szCs w:val="18"/>
              </w:rPr>
              <w:t>1个</w:t>
            </w:r>
          </w:p>
        </w:tc>
        <w:tc>
          <w:tcPr>
            <w:tcW w:w="1471" w:type="dxa"/>
            <w:noWrap w:val="0"/>
            <w:vAlign w:val="center"/>
          </w:tcPr>
          <w:p w14:paraId="70D1AFF1">
            <w:pPr>
              <w:snapToGrid w:val="0"/>
              <w:jc w:val="center"/>
              <w:rPr>
                <w:rFonts w:hint="eastAsia" w:ascii="宋体" w:hAnsi="宋体" w:cs="黑体"/>
                <w:kern w:val="0"/>
                <w:sz w:val="18"/>
                <w:szCs w:val="18"/>
              </w:rPr>
            </w:pPr>
            <w:r>
              <w:rPr>
                <w:rFonts w:hint="eastAsia" w:ascii="宋体" w:hAnsi="宋体" w:cs="宋体"/>
                <w:kern w:val="0"/>
                <w:sz w:val="18"/>
                <w:szCs w:val="18"/>
              </w:rPr>
              <w:t>1个</w:t>
            </w:r>
          </w:p>
        </w:tc>
      </w:tr>
      <w:tr w14:paraId="38A1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4C292D0D">
            <w:pPr>
              <w:snapToGrid w:val="0"/>
              <w:jc w:val="center"/>
              <w:rPr>
                <w:rFonts w:hint="eastAsia" w:ascii="宋体" w:hAnsi="宋体" w:cs="宋体"/>
                <w:kern w:val="0"/>
                <w:sz w:val="18"/>
                <w:szCs w:val="18"/>
              </w:rPr>
            </w:pPr>
          </w:p>
        </w:tc>
        <w:tc>
          <w:tcPr>
            <w:tcW w:w="1066" w:type="dxa"/>
            <w:vMerge w:val="restart"/>
            <w:noWrap w:val="0"/>
            <w:vAlign w:val="center"/>
          </w:tcPr>
          <w:p w14:paraId="59AEFB21">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涂改制品</w:t>
            </w:r>
          </w:p>
        </w:tc>
        <w:tc>
          <w:tcPr>
            <w:tcW w:w="1310" w:type="dxa"/>
            <w:noWrap w:val="0"/>
            <w:vAlign w:val="center"/>
          </w:tcPr>
          <w:p w14:paraId="3D37643D">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修正液</w:t>
            </w:r>
          </w:p>
        </w:tc>
        <w:tc>
          <w:tcPr>
            <w:tcW w:w="2495" w:type="dxa"/>
            <w:gridSpan w:val="2"/>
            <w:noWrap w:val="0"/>
            <w:vAlign w:val="center"/>
          </w:tcPr>
          <w:p w14:paraId="5734CC91">
            <w:pPr>
              <w:snapToGrid w:val="0"/>
              <w:jc w:val="center"/>
              <w:rPr>
                <w:rFonts w:hint="eastAsia" w:ascii="宋体" w:hAnsi="宋体" w:cs="宋体"/>
                <w:kern w:val="0"/>
                <w:sz w:val="18"/>
                <w:szCs w:val="18"/>
              </w:rPr>
            </w:pPr>
            <w:r>
              <w:rPr>
                <w:rFonts w:hint="eastAsia" w:ascii="宋体" w:hAnsi="宋体" w:cs="宋体"/>
                <w:kern w:val="0"/>
                <w:sz w:val="18"/>
                <w:szCs w:val="18"/>
              </w:rPr>
              <w:t>5个</w:t>
            </w:r>
          </w:p>
        </w:tc>
        <w:tc>
          <w:tcPr>
            <w:tcW w:w="1420" w:type="dxa"/>
            <w:noWrap w:val="0"/>
            <w:vAlign w:val="center"/>
          </w:tcPr>
          <w:p w14:paraId="4DD37211">
            <w:pPr>
              <w:snapToGrid w:val="0"/>
              <w:jc w:val="center"/>
              <w:rPr>
                <w:rFonts w:hint="eastAsia" w:ascii="宋体" w:hAnsi="宋体" w:cs="黑体"/>
                <w:kern w:val="0"/>
                <w:sz w:val="18"/>
                <w:szCs w:val="18"/>
              </w:rPr>
            </w:pPr>
            <w:r>
              <w:rPr>
                <w:rFonts w:hint="eastAsia" w:ascii="宋体" w:hAnsi="宋体" w:cs="宋体"/>
                <w:kern w:val="0"/>
                <w:sz w:val="18"/>
                <w:szCs w:val="18"/>
              </w:rPr>
              <w:t>3个</w:t>
            </w:r>
          </w:p>
        </w:tc>
        <w:tc>
          <w:tcPr>
            <w:tcW w:w="1471" w:type="dxa"/>
            <w:noWrap w:val="0"/>
            <w:vAlign w:val="center"/>
          </w:tcPr>
          <w:p w14:paraId="603FE7DA">
            <w:pPr>
              <w:snapToGrid w:val="0"/>
              <w:jc w:val="center"/>
              <w:rPr>
                <w:rFonts w:hint="eastAsia" w:ascii="宋体" w:hAnsi="宋体" w:cs="黑体"/>
                <w:kern w:val="0"/>
                <w:sz w:val="18"/>
                <w:szCs w:val="18"/>
              </w:rPr>
            </w:pPr>
            <w:r>
              <w:rPr>
                <w:rFonts w:hint="eastAsia" w:ascii="宋体" w:hAnsi="宋体" w:cs="宋体"/>
                <w:kern w:val="0"/>
                <w:sz w:val="18"/>
                <w:szCs w:val="18"/>
              </w:rPr>
              <w:t>2个</w:t>
            </w:r>
          </w:p>
        </w:tc>
      </w:tr>
      <w:tr w14:paraId="4B22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5ECC595E">
            <w:pPr>
              <w:snapToGrid w:val="0"/>
              <w:jc w:val="center"/>
              <w:rPr>
                <w:rFonts w:hint="eastAsia" w:ascii="宋体" w:hAnsi="宋体" w:cs="宋体"/>
                <w:kern w:val="0"/>
                <w:sz w:val="18"/>
                <w:szCs w:val="18"/>
              </w:rPr>
            </w:pPr>
          </w:p>
        </w:tc>
        <w:tc>
          <w:tcPr>
            <w:tcW w:w="1066" w:type="dxa"/>
            <w:vMerge w:val="continue"/>
            <w:noWrap w:val="0"/>
            <w:vAlign w:val="center"/>
          </w:tcPr>
          <w:p w14:paraId="5FA14AD2">
            <w:pPr>
              <w:snapToGrid w:val="0"/>
              <w:spacing w:line="240" w:lineRule="exact"/>
              <w:jc w:val="center"/>
              <w:rPr>
                <w:rFonts w:hint="eastAsia" w:ascii="宋体" w:hAnsi="宋体" w:cs="宋体"/>
                <w:kern w:val="0"/>
                <w:sz w:val="18"/>
                <w:szCs w:val="18"/>
              </w:rPr>
            </w:pPr>
          </w:p>
        </w:tc>
        <w:tc>
          <w:tcPr>
            <w:tcW w:w="1310" w:type="dxa"/>
            <w:noWrap w:val="0"/>
            <w:vAlign w:val="center"/>
          </w:tcPr>
          <w:p w14:paraId="10C98237">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修正带</w:t>
            </w:r>
          </w:p>
        </w:tc>
        <w:tc>
          <w:tcPr>
            <w:tcW w:w="2495" w:type="dxa"/>
            <w:gridSpan w:val="2"/>
            <w:noWrap w:val="0"/>
            <w:vAlign w:val="center"/>
          </w:tcPr>
          <w:p w14:paraId="0F4A5055">
            <w:pPr>
              <w:snapToGrid w:val="0"/>
              <w:jc w:val="center"/>
              <w:rPr>
                <w:rFonts w:hint="eastAsia" w:ascii="宋体" w:hAnsi="宋体" w:cs="宋体"/>
                <w:kern w:val="0"/>
                <w:sz w:val="18"/>
                <w:szCs w:val="18"/>
              </w:rPr>
            </w:pPr>
            <w:r>
              <w:rPr>
                <w:rFonts w:hint="eastAsia" w:ascii="宋体" w:hAnsi="宋体" w:cs="宋体"/>
                <w:kern w:val="0"/>
                <w:sz w:val="18"/>
                <w:szCs w:val="18"/>
              </w:rPr>
              <w:t>5个</w:t>
            </w:r>
          </w:p>
        </w:tc>
        <w:tc>
          <w:tcPr>
            <w:tcW w:w="1420" w:type="dxa"/>
            <w:noWrap w:val="0"/>
            <w:vAlign w:val="center"/>
          </w:tcPr>
          <w:p w14:paraId="094E9B37">
            <w:pPr>
              <w:snapToGrid w:val="0"/>
              <w:jc w:val="center"/>
              <w:rPr>
                <w:rFonts w:hint="eastAsia" w:ascii="宋体" w:hAnsi="宋体" w:cs="黑体"/>
                <w:kern w:val="0"/>
                <w:sz w:val="18"/>
                <w:szCs w:val="18"/>
              </w:rPr>
            </w:pPr>
            <w:r>
              <w:rPr>
                <w:rFonts w:hint="eastAsia" w:ascii="宋体" w:hAnsi="宋体" w:cs="宋体"/>
                <w:kern w:val="0"/>
                <w:sz w:val="18"/>
                <w:szCs w:val="18"/>
              </w:rPr>
              <w:t>3个</w:t>
            </w:r>
          </w:p>
        </w:tc>
        <w:tc>
          <w:tcPr>
            <w:tcW w:w="1471" w:type="dxa"/>
            <w:noWrap w:val="0"/>
            <w:vAlign w:val="center"/>
          </w:tcPr>
          <w:p w14:paraId="2680E322">
            <w:pPr>
              <w:snapToGrid w:val="0"/>
              <w:jc w:val="center"/>
              <w:rPr>
                <w:rFonts w:hint="eastAsia" w:ascii="宋体" w:hAnsi="宋体" w:cs="黑体"/>
                <w:kern w:val="0"/>
                <w:sz w:val="18"/>
                <w:szCs w:val="18"/>
              </w:rPr>
            </w:pPr>
            <w:r>
              <w:rPr>
                <w:rFonts w:hint="eastAsia" w:ascii="宋体" w:hAnsi="宋体" w:cs="宋体"/>
                <w:kern w:val="0"/>
                <w:sz w:val="18"/>
                <w:szCs w:val="18"/>
              </w:rPr>
              <w:t>2个</w:t>
            </w:r>
          </w:p>
        </w:tc>
      </w:tr>
      <w:tr w14:paraId="1005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2D592FFD">
            <w:pPr>
              <w:snapToGrid w:val="0"/>
              <w:jc w:val="center"/>
              <w:rPr>
                <w:rFonts w:hint="eastAsia" w:ascii="宋体" w:hAnsi="宋体" w:cs="宋体"/>
                <w:kern w:val="0"/>
                <w:sz w:val="18"/>
                <w:szCs w:val="18"/>
              </w:rPr>
            </w:pPr>
          </w:p>
        </w:tc>
        <w:tc>
          <w:tcPr>
            <w:tcW w:w="1066" w:type="dxa"/>
            <w:vMerge w:val="continue"/>
            <w:noWrap w:val="0"/>
            <w:vAlign w:val="center"/>
          </w:tcPr>
          <w:p w14:paraId="43C00D75">
            <w:pPr>
              <w:snapToGrid w:val="0"/>
              <w:spacing w:line="240" w:lineRule="exact"/>
              <w:jc w:val="center"/>
              <w:rPr>
                <w:rFonts w:hint="eastAsia" w:ascii="宋体" w:hAnsi="宋体" w:cs="宋体"/>
                <w:kern w:val="0"/>
                <w:sz w:val="18"/>
                <w:szCs w:val="18"/>
              </w:rPr>
            </w:pPr>
          </w:p>
        </w:tc>
        <w:tc>
          <w:tcPr>
            <w:tcW w:w="1310" w:type="dxa"/>
            <w:noWrap w:val="0"/>
            <w:vAlign w:val="center"/>
          </w:tcPr>
          <w:p w14:paraId="331E842C">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修正笔</w:t>
            </w:r>
          </w:p>
        </w:tc>
        <w:tc>
          <w:tcPr>
            <w:tcW w:w="2495" w:type="dxa"/>
            <w:gridSpan w:val="2"/>
            <w:noWrap w:val="0"/>
            <w:vAlign w:val="center"/>
          </w:tcPr>
          <w:p w14:paraId="21BD2478">
            <w:pPr>
              <w:snapToGrid w:val="0"/>
              <w:jc w:val="center"/>
              <w:rPr>
                <w:rFonts w:hint="eastAsia" w:ascii="宋体" w:hAnsi="宋体" w:cs="宋体"/>
                <w:kern w:val="0"/>
                <w:sz w:val="18"/>
                <w:szCs w:val="18"/>
              </w:rPr>
            </w:pPr>
            <w:r>
              <w:rPr>
                <w:rFonts w:hint="eastAsia" w:ascii="宋体" w:hAnsi="宋体" w:cs="宋体"/>
                <w:kern w:val="0"/>
                <w:sz w:val="18"/>
                <w:szCs w:val="18"/>
              </w:rPr>
              <w:t>5个</w:t>
            </w:r>
          </w:p>
        </w:tc>
        <w:tc>
          <w:tcPr>
            <w:tcW w:w="1420" w:type="dxa"/>
            <w:noWrap w:val="0"/>
            <w:vAlign w:val="center"/>
          </w:tcPr>
          <w:p w14:paraId="767CEB0E">
            <w:pPr>
              <w:snapToGrid w:val="0"/>
              <w:jc w:val="center"/>
              <w:rPr>
                <w:rFonts w:hint="eastAsia" w:ascii="宋体" w:hAnsi="宋体" w:cs="黑体"/>
                <w:kern w:val="0"/>
                <w:sz w:val="18"/>
                <w:szCs w:val="18"/>
              </w:rPr>
            </w:pPr>
            <w:r>
              <w:rPr>
                <w:rFonts w:hint="eastAsia" w:ascii="宋体" w:hAnsi="宋体" w:cs="宋体"/>
                <w:kern w:val="0"/>
                <w:sz w:val="18"/>
                <w:szCs w:val="18"/>
              </w:rPr>
              <w:t>3个</w:t>
            </w:r>
          </w:p>
        </w:tc>
        <w:tc>
          <w:tcPr>
            <w:tcW w:w="1471" w:type="dxa"/>
            <w:noWrap w:val="0"/>
            <w:vAlign w:val="center"/>
          </w:tcPr>
          <w:p w14:paraId="2B81A87F">
            <w:pPr>
              <w:snapToGrid w:val="0"/>
              <w:jc w:val="center"/>
              <w:rPr>
                <w:rFonts w:hint="eastAsia" w:ascii="宋体" w:hAnsi="宋体" w:cs="黑体"/>
                <w:kern w:val="0"/>
                <w:sz w:val="18"/>
                <w:szCs w:val="18"/>
              </w:rPr>
            </w:pPr>
            <w:r>
              <w:rPr>
                <w:rFonts w:hint="eastAsia" w:ascii="宋体" w:hAnsi="宋体" w:cs="宋体"/>
                <w:kern w:val="0"/>
                <w:sz w:val="18"/>
                <w:szCs w:val="18"/>
              </w:rPr>
              <w:t>2个</w:t>
            </w:r>
          </w:p>
        </w:tc>
      </w:tr>
      <w:tr w14:paraId="3E51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5B23390B">
            <w:pPr>
              <w:snapToGrid w:val="0"/>
              <w:jc w:val="center"/>
              <w:rPr>
                <w:rFonts w:hint="eastAsia" w:ascii="宋体" w:hAnsi="宋体" w:cs="宋体"/>
                <w:kern w:val="0"/>
                <w:sz w:val="18"/>
                <w:szCs w:val="18"/>
              </w:rPr>
            </w:pPr>
          </w:p>
        </w:tc>
        <w:tc>
          <w:tcPr>
            <w:tcW w:w="2376" w:type="dxa"/>
            <w:gridSpan w:val="2"/>
            <w:noWrap w:val="0"/>
            <w:vAlign w:val="center"/>
          </w:tcPr>
          <w:p w14:paraId="5586F5F7">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橡皮擦</w:t>
            </w:r>
          </w:p>
        </w:tc>
        <w:tc>
          <w:tcPr>
            <w:tcW w:w="2495" w:type="dxa"/>
            <w:gridSpan w:val="2"/>
            <w:noWrap w:val="0"/>
            <w:vAlign w:val="center"/>
          </w:tcPr>
          <w:p w14:paraId="1479373B">
            <w:pPr>
              <w:snapToGrid w:val="0"/>
              <w:jc w:val="center"/>
              <w:rPr>
                <w:rFonts w:hint="eastAsia" w:ascii="宋体" w:hAnsi="宋体" w:cs="宋体"/>
                <w:kern w:val="0"/>
                <w:sz w:val="18"/>
                <w:szCs w:val="18"/>
              </w:rPr>
            </w:pPr>
            <w:r>
              <w:rPr>
                <w:rFonts w:hint="eastAsia" w:ascii="宋体" w:hAnsi="宋体" w:cs="黑体"/>
                <w:kern w:val="0"/>
                <w:sz w:val="18"/>
                <w:szCs w:val="18"/>
              </w:rPr>
              <w:t>6个</w:t>
            </w:r>
          </w:p>
        </w:tc>
        <w:tc>
          <w:tcPr>
            <w:tcW w:w="1420" w:type="dxa"/>
            <w:noWrap w:val="0"/>
            <w:vAlign w:val="center"/>
          </w:tcPr>
          <w:p w14:paraId="4C753C8E">
            <w:pPr>
              <w:snapToGrid w:val="0"/>
              <w:jc w:val="center"/>
              <w:rPr>
                <w:rFonts w:hint="eastAsia" w:ascii="宋体" w:hAnsi="宋体" w:cs="宋体"/>
                <w:kern w:val="0"/>
                <w:sz w:val="18"/>
                <w:szCs w:val="18"/>
              </w:rPr>
            </w:pPr>
            <w:r>
              <w:rPr>
                <w:rFonts w:hint="eastAsia" w:ascii="宋体" w:hAnsi="宋体" w:cs="黑体"/>
                <w:kern w:val="0"/>
                <w:sz w:val="18"/>
                <w:szCs w:val="18"/>
              </w:rPr>
              <w:t>4个</w:t>
            </w:r>
          </w:p>
        </w:tc>
        <w:tc>
          <w:tcPr>
            <w:tcW w:w="1471" w:type="dxa"/>
            <w:noWrap w:val="0"/>
            <w:vAlign w:val="center"/>
          </w:tcPr>
          <w:p w14:paraId="2FE15FB5">
            <w:pPr>
              <w:snapToGrid w:val="0"/>
              <w:jc w:val="center"/>
              <w:rPr>
                <w:rFonts w:hint="eastAsia" w:ascii="宋体" w:hAnsi="宋体" w:cs="宋体"/>
                <w:kern w:val="0"/>
                <w:sz w:val="18"/>
                <w:szCs w:val="18"/>
              </w:rPr>
            </w:pPr>
            <w:r>
              <w:rPr>
                <w:rFonts w:hint="eastAsia" w:ascii="宋体" w:hAnsi="宋体" w:cs="黑体"/>
                <w:kern w:val="0"/>
                <w:sz w:val="18"/>
                <w:szCs w:val="18"/>
              </w:rPr>
              <w:t>2个</w:t>
            </w:r>
          </w:p>
        </w:tc>
      </w:tr>
      <w:tr w14:paraId="25F3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77681DFB">
            <w:pPr>
              <w:snapToGrid w:val="0"/>
              <w:jc w:val="center"/>
              <w:rPr>
                <w:rFonts w:hint="eastAsia" w:ascii="宋体" w:hAnsi="宋体" w:cs="宋体"/>
                <w:kern w:val="0"/>
                <w:sz w:val="18"/>
                <w:szCs w:val="18"/>
              </w:rPr>
            </w:pPr>
          </w:p>
        </w:tc>
        <w:tc>
          <w:tcPr>
            <w:tcW w:w="1066" w:type="dxa"/>
            <w:vMerge w:val="restart"/>
            <w:noWrap w:val="0"/>
            <w:vAlign w:val="center"/>
          </w:tcPr>
          <w:p w14:paraId="41B431B3">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胶粘剂</w:t>
            </w:r>
          </w:p>
        </w:tc>
        <w:tc>
          <w:tcPr>
            <w:tcW w:w="1310" w:type="dxa"/>
            <w:noWrap w:val="0"/>
            <w:vAlign w:val="center"/>
          </w:tcPr>
          <w:p w14:paraId="15B3AE74">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棒棒胶</w:t>
            </w:r>
          </w:p>
        </w:tc>
        <w:tc>
          <w:tcPr>
            <w:tcW w:w="2495" w:type="dxa"/>
            <w:gridSpan w:val="2"/>
            <w:noWrap w:val="0"/>
            <w:vAlign w:val="center"/>
          </w:tcPr>
          <w:p w14:paraId="1797395E">
            <w:pPr>
              <w:snapToGrid w:val="0"/>
              <w:jc w:val="center"/>
              <w:rPr>
                <w:rFonts w:hint="eastAsia" w:ascii="宋体" w:hAnsi="宋体" w:cs="宋体"/>
                <w:kern w:val="0"/>
                <w:sz w:val="18"/>
                <w:szCs w:val="18"/>
              </w:rPr>
            </w:pPr>
            <w:r>
              <w:rPr>
                <w:rFonts w:hint="eastAsia" w:ascii="宋体" w:hAnsi="宋体" w:cs="黑体"/>
                <w:kern w:val="0"/>
                <w:sz w:val="18"/>
                <w:szCs w:val="18"/>
              </w:rPr>
              <w:t>3个</w:t>
            </w:r>
          </w:p>
        </w:tc>
        <w:tc>
          <w:tcPr>
            <w:tcW w:w="1420" w:type="dxa"/>
            <w:noWrap w:val="0"/>
            <w:vAlign w:val="center"/>
          </w:tcPr>
          <w:p w14:paraId="309980AB">
            <w:pPr>
              <w:snapToGrid w:val="0"/>
              <w:jc w:val="center"/>
              <w:rPr>
                <w:rFonts w:hint="eastAsia" w:ascii="宋体" w:hAnsi="宋体" w:cs="宋体"/>
                <w:kern w:val="0"/>
                <w:sz w:val="18"/>
                <w:szCs w:val="18"/>
              </w:rPr>
            </w:pPr>
            <w:r>
              <w:rPr>
                <w:rFonts w:hint="eastAsia" w:ascii="宋体" w:hAnsi="宋体" w:cs="黑体"/>
                <w:kern w:val="0"/>
                <w:sz w:val="18"/>
                <w:szCs w:val="18"/>
              </w:rPr>
              <w:t>2个</w:t>
            </w:r>
          </w:p>
        </w:tc>
        <w:tc>
          <w:tcPr>
            <w:tcW w:w="1471" w:type="dxa"/>
            <w:noWrap w:val="0"/>
            <w:vAlign w:val="center"/>
          </w:tcPr>
          <w:p w14:paraId="2830ECE1">
            <w:pPr>
              <w:snapToGrid w:val="0"/>
              <w:jc w:val="center"/>
              <w:rPr>
                <w:rFonts w:hint="eastAsia" w:ascii="宋体" w:hAnsi="宋体" w:cs="宋体"/>
                <w:kern w:val="0"/>
                <w:sz w:val="18"/>
                <w:szCs w:val="18"/>
              </w:rPr>
            </w:pPr>
            <w:r>
              <w:rPr>
                <w:rFonts w:hint="eastAsia" w:ascii="宋体" w:hAnsi="宋体" w:cs="黑体"/>
                <w:kern w:val="0"/>
                <w:sz w:val="18"/>
                <w:szCs w:val="18"/>
              </w:rPr>
              <w:t>1个</w:t>
            </w:r>
          </w:p>
        </w:tc>
      </w:tr>
      <w:tr w14:paraId="32D8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4" w:type="dxa"/>
            <w:vMerge w:val="continue"/>
            <w:noWrap w:val="0"/>
            <w:vAlign w:val="center"/>
          </w:tcPr>
          <w:p w14:paraId="23C4BE31">
            <w:pPr>
              <w:snapToGrid w:val="0"/>
              <w:jc w:val="center"/>
              <w:rPr>
                <w:rFonts w:hint="eastAsia" w:ascii="宋体" w:hAnsi="宋体" w:cs="宋体"/>
                <w:kern w:val="0"/>
                <w:sz w:val="18"/>
                <w:szCs w:val="18"/>
              </w:rPr>
            </w:pPr>
          </w:p>
        </w:tc>
        <w:tc>
          <w:tcPr>
            <w:tcW w:w="1066" w:type="dxa"/>
            <w:vMerge w:val="continue"/>
            <w:noWrap w:val="0"/>
            <w:vAlign w:val="center"/>
          </w:tcPr>
          <w:p w14:paraId="520260D2">
            <w:pPr>
              <w:snapToGrid w:val="0"/>
              <w:spacing w:line="240" w:lineRule="exact"/>
              <w:jc w:val="center"/>
              <w:rPr>
                <w:rFonts w:hint="eastAsia" w:ascii="宋体" w:hAnsi="宋体" w:cs="宋体"/>
                <w:kern w:val="0"/>
                <w:sz w:val="18"/>
                <w:szCs w:val="18"/>
              </w:rPr>
            </w:pPr>
          </w:p>
        </w:tc>
        <w:tc>
          <w:tcPr>
            <w:tcW w:w="1310" w:type="dxa"/>
            <w:noWrap w:val="0"/>
            <w:vAlign w:val="center"/>
          </w:tcPr>
          <w:p w14:paraId="29EEDBD2">
            <w:pPr>
              <w:snapToGrid w:val="0"/>
              <w:spacing w:line="240" w:lineRule="exact"/>
              <w:jc w:val="center"/>
              <w:rPr>
                <w:rFonts w:hint="eastAsia" w:ascii="宋体" w:hAnsi="宋体" w:cs="宋体"/>
                <w:kern w:val="0"/>
                <w:sz w:val="18"/>
                <w:szCs w:val="18"/>
              </w:rPr>
            </w:pPr>
            <w:r>
              <w:rPr>
                <w:rFonts w:hint="eastAsia" w:ascii="宋体" w:hAnsi="宋体" w:cs="宋体"/>
                <w:kern w:val="0"/>
                <w:sz w:val="18"/>
                <w:szCs w:val="18"/>
              </w:rPr>
              <w:t>胶水</w:t>
            </w:r>
          </w:p>
        </w:tc>
        <w:tc>
          <w:tcPr>
            <w:tcW w:w="2495" w:type="dxa"/>
            <w:gridSpan w:val="2"/>
            <w:noWrap w:val="0"/>
            <w:vAlign w:val="center"/>
          </w:tcPr>
          <w:p w14:paraId="25D652C6">
            <w:pPr>
              <w:snapToGrid w:val="0"/>
              <w:jc w:val="center"/>
              <w:rPr>
                <w:rFonts w:hint="eastAsia" w:ascii="宋体" w:hAnsi="宋体" w:cs="宋体"/>
                <w:kern w:val="0"/>
                <w:sz w:val="18"/>
                <w:szCs w:val="18"/>
              </w:rPr>
            </w:pPr>
            <w:r>
              <w:rPr>
                <w:rFonts w:hint="eastAsia" w:ascii="宋体" w:hAnsi="宋体" w:cs="黑体"/>
                <w:kern w:val="0"/>
                <w:sz w:val="18"/>
                <w:szCs w:val="18"/>
              </w:rPr>
              <w:t>3个</w:t>
            </w:r>
          </w:p>
        </w:tc>
        <w:tc>
          <w:tcPr>
            <w:tcW w:w="1420" w:type="dxa"/>
            <w:noWrap w:val="0"/>
            <w:vAlign w:val="center"/>
          </w:tcPr>
          <w:p w14:paraId="10B1AAF7">
            <w:pPr>
              <w:snapToGrid w:val="0"/>
              <w:jc w:val="center"/>
              <w:rPr>
                <w:rFonts w:hint="eastAsia" w:ascii="宋体" w:hAnsi="宋体" w:cs="宋体"/>
                <w:kern w:val="0"/>
                <w:sz w:val="18"/>
                <w:szCs w:val="18"/>
              </w:rPr>
            </w:pPr>
            <w:r>
              <w:rPr>
                <w:rFonts w:hint="eastAsia" w:ascii="宋体" w:hAnsi="宋体" w:cs="黑体"/>
                <w:kern w:val="0"/>
                <w:sz w:val="18"/>
                <w:szCs w:val="18"/>
              </w:rPr>
              <w:t>2个</w:t>
            </w:r>
          </w:p>
        </w:tc>
        <w:tc>
          <w:tcPr>
            <w:tcW w:w="1471" w:type="dxa"/>
            <w:noWrap w:val="0"/>
            <w:vAlign w:val="center"/>
          </w:tcPr>
          <w:p w14:paraId="5537F485">
            <w:pPr>
              <w:snapToGrid w:val="0"/>
              <w:jc w:val="center"/>
              <w:rPr>
                <w:rFonts w:hint="eastAsia" w:ascii="宋体" w:hAnsi="宋体" w:cs="宋体"/>
                <w:kern w:val="0"/>
                <w:sz w:val="18"/>
                <w:szCs w:val="18"/>
              </w:rPr>
            </w:pPr>
            <w:r>
              <w:rPr>
                <w:rFonts w:hint="eastAsia" w:ascii="宋体" w:hAnsi="宋体" w:cs="黑体"/>
                <w:kern w:val="0"/>
                <w:sz w:val="18"/>
                <w:szCs w:val="18"/>
              </w:rPr>
              <w:t>1个</w:t>
            </w:r>
          </w:p>
        </w:tc>
      </w:tr>
      <w:tr w14:paraId="478D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50" w:type="dxa"/>
            <w:gridSpan w:val="3"/>
            <w:noWrap w:val="0"/>
            <w:vAlign w:val="center"/>
          </w:tcPr>
          <w:p w14:paraId="399A79AA">
            <w:pPr>
              <w:snapToGrid w:val="0"/>
              <w:jc w:val="center"/>
              <w:rPr>
                <w:rFonts w:hint="eastAsia" w:ascii="宋体" w:hAnsi="宋体" w:cs="宋体"/>
                <w:kern w:val="0"/>
                <w:sz w:val="18"/>
                <w:szCs w:val="18"/>
              </w:rPr>
            </w:pPr>
            <w:r>
              <w:rPr>
                <w:rFonts w:hint="eastAsia" w:ascii="宋体" w:hAnsi="宋体" w:cs="宋体"/>
                <w:kern w:val="0"/>
                <w:sz w:val="18"/>
                <w:szCs w:val="18"/>
              </w:rPr>
              <w:t>羽绒服</w:t>
            </w:r>
          </w:p>
        </w:tc>
        <w:tc>
          <w:tcPr>
            <w:tcW w:w="2495" w:type="dxa"/>
            <w:gridSpan w:val="2"/>
            <w:noWrap w:val="0"/>
            <w:vAlign w:val="center"/>
          </w:tcPr>
          <w:p w14:paraId="5F372F67">
            <w:pPr>
              <w:snapToGrid w:val="0"/>
              <w:jc w:val="center"/>
              <w:rPr>
                <w:rFonts w:hint="eastAsia" w:ascii="宋体" w:hAnsi="宋体" w:cs="宋体"/>
                <w:kern w:val="0"/>
                <w:sz w:val="18"/>
                <w:szCs w:val="18"/>
              </w:rPr>
            </w:pPr>
            <w:r>
              <w:rPr>
                <w:rFonts w:hint="eastAsia" w:ascii="宋体" w:hAnsi="宋体" w:cs="黑体"/>
                <w:kern w:val="0"/>
                <w:sz w:val="18"/>
                <w:szCs w:val="18"/>
              </w:rPr>
              <w:t>3件（条）</w:t>
            </w:r>
          </w:p>
        </w:tc>
        <w:tc>
          <w:tcPr>
            <w:tcW w:w="1420" w:type="dxa"/>
            <w:noWrap w:val="0"/>
            <w:vAlign w:val="center"/>
          </w:tcPr>
          <w:p w14:paraId="442019FC">
            <w:pPr>
              <w:snapToGrid w:val="0"/>
              <w:jc w:val="center"/>
              <w:rPr>
                <w:rFonts w:hint="eastAsia" w:ascii="宋体" w:hAnsi="宋体" w:cs="黑体"/>
                <w:kern w:val="0"/>
                <w:sz w:val="18"/>
                <w:szCs w:val="18"/>
              </w:rPr>
            </w:pPr>
            <w:r>
              <w:rPr>
                <w:rFonts w:hint="eastAsia" w:ascii="宋体" w:hAnsi="宋体" w:cs="黑体"/>
                <w:kern w:val="0"/>
                <w:sz w:val="18"/>
                <w:szCs w:val="18"/>
              </w:rPr>
              <w:t>2件（条）</w:t>
            </w:r>
          </w:p>
        </w:tc>
        <w:tc>
          <w:tcPr>
            <w:tcW w:w="1471" w:type="dxa"/>
            <w:noWrap w:val="0"/>
            <w:vAlign w:val="center"/>
          </w:tcPr>
          <w:p w14:paraId="37659EF3">
            <w:pPr>
              <w:snapToGrid w:val="0"/>
              <w:jc w:val="center"/>
              <w:rPr>
                <w:rFonts w:hint="eastAsia" w:ascii="宋体" w:hAnsi="宋体" w:cs="黑体"/>
                <w:kern w:val="0"/>
                <w:sz w:val="18"/>
                <w:szCs w:val="18"/>
              </w:rPr>
            </w:pPr>
            <w:r>
              <w:rPr>
                <w:rFonts w:hint="eastAsia" w:ascii="宋体" w:hAnsi="宋体" w:cs="黑体"/>
                <w:kern w:val="0"/>
                <w:sz w:val="18"/>
                <w:szCs w:val="18"/>
              </w:rPr>
              <w:t>1件（条）</w:t>
            </w:r>
          </w:p>
        </w:tc>
      </w:tr>
      <w:tr w14:paraId="7E40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50" w:type="dxa"/>
            <w:gridSpan w:val="3"/>
            <w:noWrap w:val="0"/>
            <w:vAlign w:val="center"/>
          </w:tcPr>
          <w:p w14:paraId="3910444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s="宋体"/>
                <w:kern w:val="0"/>
                <w:sz w:val="18"/>
                <w:szCs w:val="18"/>
                <w:lang w:val="en-US" w:eastAsia="zh-CN" w:bidi="ar-SA"/>
              </w:rPr>
            </w:pPr>
            <w:r>
              <w:rPr>
                <w:rFonts w:hint="eastAsia" w:ascii="宋体" w:hAnsi="宋体" w:eastAsia="宋体" w:cs="宋体"/>
                <w:color w:val="auto"/>
                <w:kern w:val="0"/>
                <w:sz w:val="18"/>
                <w:szCs w:val="18"/>
                <w:lang w:val="en-US" w:eastAsia="zh-CN"/>
              </w:rPr>
              <w:t>纸巾纸</w:t>
            </w:r>
            <w:r>
              <w:rPr>
                <w:rFonts w:hint="eastAsia" w:ascii="宋体" w:hAnsi="宋体" w:cs="宋体"/>
                <w:kern w:val="0"/>
                <w:sz w:val="18"/>
                <w:szCs w:val="18"/>
                <w:lang w:eastAsia="zh-CN"/>
              </w:rPr>
              <w:t>（面巾纸、餐巾纸、手帕纸）</w:t>
            </w:r>
          </w:p>
        </w:tc>
        <w:tc>
          <w:tcPr>
            <w:tcW w:w="2495" w:type="dxa"/>
            <w:gridSpan w:val="2"/>
            <w:noWrap w:val="0"/>
            <w:vAlign w:val="center"/>
          </w:tcPr>
          <w:p w14:paraId="49409EAC">
            <w:pPr>
              <w:snapToGrid w:val="0"/>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6</w:t>
            </w:r>
            <w:r>
              <w:rPr>
                <w:rFonts w:ascii="宋体" w:hAnsi="宋体" w:cs="宋体"/>
                <w:kern w:val="0"/>
                <w:sz w:val="18"/>
                <w:szCs w:val="18"/>
              </w:rPr>
              <w:t>包</w:t>
            </w:r>
            <w:r>
              <w:rPr>
                <w:rFonts w:hint="eastAsia" w:ascii="宋体" w:hAnsi="宋体" w:cs="宋体"/>
                <w:kern w:val="0"/>
                <w:sz w:val="18"/>
                <w:szCs w:val="18"/>
                <w:lang w:eastAsia="zh-CN"/>
              </w:rPr>
              <w:t>（</w:t>
            </w:r>
            <w:r>
              <w:rPr>
                <w:rFonts w:hint="eastAsia" w:ascii="宋体" w:hAnsi="宋体" w:eastAsia="宋体" w:cs="黑体"/>
                <w:kern w:val="0"/>
                <w:sz w:val="18"/>
                <w:szCs w:val="18"/>
              </w:rPr>
              <w:t>≥</w:t>
            </w:r>
            <w:r>
              <w:rPr>
                <w:rFonts w:hint="eastAsia" w:ascii="宋体" w:hAnsi="宋体" w:cs="宋体"/>
                <w:kern w:val="0"/>
                <w:sz w:val="18"/>
                <w:szCs w:val="18"/>
                <w:lang w:val="en-US" w:eastAsia="zh-CN"/>
              </w:rPr>
              <w:t>100抽</w:t>
            </w:r>
            <w:r>
              <w:rPr>
                <w:rFonts w:hint="eastAsia" w:ascii="宋体" w:hAnsi="宋体" w:cs="宋体"/>
                <w:kern w:val="0"/>
                <w:sz w:val="18"/>
                <w:szCs w:val="18"/>
                <w:lang w:eastAsia="zh-CN"/>
              </w:rPr>
              <w:t>）</w:t>
            </w:r>
            <w:r>
              <w:rPr>
                <w:rFonts w:hint="eastAsia" w:ascii="宋体" w:hAnsi="宋体" w:cs="宋体"/>
                <w:kern w:val="0"/>
                <w:sz w:val="18"/>
                <w:szCs w:val="18"/>
                <w:lang w:val="en-US" w:eastAsia="zh-CN"/>
              </w:rPr>
              <w:t xml:space="preserve">      </w:t>
            </w:r>
          </w:p>
          <w:p w14:paraId="2DFB768D">
            <w:pPr>
              <w:snapToGrid w:val="0"/>
              <w:jc w:val="center"/>
              <w:rPr>
                <w:rFonts w:hint="eastAsia" w:ascii="宋体" w:hAnsi="宋体" w:cs="宋体"/>
                <w:kern w:val="0"/>
                <w:sz w:val="18"/>
                <w:szCs w:val="18"/>
                <w:lang w:val="en-US" w:eastAsia="zh-CN" w:bidi="ar-SA"/>
              </w:rPr>
            </w:pPr>
            <w:r>
              <w:rPr>
                <w:rFonts w:hint="eastAsia" w:ascii="宋体" w:hAnsi="宋体" w:cs="宋体"/>
                <w:kern w:val="0"/>
                <w:sz w:val="18"/>
                <w:szCs w:val="18"/>
                <w:lang w:val="en-US" w:eastAsia="zh-CN"/>
              </w:rPr>
              <w:t>12</w:t>
            </w:r>
            <w:r>
              <w:rPr>
                <w:rFonts w:ascii="宋体" w:hAnsi="宋体" w:cs="宋体"/>
                <w:kern w:val="0"/>
                <w:sz w:val="18"/>
                <w:szCs w:val="18"/>
              </w:rPr>
              <w:t>包</w:t>
            </w:r>
            <w:r>
              <w:rPr>
                <w:rFonts w:hint="eastAsia" w:ascii="宋体" w:hAnsi="宋体" w:cs="宋体"/>
                <w:kern w:val="0"/>
                <w:sz w:val="18"/>
                <w:szCs w:val="18"/>
                <w:lang w:eastAsia="zh-CN"/>
              </w:rPr>
              <w:t>（</w:t>
            </w:r>
            <w:r>
              <w:rPr>
                <w:rFonts w:hint="eastAsia" w:ascii="宋体" w:hAnsi="宋体" w:eastAsia="宋体" w:cs="黑体"/>
                <w:kern w:val="0"/>
                <w:sz w:val="18"/>
                <w:szCs w:val="18"/>
              </w:rPr>
              <w:t>＜</w:t>
            </w:r>
            <w:r>
              <w:rPr>
                <w:rFonts w:hint="eastAsia" w:ascii="宋体" w:hAnsi="宋体" w:cs="宋体"/>
                <w:kern w:val="0"/>
                <w:sz w:val="18"/>
                <w:szCs w:val="18"/>
                <w:lang w:val="en-US" w:eastAsia="zh-CN"/>
              </w:rPr>
              <w:t>100抽</w:t>
            </w:r>
            <w:r>
              <w:rPr>
                <w:rFonts w:hint="eastAsia" w:ascii="宋体" w:hAnsi="宋体" w:cs="宋体"/>
                <w:kern w:val="0"/>
                <w:sz w:val="18"/>
                <w:szCs w:val="18"/>
                <w:lang w:eastAsia="zh-CN"/>
              </w:rPr>
              <w:t>）</w:t>
            </w:r>
            <w:r>
              <w:rPr>
                <w:rFonts w:hint="eastAsia" w:ascii="宋体" w:hAnsi="宋体" w:cs="宋体"/>
                <w:kern w:val="0"/>
                <w:sz w:val="18"/>
                <w:szCs w:val="18"/>
                <w:lang w:val="en-US" w:eastAsia="zh-CN"/>
              </w:rPr>
              <w:t xml:space="preserve"> </w:t>
            </w:r>
          </w:p>
        </w:tc>
        <w:tc>
          <w:tcPr>
            <w:tcW w:w="1420" w:type="dxa"/>
            <w:noWrap w:val="0"/>
            <w:vAlign w:val="center"/>
          </w:tcPr>
          <w:p w14:paraId="2425B9FF">
            <w:pPr>
              <w:snapToGrid w:val="0"/>
              <w:jc w:val="center"/>
              <w:rPr>
                <w:rFonts w:hint="eastAsia" w:ascii="宋体" w:hAnsi="宋体" w:cs="宋体"/>
                <w:kern w:val="0"/>
                <w:sz w:val="18"/>
                <w:szCs w:val="18"/>
                <w:lang w:val="en-US" w:eastAsia="zh-CN"/>
              </w:rPr>
            </w:pPr>
            <w:r>
              <w:rPr>
                <w:rFonts w:ascii="宋体" w:hAnsi="宋体" w:cs="宋体"/>
                <w:kern w:val="0"/>
                <w:sz w:val="18"/>
                <w:szCs w:val="18"/>
              </w:rPr>
              <w:t>3包</w:t>
            </w:r>
            <w:r>
              <w:rPr>
                <w:rFonts w:hint="eastAsia" w:ascii="宋体" w:hAnsi="宋体" w:cs="宋体"/>
                <w:kern w:val="0"/>
                <w:sz w:val="18"/>
                <w:szCs w:val="18"/>
                <w:lang w:eastAsia="zh-CN"/>
              </w:rPr>
              <w:t>（</w:t>
            </w:r>
            <w:r>
              <w:rPr>
                <w:rFonts w:hint="eastAsia" w:ascii="宋体" w:hAnsi="宋体" w:eastAsia="宋体" w:cs="黑体"/>
                <w:kern w:val="0"/>
                <w:sz w:val="18"/>
                <w:szCs w:val="18"/>
              </w:rPr>
              <w:t>≥</w:t>
            </w:r>
            <w:r>
              <w:rPr>
                <w:rFonts w:hint="eastAsia" w:ascii="宋体" w:hAnsi="宋体" w:cs="宋体"/>
                <w:kern w:val="0"/>
                <w:sz w:val="18"/>
                <w:szCs w:val="18"/>
                <w:lang w:val="en-US" w:eastAsia="zh-CN"/>
              </w:rPr>
              <w:t>100抽</w:t>
            </w:r>
            <w:r>
              <w:rPr>
                <w:rFonts w:hint="eastAsia" w:ascii="宋体" w:hAnsi="宋体" w:cs="宋体"/>
                <w:kern w:val="0"/>
                <w:sz w:val="18"/>
                <w:szCs w:val="18"/>
                <w:lang w:eastAsia="zh-CN"/>
              </w:rPr>
              <w:t>）</w:t>
            </w:r>
            <w:r>
              <w:rPr>
                <w:rFonts w:hint="eastAsia" w:ascii="宋体" w:hAnsi="宋体" w:cs="宋体"/>
                <w:kern w:val="0"/>
                <w:sz w:val="18"/>
                <w:szCs w:val="18"/>
                <w:lang w:val="en-US" w:eastAsia="zh-CN"/>
              </w:rPr>
              <w:t xml:space="preserve">      </w:t>
            </w:r>
          </w:p>
          <w:p w14:paraId="1B7FB916">
            <w:pPr>
              <w:snapToGrid w:val="0"/>
              <w:jc w:val="center"/>
              <w:rPr>
                <w:rFonts w:hint="eastAsia" w:ascii="宋体" w:hAnsi="宋体" w:cs="宋体"/>
                <w:kern w:val="0"/>
                <w:sz w:val="18"/>
                <w:szCs w:val="18"/>
                <w:lang w:val="en-US" w:eastAsia="zh-CN" w:bidi="ar-SA"/>
              </w:rPr>
            </w:pPr>
            <w:r>
              <w:rPr>
                <w:rFonts w:hint="eastAsia" w:ascii="宋体" w:hAnsi="宋体" w:cs="宋体"/>
                <w:kern w:val="0"/>
                <w:sz w:val="18"/>
                <w:szCs w:val="18"/>
                <w:lang w:val="en-US" w:eastAsia="zh-CN"/>
              </w:rPr>
              <w:t xml:space="preserve"> 6</w:t>
            </w:r>
            <w:r>
              <w:rPr>
                <w:rFonts w:ascii="宋体" w:hAnsi="宋体" w:cs="宋体"/>
                <w:kern w:val="0"/>
                <w:sz w:val="18"/>
                <w:szCs w:val="18"/>
              </w:rPr>
              <w:t>包</w:t>
            </w:r>
            <w:r>
              <w:rPr>
                <w:rFonts w:hint="eastAsia" w:ascii="宋体" w:hAnsi="宋体" w:cs="宋体"/>
                <w:kern w:val="0"/>
                <w:sz w:val="18"/>
                <w:szCs w:val="18"/>
                <w:lang w:eastAsia="zh-CN"/>
              </w:rPr>
              <w:t>（</w:t>
            </w:r>
            <w:r>
              <w:rPr>
                <w:rFonts w:hint="eastAsia" w:ascii="宋体" w:hAnsi="宋体" w:eastAsia="宋体" w:cs="黑体"/>
                <w:kern w:val="0"/>
                <w:sz w:val="18"/>
                <w:szCs w:val="18"/>
              </w:rPr>
              <w:t>＜</w:t>
            </w:r>
            <w:r>
              <w:rPr>
                <w:rFonts w:hint="eastAsia" w:ascii="宋体" w:hAnsi="宋体" w:cs="宋体"/>
                <w:kern w:val="0"/>
                <w:sz w:val="18"/>
                <w:szCs w:val="18"/>
                <w:lang w:val="en-US" w:eastAsia="zh-CN"/>
              </w:rPr>
              <w:t>100抽</w:t>
            </w:r>
            <w:r>
              <w:rPr>
                <w:rFonts w:hint="eastAsia" w:ascii="宋体" w:hAnsi="宋体" w:cs="宋体"/>
                <w:kern w:val="0"/>
                <w:sz w:val="18"/>
                <w:szCs w:val="18"/>
                <w:lang w:eastAsia="zh-CN"/>
              </w:rPr>
              <w:t>）</w:t>
            </w:r>
          </w:p>
        </w:tc>
        <w:tc>
          <w:tcPr>
            <w:tcW w:w="1471" w:type="dxa"/>
            <w:noWrap w:val="0"/>
            <w:vAlign w:val="center"/>
          </w:tcPr>
          <w:p w14:paraId="08625E0E">
            <w:pPr>
              <w:snapToGrid w:val="0"/>
              <w:jc w:val="center"/>
              <w:rPr>
                <w:rFonts w:hint="eastAsia" w:ascii="宋体" w:hAnsi="宋体" w:cs="宋体"/>
                <w:kern w:val="0"/>
                <w:sz w:val="18"/>
                <w:szCs w:val="18"/>
                <w:lang w:val="en-US" w:eastAsia="zh-CN"/>
              </w:rPr>
            </w:pPr>
            <w:r>
              <w:rPr>
                <w:rFonts w:ascii="宋体" w:hAnsi="宋体" w:cs="宋体"/>
                <w:kern w:val="0"/>
                <w:sz w:val="18"/>
                <w:szCs w:val="18"/>
              </w:rPr>
              <w:t>3包</w:t>
            </w:r>
            <w:r>
              <w:rPr>
                <w:rFonts w:hint="eastAsia" w:ascii="宋体" w:hAnsi="宋体" w:cs="宋体"/>
                <w:kern w:val="0"/>
                <w:sz w:val="18"/>
                <w:szCs w:val="18"/>
                <w:lang w:eastAsia="zh-CN"/>
              </w:rPr>
              <w:t>（</w:t>
            </w:r>
            <w:r>
              <w:rPr>
                <w:rFonts w:hint="eastAsia" w:ascii="宋体" w:hAnsi="宋体" w:eastAsia="宋体" w:cs="黑体"/>
                <w:kern w:val="0"/>
                <w:sz w:val="18"/>
                <w:szCs w:val="18"/>
              </w:rPr>
              <w:t>≥</w:t>
            </w:r>
            <w:r>
              <w:rPr>
                <w:rFonts w:hint="eastAsia" w:ascii="宋体" w:hAnsi="宋体" w:cs="宋体"/>
                <w:kern w:val="0"/>
                <w:sz w:val="18"/>
                <w:szCs w:val="18"/>
                <w:lang w:val="en-US" w:eastAsia="zh-CN"/>
              </w:rPr>
              <w:t>100抽</w:t>
            </w:r>
            <w:r>
              <w:rPr>
                <w:rFonts w:hint="eastAsia" w:ascii="宋体" w:hAnsi="宋体" w:cs="宋体"/>
                <w:kern w:val="0"/>
                <w:sz w:val="18"/>
                <w:szCs w:val="18"/>
                <w:lang w:eastAsia="zh-CN"/>
              </w:rPr>
              <w:t>）</w:t>
            </w:r>
            <w:r>
              <w:rPr>
                <w:rFonts w:hint="eastAsia" w:ascii="宋体" w:hAnsi="宋体" w:cs="宋体"/>
                <w:kern w:val="0"/>
                <w:sz w:val="18"/>
                <w:szCs w:val="18"/>
                <w:lang w:val="en-US" w:eastAsia="zh-CN"/>
              </w:rPr>
              <w:t xml:space="preserve">      </w:t>
            </w:r>
          </w:p>
          <w:p w14:paraId="79F22836">
            <w:pPr>
              <w:snapToGrid w:val="0"/>
              <w:jc w:val="center"/>
              <w:rPr>
                <w:rFonts w:hint="eastAsia" w:ascii="宋体" w:hAnsi="宋体" w:cs="宋体"/>
                <w:kern w:val="0"/>
                <w:sz w:val="18"/>
                <w:szCs w:val="18"/>
                <w:lang w:val="en-US" w:eastAsia="zh-CN" w:bidi="ar-SA"/>
              </w:rPr>
            </w:pPr>
            <w:r>
              <w:rPr>
                <w:rFonts w:hint="eastAsia" w:ascii="宋体" w:hAnsi="宋体" w:cs="宋体"/>
                <w:kern w:val="0"/>
                <w:sz w:val="18"/>
                <w:szCs w:val="18"/>
                <w:lang w:val="en-US" w:eastAsia="zh-CN"/>
              </w:rPr>
              <w:t xml:space="preserve"> 6</w:t>
            </w:r>
            <w:r>
              <w:rPr>
                <w:rFonts w:ascii="宋体" w:hAnsi="宋体" w:cs="宋体"/>
                <w:kern w:val="0"/>
                <w:sz w:val="18"/>
                <w:szCs w:val="18"/>
              </w:rPr>
              <w:t>包</w:t>
            </w:r>
            <w:r>
              <w:rPr>
                <w:rFonts w:hint="eastAsia" w:ascii="宋体" w:hAnsi="宋体" w:cs="宋体"/>
                <w:kern w:val="0"/>
                <w:sz w:val="18"/>
                <w:szCs w:val="18"/>
                <w:lang w:eastAsia="zh-CN"/>
              </w:rPr>
              <w:t>（</w:t>
            </w:r>
            <w:r>
              <w:rPr>
                <w:rFonts w:hint="eastAsia" w:ascii="宋体" w:hAnsi="宋体" w:eastAsia="宋体" w:cs="黑体"/>
                <w:kern w:val="0"/>
                <w:sz w:val="18"/>
                <w:szCs w:val="18"/>
              </w:rPr>
              <w:t>＜</w:t>
            </w:r>
            <w:r>
              <w:rPr>
                <w:rFonts w:hint="eastAsia" w:ascii="宋体" w:hAnsi="宋体" w:cs="宋体"/>
                <w:kern w:val="0"/>
                <w:sz w:val="18"/>
                <w:szCs w:val="18"/>
                <w:lang w:val="en-US" w:eastAsia="zh-CN"/>
              </w:rPr>
              <w:t>100抽</w:t>
            </w:r>
            <w:r>
              <w:rPr>
                <w:rFonts w:hint="eastAsia" w:ascii="宋体" w:hAnsi="宋体" w:cs="宋体"/>
                <w:kern w:val="0"/>
                <w:sz w:val="18"/>
                <w:szCs w:val="18"/>
                <w:lang w:eastAsia="zh-CN"/>
              </w:rPr>
              <w:t>）</w:t>
            </w:r>
          </w:p>
        </w:tc>
      </w:tr>
      <w:tr w14:paraId="3C42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50" w:type="dxa"/>
            <w:gridSpan w:val="3"/>
            <w:noWrap w:val="0"/>
            <w:vAlign w:val="center"/>
          </w:tcPr>
          <w:p w14:paraId="5AC445B3">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s="宋体"/>
                <w:kern w:val="0"/>
                <w:sz w:val="18"/>
                <w:szCs w:val="18"/>
                <w:lang w:val="en-US" w:eastAsia="zh-CN" w:bidi="ar-SA"/>
              </w:rPr>
            </w:pPr>
            <w:r>
              <w:rPr>
                <w:rFonts w:hint="eastAsia" w:ascii="宋体" w:hAnsi="宋体" w:eastAsia="宋体" w:cs="宋体"/>
                <w:color w:val="auto"/>
                <w:kern w:val="0"/>
                <w:sz w:val="18"/>
                <w:szCs w:val="18"/>
              </w:rPr>
              <w:t>卫生纸</w:t>
            </w:r>
          </w:p>
        </w:tc>
        <w:tc>
          <w:tcPr>
            <w:tcW w:w="2495" w:type="dxa"/>
            <w:gridSpan w:val="2"/>
            <w:noWrap w:val="0"/>
            <w:vAlign w:val="center"/>
          </w:tcPr>
          <w:p w14:paraId="073A227C">
            <w:pPr>
              <w:keepNext w:val="0"/>
              <w:keepLines w:val="0"/>
              <w:pageBreakBefore w:val="0"/>
              <w:kinsoku/>
              <w:wordWrap/>
              <w:overflowPunct/>
              <w:topLinePunct w:val="0"/>
              <w:autoSpaceDE/>
              <w:autoSpaceDN/>
              <w:bidi w:val="0"/>
              <w:adjustRightInd/>
              <w:snapToGrid w:val="0"/>
              <w:spacing w:line="180" w:lineRule="exact"/>
              <w:jc w:val="center"/>
              <w:textAlignment w:val="auto"/>
              <w:rPr>
                <w:rFonts w:hint="eastAsia" w:ascii="宋体" w:hAnsi="宋体" w:cs="宋体"/>
                <w:kern w:val="0"/>
                <w:sz w:val="18"/>
                <w:szCs w:val="18"/>
                <w:lang w:val="en-US" w:eastAsia="zh-CN" w:bidi="ar-SA"/>
              </w:rPr>
            </w:pPr>
            <w:r>
              <w:rPr>
                <w:rFonts w:hint="eastAsia" w:ascii="宋体" w:hAnsi="宋体" w:eastAsia="宋体" w:cs="宋体"/>
                <w:color w:val="auto"/>
                <w:kern w:val="0"/>
                <w:sz w:val="18"/>
                <w:szCs w:val="18"/>
                <w:lang w:val="en-US" w:eastAsia="zh-CN"/>
              </w:rPr>
              <w:t>5提（卷）</w:t>
            </w:r>
          </w:p>
        </w:tc>
        <w:tc>
          <w:tcPr>
            <w:tcW w:w="1420" w:type="dxa"/>
            <w:noWrap w:val="0"/>
            <w:vAlign w:val="center"/>
          </w:tcPr>
          <w:p w14:paraId="4B83C78B">
            <w:pPr>
              <w:keepNext w:val="0"/>
              <w:keepLines w:val="0"/>
              <w:pageBreakBefore w:val="0"/>
              <w:kinsoku/>
              <w:wordWrap/>
              <w:overflowPunct/>
              <w:topLinePunct w:val="0"/>
              <w:autoSpaceDE/>
              <w:autoSpaceDN/>
              <w:bidi w:val="0"/>
              <w:adjustRightInd/>
              <w:snapToGrid w:val="0"/>
              <w:spacing w:line="180" w:lineRule="exact"/>
              <w:jc w:val="center"/>
              <w:textAlignment w:val="auto"/>
              <w:rPr>
                <w:rFonts w:hint="eastAsia" w:ascii="宋体" w:hAnsi="宋体" w:cs="宋体"/>
                <w:kern w:val="0"/>
                <w:sz w:val="18"/>
                <w:szCs w:val="18"/>
                <w:lang w:val="en-US" w:eastAsia="zh-CN" w:bidi="ar-SA"/>
              </w:rPr>
            </w:pPr>
            <w:r>
              <w:rPr>
                <w:rFonts w:hint="eastAsia" w:ascii="宋体" w:hAnsi="宋体" w:eastAsia="宋体" w:cs="宋体"/>
                <w:color w:val="auto"/>
                <w:kern w:val="0"/>
                <w:sz w:val="18"/>
                <w:szCs w:val="18"/>
                <w:lang w:val="en-US" w:eastAsia="zh-CN"/>
              </w:rPr>
              <w:t>3提（卷）</w:t>
            </w:r>
          </w:p>
        </w:tc>
        <w:tc>
          <w:tcPr>
            <w:tcW w:w="1471" w:type="dxa"/>
            <w:noWrap w:val="0"/>
            <w:vAlign w:val="center"/>
          </w:tcPr>
          <w:p w14:paraId="19A929FB">
            <w:pPr>
              <w:keepNext w:val="0"/>
              <w:keepLines w:val="0"/>
              <w:pageBreakBefore w:val="0"/>
              <w:kinsoku/>
              <w:wordWrap/>
              <w:overflowPunct/>
              <w:topLinePunct w:val="0"/>
              <w:autoSpaceDE/>
              <w:autoSpaceDN/>
              <w:bidi w:val="0"/>
              <w:adjustRightInd/>
              <w:snapToGrid w:val="0"/>
              <w:spacing w:line="180" w:lineRule="exact"/>
              <w:jc w:val="center"/>
              <w:textAlignment w:val="auto"/>
              <w:rPr>
                <w:rFonts w:hint="eastAsia" w:ascii="宋体" w:hAnsi="宋体" w:cs="宋体"/>
                <w:kern w:val="0"/>
                <w:sz w:val="18"/>
                <w:szCs w:val="18"/>
                <w:lang w:val="en-US" w:eastAsia="zh-CN" w:bidi="ar-SA"/>
              </w:rPr>
            </w:pPr>
            <w:r>
              <w:rPr>
                <w:rFonts w:hint="eastAsia" w:ascii="宋体" w:hAnsi="宋体" w:eastAsia="宋体" w:cs="宋体"/>
                <w:color w:val="auto"/>
                <w:kern w:val="0"/>
                <w:sz w:val="18"/>
                <w:szCs w:val="18"/>
                <w:lang w:val="en-US" w:eastAsia="zh-CN"/>
              </w:rPr>
              <w:t>2提（卷）</w:t>
            </w:r>
          </w:p>
        </w:tc>
      </w:tr>
      <w:tr w14:paraId="6C43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50" w:type="dxa"/>
            <w:gridSpan w:val="3"/>
            <w:noWrap w:val="0"/>
            <w:vAlign w:val="center"/>
          </w:tcPr>
          <w:p w14:paraId="08BF7D57">
            <w:pPr>
              <w:keepNext w:val="0"/>
              <w:keepLines w:val="0"/>
              <w:pageBreakBefore w:val="0"/>
              <w:kinsoku/>
              <w:wordWrap/>
              <w:overflowPunct/>
              <w:topLinePunct w:val="0"/>
              <w:autoSpaceDE/>
              <w:autoSpaceDN/>
              <w:bidi w:val="0"/>
              <w:adjustRightInd/>
              <w:snapToGrid w:val="0"/>
              <w:spacing w:line="180" w:lineRule="exact"/>
              <w:jc w:val="center"/>
              <w:textAlignment w:val="auto"/>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棉巾纸（抽式/卷式）</w:t>
            </w:r>
          </w:p>
        </w:tc>
        <w:tc>
          <w:tcPr>
            <w:tcW w:w="2495" w:type="dxa"/>
            <w:gridSpan w:val="2"/>
            <w:noWrap w:val="0"/>
            <w:vAlign w:val="center"/>
          </w:tcPr>
          <w:p w14:paraId="51832F12">
            <w:pPr>
              <w:keepNext w:val="0"/>
              <w:keepLines w:val="0"/>
              <w:pageBreakBefore w:val="0"/>
              <w:kinsoku/>
              <w:wordWrap/>
              <w:overflowPunct/>
              <w:topLinePunct w:val="0"/>
              <w:autoSpaceDE/>
              <w:autoSpaceDN/>
              <w:bidi w:val="0"/>
              <w:adjustRightInd/>
              <w:snapToGrid w:val="0"/>
              <w:spacing w:line="180" w:lineRule="exact"/>
              <w:jc w:val="center"/>
              <w:textAlignment w:val="auto"/>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7（包）</w:t>
            </w:r>
          </w:p>
        </w:tc>
        <w:tc>
          <w:tcPr>
            <w:tcW w:w="1420" w:type="dxa"/>
            <w:noWrap w:val="0"/>
            <w:vAlign w:val="center"/>
          </w:tcPr>
          <w:p w14:paraId="7A42F997">
            <w:pPr>
              <w:snapToGrid w:val="0"/>
              <w:jc w:val="center"/>
              <w:rPr>
                <w:rFonts w:hint="eastAsia" w:ascii="宋体" w:hAnsi="宋体" w:eastAsia="宋体" w:cs="黑体"/>
                <w:kern w:val="0"/>
                <w:sz w:val="18"/>
                <w:szCs w:val="18"/>
                <w:lang w:val="en-US" w:eastAsia="zh-CN"/>
              </w:rPr>
            </w:pPr>
            <w:r>
              <w:rPr>
                <w:rFonts w:hint="eastAsia" w:ascii="宋体" w:hAnsi="宋体" w:cs="黑体"/>
                <w:kern w:val="0"/>
                <w:sz w:val="18"/>
                <w:szCs w:val="18"/>
                <w:lang w:val="en-US" w:eastAsia="zh-CN"/>
              </w:rPr>
              <w:t>5（包）</w:t>
            </w:r>
          </w:p>
        </w:tc>
        <w:tc>
          <w:tcPr>
            <w:tcW w:w="1471" w:type="dxa"/>
            <w:noWrap w:val="0"/>
            <w:vAlign w:val="center"/>
          </w:tcPr>
          <w:p w14:paraId="6A0C24F2">
            <w:pPr>
              <w:snapToGrid w:val="0"/>
              <w:jc w:val="center"/>
              <w:rPr>
                <w:rFonts w:hint="eastAsia" w:ascii="宋体" w:hAnsi="宋体" w:eastAsia="宋体" w:cs="黑体"/>
                <w:kern w:val="0"/>
                <w:sz w:val="18"/>
                <w:szCs w:val="18"/>
                <w:lang w:val="en-US" w:eastAsia="zh-CN"/>
              </w:rPr>
            </w:pPr>
            <w:r>
              <w:rPr>
                <w:rFonts w:hint="eastAsia" w:ascii="宋体" w:hAnsi="宋体" w:cs="黑体"/>
                <w:kern w:val="0"/>
                <w:sz w:val="18"/>
                <w:szCs w:val="18"/>
                <w:lang w:val="en-US" w:eastAsia="zh-CN"/>
              </w:rPr>
              <w:t>2（包）</w:t>
            </w:r>
          </w:p>
        </w:tc>
      </w:tr>
      <w:tr w14:paraId="160C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436" w:type="dxa"/>
            <w:gridSpan w:val="7"/>
            <w:noWrap w:val="0"/>
            <w:vAlign w:val="center"/>
          </w:tcPr>
          <w:p w14:paraId="3B6CFC2E">
            <w:pPr>
              <w:jc w:val="left"/>
              <w:rPr>
                <w:rFonts w:hint="eastAsia" w:ascii="宋体" w:hAnsi="宋体" w:cs="黑体"/>
                <w:kern w:val="0"/>
                <w:sz w:val="18"/>
                <w:szCs w:val="18"/>
              </w:rPr>
            </w:pPr>
            <w:r>
              <w:rPr>
                <w:rFonts w:hint="eastAsia" w:ascii="宋体" w:hAnsi="宋体" w:cs="黑体"/>
                <w:kern w:val="0"/>
                <w:sz w:val="18"/>
                <w:szCs w:val="18"/>
              </w:rPr>
              <w:t>注：</w:t>
            </w:r>
            <w:r>
              <w:rPr>
                <w:rFonts w:hint="eastAsia" w:ascii="宋体" w:hAnsi="宋体" w:cs="宋体"/>
                <w:kern w:val="0"/>
                <w:sz w:val="18"/>
                <w:szCs w:val="18"/>
              </w:rPr>
              <w:t>抽样数量如不满足检验用数量，可适当增加抽样数量。</w:t>
            </w:r>
          </w:p>
        </w:tc>
      </w:tr>
    </w:tbl>
    <w:p w14:paraId="5CB5E612">
      <w:pPr>
        <w:adjustRightInd w:val="0"/>
        <w:snapToGrid w:val="0"/>
        <w:spacing w:line="360" w:lineRule="auto"/>
        <w:rPr>
          <w:rFonts w:hint="eastAsia"/>
        </w:rPr>
      </w:pPr>
    </w:p>
    <w:p w14:paraId="2BF3E4DA">
      <w:pPr>
        <w:spacing w:line="360" w:lineRule="auto"/>
        <w:ind w:firstLine="422" w:firstLineChars="200"/>
        <w:rPr>
          <w:rFonts w:hint="eastAsia"/>
          <w:b/>
          <w:bCs/>
        </w:rPr>
      </w:pPr>
      <w:r>
        <w:rPr>
          <w:rFonts w:hint="eastAsia"/>
          <w:b/>
          <w:bCs/>
        </w:rPr>
        <w:t>（三）样品要求</w:t>
      </w:r>
    </w:p>
    <w:p w14:paraId="4D171349">
      <w:pPr>
        <w:snapToGrid w:val="0"/>
        <w:spacing w:line="360" w:lineRule="auto"/>
        <w:ind w:firstLine="420" w:firstLineChars="200"/>
        <w:rPr>
          <w:rFonts w:hint="eastAsia" w:ascii="宋体" w:hAnsi="宋体"/>
          <w:kern w:val="0"/>
          <w:szCs w:val="21"/>
        </w:rPr>
      </w:pPr>
      <w:r>
        <w:rPr>
          <w:rFonts w:hint="eastAsia" w:ascii="宋体" w:hAnsi="宋体"/>
          <w:kern w:val="0"/>
          <w:szCs w:val="21"/>
        </w:rPr>
        <w:t>抽查产品为</w:t>
      </w:r>
      <w:r>
        <w:rPr>
          <w:rFonts w:hint="eastAsia" w:ascii="宋体" w:hAnsi="宋体" w:eastAsia="宋体" w:cs="Times New Roman"/>
          <w:kern w:val="0"/>
          <w:szCs w:val="21"/>
        </w:rPr>
        <w:t>老人鞋（皮鞋</w:t>
      </w:r>
      <w:r>
        <w:rPr>
          <w:rFonts w:hint="eastAsia" w:ascii="宋体" w:hAnsi="宋体" w:eastAsia="宋体" w:cs="Times New Roman"/>
          <w:kern w:val="0"/>
          <w:szCs w:val="21"/>
          <w:lang w:eastAsia="zh-CN"/>
        </w:rPr>
        <w:t>、</w:t>
      </w:r>
      <w:r>
        <w:rPr>
          <w:rFonts w:hint="eastAsia" w:ascii="宋体" w:hAnsi="宋体" w:eastAsia="宋体" w:cs="Times New Roman"/>
          <w:kern w:val="0"/>
          <w:szCs w:val="21"/>
          <w:lang w:val="en-US" w:eastAsia="zh-CN"/>
        </w:rPr>
        <w:t>旅游鞋、布鞋</w:t>
      </w:r>
      <w:r>
        <w:rPr>
          <w:rFonts w:hint="eastAsia" w:ascii="宋体" w:hAnsi="宋体" w:eastAsia="宋体" w:cs="Times New Roman"/>
          <w:kern w:val="0"/>
          <w:szCs w:val="21"/>
        </w:rPr>
        <w:t>）、</w:t>
      </w:r>
      <w:r>
        <w:rPr>
          <w:rFonts w:hint="eastAsia" w:ascii="宋体" w:hAnsi="宋体"/>
          <w:kern w:val="0"/>
          <w:szCs w:val="21"/>
        </w:rPr>
        <w:t>卫生巾（护垫）、定配眼镜、儿童玩具（</w:t>
      </w:r>
      <w:r>
        <w:rPr>
          <w:rFonts w:hint="eastAsia" w:hAnsi="宋体"/>
          <w:szCs w:val="21"/>
        </w:rPr>
        <w:t>塑胶玩具</w:t>
      </w:r>
      <w:r>
        <w:rPr>
          <w:rFonts w:hint="eastAsia" w:ascii="宋体" w:hAnsi="宋体"/>
          <w:kern w:val="0"/>
          <w:szCs w:val="21"/>
        </w:rPr>
        <w:t>）、童车、学生用品（涂改制品，修正液、修正带、修正笔）、学生用品（书写笔、记号笔、水彩笔）、学生用品（橡皮擦）、学生用品（胶粘剂、棒棒胶、胶水）、学生用品</w:t>
      </w:r>
      <w:r>
        <w:rPr>
          <w:rFonts w:hint="eastAsia" w:ascii="宋体" w:hAnsi="宋体" w:eastAsia="宋体" w:cs="Times New Roman"/>
          <w:kern w:val="0"/>
          <w:szCs w:val="21"/>
        </w:rPr>
        <w:t>（</w:t>
      </w:r>
      <w:r>
        <w:rPr>
          <w:rFonts w:hint="eastAsia" w:ascii="宋体" w:hAnsi="宋体" w:eastAsia="宋体" w:cs="Times New Roman"/>
          <w:kern w:val="0"/>
          <w:szCs w:val="21"/>
          <w:lang w:val="en-US" w:eastAsia="zh-CN"/>
        </w:rPr>
        <w:t>学生</w:t>
      </w:r>
      <w:r>
        <w:rPr>
          <w:rFonts w:hint="eastAsia" w:ascii="宋体" w:hAnsi="宋体" w:eastAsia="宋体" w:cs="Times New Roman"/>
          <w:kern w:val="0"/>
          <w:szCs w:val="21"/>
        </w:rPr>
        <w:t>书包</w:t>
      </w:r>
      <w:r>
        <w:rPr>
          <w:rFonts w:hint="eastAsia" w:ascii="宋体" w:hAnsi="宋体" w:eastAsia="宋体" w:cs="Times New Roman"/>
          <w:kern w:val="0"/>
          <w:szCs w:val="21"/>
          <w:lang w:eastAsia="zh-CN"/>
        </w:rPr>
        <w:t>（</w:t>
      </w:r>
      <w:r>
        <w:rPr>
          <w:rFonts w:hint="eastAsia" w:ascii="宋体" w:hAnsi="宋体" w:eastAsia="宋体" w:cs="Times New Roman"/>
          <w:kern w:val="0"/>
          <w:szCs w:val="21"/>
          <w:lang w:val="en-US" w:eastAsia="zh-CN"/>
        </w:rPr>
        <w:t>背提包）</w:t>
      </w:r>
      <w:r>
        <w:rPr>
          <w:rFonts w:hint="eastAsia" w:ascii="宋体" w:hAnsi="宋体" w:eastAsia="宋体" w:cs="Times New Roman"/>
          <w:kern w:val="0"/>
          <w:szCs w:val="21"/>
        </w:rPr>
        <w:t>、</w:t>
      </w:r>
      <w:r>
        <w:rPr>
          <w:rFonts w:hint="eastAsia" w:ascii="宋体" w:hAnsi="宋体" w:eastAsia="宋体" w:cs="Times New Roman"/>
          <w:kern w:val="0"/>
          <w:szCs w:val="21"/>
          <w:lang w:val="en-US" w:eastAsia="zh-CN"/>
        </w:rPr>
        <w:t>学生</w:t>
      </w:r>
      <w:r>
        <w:rPr>
          <w:rFonts w:hint="eastAsia" w:ascii="宋体" w:hAnsi="宋体" w:eastAsia="宋体" w:cs="Times New Roman"/>
          <w:kern w:val="0"/>
          <w:szCs w:val="21"/>
        </w:rPr>
        <w:t>笔袋）</w:t>
      </w:r>
      <w:r>
        <w:rPr>
          <w:rFonts w:hint="eastAsia" w:ascii="宋体" w:hAnsi="宋体"/>
          <w:kern w:val="0"/>
          <w:szCs w:val="21"/>
        </w:rPr>
        <w:t>、</w:t>
      </w:r>
      <w:r>
        <w:rPr>
          <w:rFonts w:hint="eastAsia" w:ascii="宋体" w:hAnsi="宋体"/>
          <w:kern w:val="0"/>
          <w:szCs w:val="21"/>
          <w:lang w:val="en-US" w:eastAsia="zh-CN"/>
        </w:rPr>
        <w:t>卫生纸、纸巾纸、棉巾纸、</w:t>
      </w:r>
      <w:r>
        <w:rPr>
          <w:rFonts w:hint="eastAsia" w:ascii="宋体" w:hAnsi="宋体"/>
          <w:kern w:val="0"/>
          <w:szCs w:val="21"/>
        </w:rPr>
        <w:t>羽绒服。</w:t>
      </w:r>
    </w:p>
    <w:p w14:paraId="517A980D">
      <w:pPr>
        <w:snapToGrid w:val="0"/>
        <w:spacing w:line="360" w:lineRule="auto"/>
        <w:ind w:firstLine="420" w:firstLineChars="200"/>
        <w:rPr>
          <w:rFonts w:hint="eastAsia" w:hAnsi="宋体"/>
          <w:szCs w:val="21"/>
        </w:rPr>
      </w:pPr>
      <w:r>
        <w:rPr>
          <w:rFonts w:hint="eastAsia" w:hAnsi="宋体"/>
          <w:szCs w:val="21"/>
        </w:rPr>
        <w:t>塑胶玩具的主要成份是树脂，塑胶玩具的原料是由高分子合成树脂(聚合物)为主要成份渗入各种辅助料或添加剂，在特定温度、压力下具有可塑性和流动性，可被模塑成一定形状，且在一定条件下保持形状不变的材料。</w:t>
      </w:r>
    </w:p>
    <w:p w14:paraId="69FED8DD">
      <w:pPr>
        <w:snapToGrid w:val="0"/>
        <w:spacing w:line="360" w:lineRule="auto"/>
        <w:ind w:firstLine="420" w:firstLineChars="200"/>
        <w:rPr>
          <w:rFonts w:hint="eastAsia" w:hAnsi="宋体"/>
          <w:szCs w:val="21"/>
        </w:rPr>
      </w:pPr>
      <w:r>
        <w:rPr>
          <w:rFonts w:hint="eastAsia" w:hAnsi="宋体" w:cs="宋体"/>
          <w:szCs w:val="21"/>
        </w:rPr>
        <w:t>婴儿学步车是指供能够坐立到能够自己行走的婴儿使用的学步车，脚轮上有能运转的坐架，婴儿在车内就坐以后，可以借助框架的支撑进行任意方向运动。</w:t>
      </w:r>
    </w:p>
    <w:p w14:paraId="2C50D578">
      <w:pPr>
        <w:spacing w:line="360" w:lineRule="auto"/>
        <w:ind w:firstLine="422" w:firstLineChars="200"/>
        <w:rPr>
          <w:rFonts w:ascii="宋体" w:hAnsi="宋体"/>
          <w:b/>
          <w:color w:val="000000"/>
          <w:szCs w:val="21"/>
        </w:rPr>
      </w:pPr>
      <w:r>
        <w:rPr>
          <w:rFonts w:hint="eastAsia" w:ascii="宋体" w:hAnsi="宋体"/>
          <w:b/>
          <w:color w:val="000000"/>
          <w:szCs w:val="21"/>
        </w:rPr>
        <w:t>（四）抽样形式</w:t>
      </w:r>
    </w:p>
    <w:p w14:paraId="2D445155">
      <w:pPr>
        <w:snapToGrid w:val="0"/>
        <w:spacing w:line="360" w:lineRule="auto"/>
        <w:ind w:firstLine="420" w:firstLineChars="200"/>
        <w:rPr>
          <w:rFonts w:hint="eastAsia" w:cs="宋体"/>
          <w:szCs w:val="21"/>
        </w:rPr>
      </w:pPr>
      <w:r>
        <w:rPr>
          <w:rFonts w:hint="eastAsia"/>
        </w:rPr>
        <w:t>流通领域抽样时，原则上同一受检单位</w:t>
      </w:r>
      <w:r>
        <w:rPr>
          <w:rFonts w:hint="eastAsia" w:ascii="宋体" w:hAnsi="宋体"/>
          <w:szCs w:val="21"/>
        </w:rPr>
        <w:t>每种产品</w:t>
      </w:r>
      <w:r>
        <w:rPr>
          <w:rFonts w:hint="eastAsia"/>
        </w:rPr>
        <w:t>可抽取不超过3个不同生产单位的产品。在流通领域待销产品中抽取。童车</w:t>
      </w:r>
      <w:r>
        <w:rPr>
          <w:rFonts w:hint="eastAsia"/>
          <w:lang w:eastAsia="zh-CN"/>
        </w:rPr>
        <w:t>、</w:t>
      </w:r>
      <w:r>
        <w:rPr>
          <w:rFonts w:hint="eastAsia"/>
          <w:lang w:val="en-US" w:eastAsia="zh-CN"/>
        </w:rPr>
        <w:t>老人鞋</w:t>
      </w:r>
      <w:r>
        <w:rPr>
          <w:rFonts w:hint="eastAsia" w:cs="宋体"/>
          <w:szCs w:val="21"/>
        </w:rPr>
        <w:t>在流通领域待销产品中随机抽取有产品质量检验合格证明或者以其他形式表明合格的产品。</w:t>
      </w:r>
    </w:p>
    <w:p w14:paraId="22C39FA2">
      <w:pPr>
        <w:snapToGrid w:val="0"/>
        <w:spacing w:line="360" w:lineRule="auto"/>
        <w:ind w:firstLine="420" w:firstLineChars="200"/>
        <w:rPr>
          <w:rFonts w:hint="eastAsia" w:cs="宋体"/>
          <w:szCs w:val="21"/>
        </w:rPr>
      </w:pPr>
      <w:r>
        <w:rPr>
          <w:rFonts w:hint="eastAsia" w:cs="宋体"/>
          <w:szCs w:val="21"/>
        </w:rPr>
        <w:t>抽取市场上声称专门针对老人的皮鞋、旅游鞋。</w:t>
      </w:r>
    </w:p>
    <w:p w14:paraId="60565EE8">
      <w:pPr>
        <w:snapToGrid w:val="0"/>
        <w:spacing w:line="360" w:lineRule="auto"/>
        <w:ind w:firstLine="420" w:firstLineChars="200"/>
        <w:rPr>
          <w:rFonts w:hint="eastAsia"/>
        </w:rPr>
      </w:pPr>
      <w:r>
        <w:rPr>
          <w:rFonts w:hint="eastAsia" w:ascii="宋体" w:hAnsi="宋体"/>
          <w:kern w:val="0"/>
          <w:szCs w:val="21"/>
        </w:rPr>
        <w:t>随机数一般可使用随机数表等方法产生。</w:t>
      </w:r>
    </w:p>
    <w:p w14:paraId="34FFC092">
      <w:pPr>
        <w:adjustRightInd w:val="0"/>
        <w:snapToGrid w:val="0"/>
        <w:spacing w:line="360" w:lineRule="auto"/>
        <w:ind w:firstLine="422" w:firstLineChars="200"/>
        <w:rPr>
          <w:rFonts w:hint="eastAsia" w:ascii="宋体" w:hAnsi="宋体"/>
          <w:b/>
          <w:bCs/>
          <w:color w:val="000000"/>
          <w:szCs w:val="21"/>
        </w:rPr>
      </w:pPr>
      <w:r>
        <w:rPr>
          <w:rFonts w:hint="eastAsia" w:ascii="宋体" w:hAnsi="宋体"/>
          <w:b/>
          <w:color w:val="000000"/>
          <w:szCs w:val="21"/>
        </w:rPr>
        <w:t>（五）</w:t>
      </w:r>
      <w:r>
        <w:rPr>
          <w:rFonts w:hint="eastAsia" w:ascii="宋体" w:hAnsi="宋体"/>
          <w:b/>
          <w:bCs/>
          <w:color w:val="000000"/>
          <w:szCs w:val="21"/>
        </w:rPr>
        <w:t>检验样品获取方式</w:t>
      </w:r>
    </w:p>
    <w:p w14:paraId="27958E93">
      <w:pPr>
        <w:adjustRightInd w:val="0"/>
        <w:snapToGrid w:val="0"/>
        <w:spacing w:line="360" w:lineRule="auto"/>
        <w:ind w:firstLine="420" w:firstLineChars="200"/>
        <w:rPr>
          <w:rFonts w:hint="eastAsia" w:ascii="宋体" w:hAnsi="宋体"/>
          <w:b/>
          <w:color w:val="000000"/>
          <w:szCs w:val="21"/>
        </w:rPr>
      </w:pPr>
      <w:r>
        <w:rPr>
          <w:rFonts w:hint="eastAsia"/>
        </w:rPr>
        <w:t>检验样品采用购买的方式，</w:t>
      </w:r>
      <w:r>
        <w:rPr>
          <w:rFonts w:hint="eastAsia" w:hAnsi="宋体" w:cs="宋体"/>
          <w:szCs w:val="21"/>
        </w:rPr>
        <w:t>备用样品由受检单位先行无偿提供，封存于受检单位。</w:t>
      </w:r>
      <w:r>
        <w:rPr>
          <w:rFonts w:hint="eastAsia" w:ascii="宋体" w:hAnsi="宋体" w:cs="方正仿宋简体"/>
          <w:szCs w:val="21"/>
        </w:rPr>
        <w:t>抽取样品的单价按照该产品的销售价核算，没有标价的，以同类产品的市场价格为准。</w:t>
      </w:r>
    </w:p>
    <w:p w14:paraId="23A74A4F">
      <w:pPr>
        <w:adjustRightInd w:val="0"/>
        <w:snapToGrid w:val="0"/>
        <w:spacing w:line="360" w:lineRule="auto"/>
        <w:ind w:firstLine="422" w:firstLineChars="200"/>
        <w:rPr>
          <w:rFonts w:hint="eastAsia" w:ascii="黑体" w:hAnsi="黑体" w:eastAsia="黑体"/>
          <w:b/>
          <w:bCs/>
          <w:color w:val="000000"/>
          <w:szCs w:val="21"/>
        </w:rPr>
      </w:pPr>
      <w:r>
        <w:rPr>
          <w:rFonts w:hint="eastAsia" w:ascii="黑体" w:hAnsi="黑体" w:eastAsia="黑体"/>
          <w:b/>
          <w:bCs/>
          <w:color w:val="000000"/>
          <w:szCs w:val="21"/>
        </w:rPr>
        <w:t>二、企业生产规模划分</w:t>
      </w:r>
    </w:p>
    <w:p w14:paraId="2B2027F6">
      <w:pPr>
        <w:adjustRightInd w:val="0"/>
        <w:snapToGrid w:val="0"/>
        <w:spacing w:line="360" w:lineRule="auto"/>
        <w:ind w:firstLine="420" w:firstLineChars="200"/>
        <w:rPr>
          <w:rFonts w:hint="eastAsia" w:ascii="Arial" w:hAnsi="Arial" w:cs="Arial"/>
          <w:color w:val="191919"/>
          <w:sz w:val="18"/>
          <w:szCs w:val="18"/>
          <w:shd w:val="clear" w:color="auto" w:fill="FFFFFF"/>
        </w:rPr>
      </w:pPr>
      <w:r>
        <w:rPr>
          <w:rFonts w:hint="eastAsia" w:ascii="宋体" w:hAnsi="宋体"/>
          <w:szCs w:val="21"/>
        </w:rPr>
        <w:t>流通领域不做企业规模划分。</w:t>
      </w:r>
    </w:p>
    <w:p w14:paraId="688FE6D0">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三、产品管理情况</w:t>
      </w:r>
    </w:p>
    <w:p w14:paraId="6A7EF901">
      <w:pPr>
        <w:adjustRightInd w:val="0"/>
        <w:snapToGrid w:val="0"/>
        <w:spacing w:line="360" w:lineRule="auto"/>
        <w:ind w:firstLine="420" w:firstLineChars="200"/>
        <w:rPr>
          <w:rFonts w:hint="eastAsia"/>
        </w:rPr>
      </w:pPr>
      <w:r>
        <w:rPr>
          <w:rFonts w:hint="eastAsia"/>
        </w:rPr>
        <w:t>学生用品产品不实行生产许可证管理。</w:t>
      </w:r>
    </w:p>
    <w:p w14:paraId="1AB02DD1">
      <w:pPr>
        <w:adjustRightInd w:val="0"/>
        <w:snapToGrid w:val="0"/>
        <w:spacing w:line="360" w:lineRule="auto"/>
        <w:ind w:firstLine="420" w:firstLineChars="200"/>
        <w:rPr>
          <w:rFonts w:hint="eastAsia"/>
        </w:rPr>
      </w:pPr>
      <w:r>
        <w:rPr>
          <w:rFonts w:hint="eastAsia"/>
        </w:rPr>
        <w:t>2020年6月，认监委发布了玩具、童车类产品强制性产品认证实施规则。对儿童玩具强制性产品认证目录进行了优化。根据《强制性产品认证目录描述与界定表（2020年修订）》，设计或预定供14岁以下儿童玩耍时使用的电玩具、塑胶玩具，金属玩具、乘骑车辆玩具，不包括：</w:t>
      </w:r>
      <w:r>
        <w:rPr>
          <w:rFonts w:hint="eastAsia"/>
        </w:rPr>
        <w:br w:type="textWrapping"/>
      </w:r>
      <w:r>
        <w:rPr>
          <w:rFonts w:hint="eastAsia"/>
        </w:rPr>
        <w:t xml:space="preserve">    1.不带电的纸质、竹制、木制、毛绒布制、陶瓷、玻璃、石膏玩具（但套装中具有独立玩耍功能的塑胶或金属部件仍属于强制性产品认证目录范围）；</w:t>
      </w:r>
      <w:r>
        <w:rPr>
          <w:rFonts w:hint="eastAsia"/>
        </w:rPr>
        <w:br w:type="textWrapping"/>
      </w:r>
      <w:r>
        <w:rPr>
          <w:rFonts w:hint="eastAsia"/>
        </w:rPr>
        <w:t xml:space="preserve">    2.不带电的口动玩具、出牙器（牙胶）、水上玩具、可充气的玩具、彩泥或水晶泥等软体造型玩具（但套装中具有独立玩耍功能的塑胶或金属部件仍属于强制性产品认证目录范围）；</w:t>
      </w:r>
      <w:r>
        <w:rPr>
          <w:rFonts w:hint="eastAsia"/>
        </w:rPr>
        <w:br w:type="textWrapping"/>
      </w:r>
      <w:r>
        <w:rPr>
          <w:rFonts w:hint="eastAsia"/>
        </w:rPr>
        <w:t xml:space="preserve">    3.适用GB6675.11的家用秋千、滑梯及类似用途室内、室外活动玩具，适用GB6675.12的玩具滑板车，适用GB6675.13的除实验玩具外的化学套装玩具，适用GB6675.14的指画颜料，适用GB26387的化学及类似活动的实验玩具；</w:t>
      </w:r>
      <w:r>
        <w:rPr>
          <w:rFonts w:hint="eastAsia"/>
        </w:rPr>
        <w:br w:type="textWrapping"/>
      </w:r>
      <w:r>
        <w:rPr>
          <w:rFonts w:hint="eastAsia"/>
        </w:rPr>
        <w:t xml:space="preserve">    4.具有玩耍功能的文具；</w:t>
      </w:r>
      <w:r>
        <w:rPr>
          <w:rFonts w:hint="eastAsia"/>
        </w:rPr>
        <w:br w:type="textWrapping"/>
      </w:r>
      <w:r>
        <w:rPr>
          <w:rFonts w:hint="eastAsia"/>
        </w:rPr>
        <w:t xml:space="preserve">    5.GB6675.1标准范围不适用的玩具和不认为是玩具的产品。</w:t>
      </w:r>
    </w:p>
    <w:p w14:paraId="45521414">
      <w:pPr>
        <w:snapToGrid w:val="0"/>
        <w:spacing w:line="360" w:lineRule="auto"/>
        <w:ind w:firstLine="420" w:firstLineChars="200"/>
        <w:rPr>
          <w:rFonts w:hint="eastAsia" w:hAnsi="宋体"/>
          <w:bCs/>
          <w:szCs w:val="21"/>
        </w:rPr>
      </w:pPr>
      <w:r>
        <w:rPr>
          <w:rFonts w:hint="eastAsia" w:hAnsi="宋体"/>
          <w:bCs/>
          <w:szCs w:val="21"/>
        </w:rPr>
        <w:t>婴儿学步车属于3C强制性产品认证产品。</w:t>
      </w:r>
    </w:p>
    <w:p w14:paraId="47F4BB56">
      <w:pPr>
        <w:adjustRightInd w:val="0"/>
        <w:snapToGrid w:val="0"/>
        <w:spacing w:line="360" w:lineRule="auto"/>
        <w:ind w:firstLine="420" w:firstLineChars="200"/>
        <w:rPr>
          <w:rFonts w:hint="eastAsia" w:ascii="宋体" w:hAnsi="宋体" w:cs="宋体"/>
          <w:szCs w:val="21"/>
        </w:rPr>
      </w:pPr>
      <w:r>
        <w:rPr>
          <w:rFonts w:hint="eastAsia"/>
        </w:rPr>
        <w:t>其他产品</w:t>
      </w:r>
      <w:r>
        <w:t>为</w:t>
      </w:r>
      <w:r>
        <w:rPr>
          <w:rFonts w:hint="eastAsia" w:ascii="宋体" w:hAnsi="宋体" w:cs="宋体"/>
          <w:szCs w:val="21"/>
        </w:rPr>
        <w:t>非生产许可证管理。</w:t>
      </w:r>
    </w:p>
    <w:p w14:paraId="05C60A80">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四、抽查产品的标准体系状况</w:t>
      </w:r>
    </w:p>
    <w:p w14:paraId="42964E0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olor w:val="auto"/>
          <w:szCs w:val="21"/>
          <w:highlight w:val="none"/>
        </w:rPr>
      </w:pPr>
      <w:r>
        <w:rPr>
          <w:rFonts w:hint="eastAsia"/>
          <w:b/>
        </w:rPr>
        <w:t>（一）</w:t>
      </w:r>
      <w:r>
        <w:rPr>
          <w:rFonts w:hint="eastAsia"/>
          <w:b/>
          <w:color w:val="auto"/>
          <w:highlight w:val="none"/>
        </w:rPr>
        <w:t>老人鞋的标准体系</w:t>
      </w:r>
    </w:p>
    <w:p w14:paraId="72C04A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color w:val="auto"/>
          <w:szCs w:val="21"/>
          <w:highlight w:val="none"/>
          <w:lang w:val="en-US" w:eastAsia="zh-CN"/>
        </w:rPr>
      </w:pPr>
      <w:r>
        <w:rPr>
          <w:rFonts w:hint="eastAsia" w:hAnsi="宋体"/>
          <w:color w:val="auto"/>
          <w:szCs w:val="21"/>
          <w:highlight w:val="none"/>
        </w:rPr>
        <w:t>本次监督抽查皮鞋涉及的产品标准QB/T 1002-2015《皮鞋》</w:t>
      </w:r>
      <w:r>
        <w:rPr>
          <w:rFonts w:hint="eastAsia" w:hAnsi="宋体"/>
          <w:color w:val="auto"/>
          <w:szCs w:val="21"/>
          <w:highlight w:val="none"/>
          <w:lang w:eastAsia="zh-CN"/>
        </w:rPr>
        <w:t>、</w:t>
      </w:r>
      <w:r>
        <w:rPr>
          <w:rFonts w:hint="eastAsia"/>
          <w:color w:val="auto"/>
          <w:szCs w:val="21"/>
          <w:highlight w:val="none"/>
        </w:rPr>
        <w:t>GB/T 15107-2013</w:t>
      </w:r>
      <w:r>
        <w:rPr>
          <w:rFonts w:hint="eastAsia" w:hAnsi="宋体"/>
          <w:color w:val="auto"/>
          <w:szCs w:val="21"/>
          <w:highlight w:val="none"/>
        </w:rPr>
        <w:t>《</w:t>
      </w:r>
      <w:r>
        <w:rPr>
          <w:rFonts w:hint="eastAsia"/>
          <w:color w:val="auto"/>
          <w:szCs w:val="21"/>
          <w:highlight w:val="none"/>
          <w:lang w:val="en-US" w:eastAsia="zh-CN"/>
        </w:rPr>
        <w:t>旅游鞋</w:t>
      </w:r>
      <w:r>
        <w:rPr>
          <w:rFonts w:hint="eastAsia" w:hAnsi="宋体"/>
          <w:color w:val="auto"/>
          <w:szCs w:val="21"/>
          <w:highlight w:val="none"/>
        </w:rPr>
        <w:t>》</w:t>
      </w:r>
      <w:r>
        <w:rPr>
          <w:rFonts w:hint="eastAsia" w:hAnsi="宋体"/>
          <w:color w:val="auto"/>
          <w:szCs w:val="21"/>
          <w:highlight w:val="none"/>
          <w:lang w:eastAsia="zh-CN"/>
        </w:rPr>
        <w:t>、</w:t>
      </w:r>
      <w:r>
        <w:rPr>
          <w:rFonts w:hint="eastAsia" w:ascii="Times New Roman" w:hAnsi="Times New Roman" w:eastAsia="宋体" w:cs="Times New Roman"/>
          <w:color w:val="000000"/>
          <w:szCs w:val="21"/>
        </w:rPr>
        <w:fldChar w:fldCharType="begin"/>
      </w:r>
      <w:r>
        <w:rPr>
          <w:rFonts w:hint="eastAsia" w:ascii="Times New Roman" w:hAnsi="Times New Roman" w:eastAsia="宋体" w:cs="Times New Roman"/>
          <w:color w:val="000000"/>
          <w:szCs w:val="21"/>
        </w:rPr>
        <w:instrText xml:space="preserve"> HYPERLINK "javascript:__doPostBack('ctl00$ctl00$ContentPlaceHolder1$ContentPlaceHolder1$rptStandard$ctl00$lbtnDetail','')" \o "点击查看标准详细信息" </w:instrText>
      </w:r>
      <w:r>
        <w:rPr>
          <w:rFonts w:hint="eastAsia" w:ascii="Times New Roman" w:hAnsi="Times New Roman" w:eastAsia="宋体" w:cs="Times New Roman"/>
          <w:color w:val="000000"/>
          <w:szCs w:val="21"/>
        </w:rPr>
        <w:fldChar w:fldCharType="separate"/>
      </w:r>
      <w:r>
        <w:rPr>
          <w:rFonts w:hint="eastAsia" w:ascii="Times New Roman" w:hAnsi="Times New Roman" w:eastAsia="宋体" w:cs="Times New Roman"/>
          <w:color w:val="000000"/>
          <w:szCs w:val="21"/>
        </w:rPr>
        <w:t>QB/T 4329-2012</w:t>
      </w:r>
      <w:r>
        <w:rPr>
          <w:rFonts w:hint="eastAsia" w:ascii="Times New Roman" w:hAnsi="Times New Roman" w:eastAsia="宋体" w:cs="Times New Roman"/>
          <w:color w:val="000000"/>
          <w:szCs w:val="21"/>
        </w:rPr>
        <w:fldChar w:fldCharType="end"/>
      </w:r>
      <w:r>
        <w:rPr>
          <w:rFonts w:hint="eastAsia" w:ascii="Times New Roman" w:hAnsi="Times New Roman" w:eastAsia="宋体" w:cs="Times New Roman"/>
          <w:color w:val="000000"/>
          <w:szCs w:val="21"/>
          <w:lang w:val="en-US" w:eastAsia="zh-CN"/>
        </w:rPr>
        <w:t xml:space="preserve"> </w:t>
      </w:r>
      <w:r>
        <w:rPr>
          <w:rFonts w:hint="eastAsia" w:hAnsi="宋体"/>
          <w:color w:val="auto"/>
          <w:szCs w:val="21"/>
          <w:highlight w:val="none"/>
        </w:rPr>
        <w:t>《</w:t>
      </w:r>
      <w:r>
        <w:rPr>
          <w:rFonts w:hint="eastAsia" w:ascii="Times New Roman" w:hAnsi="Times New Roman" w:eastAsia="宋体" w:cs="Times New Roman"/>
          <w:color w:val="000000"/>
          <w:szCs w:val="21"/>
          <w:lang w:val="en-US" w:eastAsia="zh-CN"/>
        </w:rPr>
        <w:t>布鞋</w:t>
      </w:r>
      <w:r>
        <w:rPr>
          <w:rFonts w:hint="eastAsia" w:hAnsi="宋体"/>
          <w:color w:val="auto"/>
          <w:szCs w:val="21"/>
          <w:highlight w:val="none"/>
        </w:rPr>
        <w:t>》</w:t>
      </w:r>
      <w:r>
        <w:rPr>
          <w:rFonts w:hint="eastAsia" w:hAnsi="宋体"/>
          <w:color w:val="auto"/>
          <w:szCs w:val="21"/>
          <w:highlight w:val="none"/>
          <w:lang w:eastAsia="zh-CN"/>
        </w:rPr>
        <w:t>。</w:t>
      </w:r>
    </w:p>
    <w:p w14:paraId="0B1BBC68">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lang w:val="en-US" w:eastAsia="zh-CN"/>
        </w:rPr>
        <w:t>老人鞋</w:t>
      </w:r>
      <w:r>
        <w:rPr>
          <w:rFonts w:hint="eastAsia" w:ascii="Times New Roman" w:hAnsi="宋体" w:eastAsia="宋体" w:cs="Times New Roman"/>
          <w:color w:val="auto"/>
          <w:szCs w:val="21"/>
          <w:highlight w:val="none"/>
        </w:rPr>
        <w:t>检验方法涉及的标准为：</w:t>
      </w:r>
    </w:p>
    <w:p w14:paraId="1A0F6896">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QB/T 1002-2015 皮鞋</w:t>
      </w:r>
    </w:p>
    <w:p w14:paraId="5D8544E6">
      <w:pPr>
        <w:adjustRightInd w:val="0"/>
        <w:snapToGrid w:val="0"/>
        <w:spacing w:line="360" w:lineRule="auto"/>
        <w:ind w:firstLine="420" w:firstLineChars="200"/>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rPr>
        <w:t>GB/T 15107-2013</w:t>
      </w:r>
      <w:r>
        <w:rPr>
          <w:rFonts w:hint="eastAsia" w:ascii="Times New Roman" w:hAnsi="宋体" w:eastAsia="宋体" w:cs="Times New Roman"/>
          <w:color w:val="auto"/>
          <w:szCs w:val="21"/>
          <w:highlight w:val="none"/>
          <w:lang w:val="en-US" w:eastAsia="zh-CN"/>
        </w:rPr>
        <w:t xml:space="preserve"> 旅游鞋 </w:t>
      </w:r>
    </w:p>
    <w:p w14:paraId="3A2408E0">
      <w:pPr>
        <w:adjustRightInd w:val="0"/>
        <w:snapToGrid w:val="0"/>
        <w:spacing w:line="360" w:lineRule="auto"/>
        <w:ind w:firstLine="420" w:firstLineChars="200"/>
        <w:rPr>
          <w:rFonts w:hint="eastAsia" w:ascii="Times New Roman" w:hAnsi="宋体" w:eastAsia="宋体" w:cs="Times New Roman"/>
          <w:color w:val="auto"/>
          <w:szCs w:val="21"/>
          <w:highlight w:val="none"/>
          <w:lang w:eastAsia="zh-CN"/>
        </w:rPr>
      </w:pPr>
      <w:r>
        <w:rPr>
          <w:rFonts w:hint="eastAsia" w:ascii="Times New Roman" w:hAnsi="Times New Roman" w:eastAsia="宋体" w:cs="Times New Roman"/>
          <w:color w:val="000000"/>
          <w:szCs w:val="21"/>
        </w:rPr>
        <w:fldChar w:fldCharType="begin"/>
      </w:r>
      <w:r>
        <w:rPr>
          <w:rFonts w:hint="eastAsia" w:ascii="Times New Roman" w:hAnsi="Times New Roman" w:eastAsia="宋体" w:cs="Times New Roman"/>
          <w:color w:val="000000"/>
          <w:szCs w:val="21"/>
        </w:rPr>
        <w:instrText xml:space="preserve"> HYPERLINK "javascript:__doPostBack('ctl00$ctl00$ContentPlaceHolder1$ContentPlaceHolder1$rptStandard$ctl00$lbtnDetail','')" \o "点击查看标准详细信息" </w:instrText>
      </w:r>
      <w:r>
        <w:rPr>
          <w:rFonts w:hint="eastAsia" w:ascii="Times New Roman" w:hAnsi="Times New Roman" w:eastAsia="宋体" w:cs="Times New Roman"/>
          <w:color w:val="000000"/>
          <w:szCs w:val="21"/>
        </w:rPr>
        <w:fldChar w:fldCharType="separate"/>
      </w:r>
      <w:r>
        <w:rPr>
          <w:rFonts w:hint="eastAsia" w:ascii="Times New Roman" w:hAnsi="Times New Roman" w:eastAsia="宋体" w:cs="Times New Roman"/>
          <w:color w:val="000000"/>
          <w:szCs w:val="21"/>
        </w:rPr>
        <w:t>QB/T 4329-2012</w:t>
      </w:r>
      <w:r>
        <w:rPr>
          <w:rFonts w:hint="eastAsia" w:ascii="Times New Roman" w:hAnsi="Times New Roman" w:eastAsia="宋体" w:cs="Times New Roman"/>
          <w:color w:val="000000"/>
          <w:szCs w:val="21"/>
        </w:rPr>
        <w:fldChar w:fldCharType="end"/>
      </w:r>
      <w:r>
        <w:rPr>
          <w:rFonts w:hint="eastAsia" w:ascii="Times New Roman" w:hAnsi="Times New Roman" w:eastAsia="宋体" w:cs="Times New Roman"/>
          <w:color w:val="000000"/>
          <w:szCs w:val="21"/>
          <w:lang w:val="en-US" w:eastAsia="zh-CN"/>
        </w:rPr>
        <w:t xml:space="preserve"> </w:t>
      </w:r>
      <w:r>
        <w:rPr>
          <w:rFonts w:hint="eastAsia" w:hAnsi="宋体" w:eastAsia="宋体"/>
          <w:color w:val="auto"/>
          <w:szCs w:val="21"/>
          <w:highlight w:val="none"/>
          <w:lang w:val="en-US" w:eastAsia="zh-CN"/>
        </w:rPr>
        <w:t xml:space="preserve"> </w:t>
      </w:r>
      <w:r>
        <w:rPr>
          <w:rFonts w:hint="eastAsia" w:ascii="Times New Roman" w:hAnsi="Times New Roman" w:eastAsia="宋体" w:cs="Times New Roman"/>
          <w:color w:val="000000"/>
          <w:szCs w:val="21"/>
          <w:lang w:val="en-US" w:eastAsia="zh-CN"/>
        </w:rPr>
        <w:t>布鞋</w:t>
      </w:r>
      <w:r>
        <w:rPr>
          <w:rFonts w:hint="eastAsia" w:hAnsi="宋体" w:eastAsia="宋体"/>
          <w:color w:val="auto"/>
          <w:szCs w:val="21"/>
          <w:highlight w:val="none"/>
          <w:lang w:val="en-US" w:eastAsia="zh-CN"/>
        </w:rPr>
        <w:t xml:space="preserve"> </w:t>
      </w:r>
    </w:p>
    <w:p w14:paraId="2E8A79E3">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GB/T 3903.1-2008 鞋类 通用试验方法 耐折性能</w:t>
      </w:r>
    </w:p>
    <w:p w14:paraId="060D6BA5">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GB/T 3903.1-20</w:t>
      </w:r>
      <w:r>
        <w:rPr>
          <w:rFonts w:hint="eastAsia" w:ascii="Times New Roman" w:hAnsi="宋体" w:eastAsia="宋体" w:cs="Times New Roman"/>
          <w:color w:val="auto"/>
          <w:szCs w:val="21"/>
          <w:highlight w:val="none"/>
          <w:lang w:val="en-US" w:eastAsia="zh-CN"/>
        </w:rPr>
        <w:t>17</w:t>
      </w:r>
      <w:r>
        <w:rPr>
          <w:rFonts w:hint="eastAsia" w:ascii="Times New Roman" w:hAnsi="宋体" w:eastAsia="宋体" w:cs="Times New Roman"/>
          <w:color w:val="auto"/>
          <w:szCs w:val="21"/>
          <w:highlight w:val="none"/>
        </w:rPr>
        <w:t xml:space="preserve"> 鞋类 整鞋试验方法 耐折性能</w:t>
      </w:r>
    </w:p>
    <w:p w14:paraId="572E1B22">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GB/T 3903.2-2008 鞋类 通用试验方法 耐磨性能</w:t>
      </w:r>
    </w:p>
    <w:p w14:paraId="504E3A27">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GB/T 3903.2-20</w:t>
      </w:r>
      <w:r>
        <w:rPr>
          <w:rFonts w:hint="eastAsia" w:ascii="Times New Roman" w:hAnsi="宋体" w:eastAsia="宋体" w:cs="Times New Roman"/>
          <w:color w:val="auto"/>
          <w:szCs w:val="21"/>
          <w:highlight w:val="none"/>
          <w:lang w:val="en-US" w:eastAsia="zh-CN"/>
        </w:rPr>
        <w:t>17</w:t>
      </w:r>
      <w:r>
        <w:rPr>
          <w:rFonts w:hint="eastAsia" w:ascii="Times New Roman" w:hAnsi="宋体" w:eastAsia="宋体" w:cs="Times New Roman"/>
          <w:color w:val="auto"/>
          <w:szCs w:val="21"/>
          <w:highlight w:val="none"/>
        </w:rPr>
        <w:t>鞋类 整鞋试验方法 耐磨性能</w:t>
      </w:r>
    </w:p>
    <w:p w14:paraId="5D703418">
      <w:pPr>
        <w:adjustRightInd w:val="0"/>
        <w:snapToGrid w:val="0"/>
        <w:spacing w:line="360" w:lineRule="auto"/>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GB/T 3903.3-2011 鞋类 整鞋试验方法 剥离强度</w:t>
      </w:r>
    </w:p>
    <w:p w14:paraId="670F00A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现行有效的企业标准、团体标准、地方标准及产品明示质量要求</w:t>
      </w:r>
    </w:p>
    <w:p w14:paraId="49B29934">
      <w:pPr>
        <w:adjustRightInd w:val="0"/>
        <w:snapToGrid w:val="0"/>
        <w:spacing w:line="360" w:lineRule="auto"/>
        <w:ind w:firstLine="422" w:firstLineChars="200"/>
        <w:rPr>
          <w:rFonts w:hint="eastAsia"/>
          <w:b/>
        </w:rPr>
      </w:pPr>
      <w:r>
        <w:rPr>
          <w:rFonts w:hint="eastAsia"/>
          <w:b/>
        </w:rPr>
        <w:t>（二）卫生巾（护垫）的标准体系</w:t>
      </w:r>
    </w:p>
    <w:p w14:paraId="3673A58E">
      <w:pPr>
        <w:adjustRightInd w:val="0"/>
        <w:snapToGrid w:val="0"/>
        <w:spacing w:line="360" w:lineRule="auto"/>
        <w:ind w:firstLine="420" w:firstLineChars="200"/>
        <w:rPr>
          <w:rFonts w:hint="eastAsia" w:hAnsi="宋体"/>
          <w:szCs w:val="21"/>
        </w:rPr>
      </w:pPr>
      <w:r>
        <w:rPr>
          <w:rFonts w:hint="eastAsia" w:ascii="宋体" w:hAnsi="宋体"/>
          <w:color w:val="000000"/>
          <w:szCs w:val="21"/>
        </w:rPr>
        <w:t>本</w:t>
      </w:r>
      <w:r>
        <w:rPr>
          <w:rFonts w:hint="eastAsia" w:hAnsi="宋体"/>
          <w:szCs w:val="21"/>
        </w:rPr>
        <w:t>次监督抽查卫生巾涉及的产品标准GB/T 8939-2018《卫生巾（护垫）》，于2018年06月07日发布，2019年07月01日实施。</w:t>
      </w:r>
    </w:p>
    <w:p w14:paraId="05C3C706">
      <w:pPr>
        <w:adjustRightInd w:val="0"/>
        <w:snapToGrid w:val="0"/>
        <w:spacing w:line="360" w:lineRule="auto"/>
        <w:ind w:firstLine="420" w:firstLineChars="200"/>
        <w:rPr>
          <w:rFonts w:hint="eastAsia" w:hAnsi="宋体"/>
          <w:szCs w:val="21"/>
        </w:rPr>
      </w:pPr>
      <w:r>
        <w:rPr>
          <w:rFonts w:hint="eastAsia" w:hAnsi="宋体"/>
          <w:szCs w:val="21"/>
        </w:rPr>
        <w:t>卫生巾检验方法涉及的标准为：</w:t>
      </w:r>
    </w:p>
    <w:p w14:paraId="6691AC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 8939-2018 卫生巾（护垫）</w:t>
      </w:r>
    </w:p>
    <w:p w14:paraId="18D37A4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 462-20</w:t>
      </w:r>
      <w:r>
        <w:rPr>
          <w:rFonts w:hint="eastAsia" w:ascii="Times New Roman" w:hAnsi="Times New Roman" w:eastAsia="宋体" w:cs="Times New Roman"/>
          <w:b w:val="0"/>
          <w:bCs/>
          <w:lang w:val="en-US" w:eastAsia="zh-CN"/>
        </w:rPr>
        <w:t xml:space="preserve">23 </w:t>
      </w:r>
      <w:r>
        <w:rPr>
          <w:rFonts w:hint="eastAsia" w:ascii="Times New Roman" w:hAnsi="Times New Roman" w:eastAsia="宋体" w:cs="Times New Roman"/>
          <w:b w:val="0"/>
          <w:bCs/>
        </w:rPr>
        <w:t>纸、纸板和纸浆 分析试样水分的测定</w:t>
      </w:r>
    </w:p>
    <w:p w14:paraId="68DD82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宋体" w:eastAsia="宋体" w:cs="Times New Roman"/>
          <w:szCs w:val="21"/>
          <w:lang w:val="en-US" w:eastAsia="zh-CN"/>
        </w:rPr>
        <w:t>现行有效的企业标准、团体标准、地方标准及产品明示质量要求</w:t>
      </w:r>
    </w:p>
    <w:p w14:paraId="3543A07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（三）定配眼镜</w:t>
      </w:r>
    </w:p>
    <w:p w14:paraId="47B09E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本次监督抽查定配眼镜产品涉及的产品标准GB/T 13511.1-2025《配装眼镜 第1部分:单焦和多焦定配眼镜》，于2026年03月01日实施。</w:t>
      </w:r>
    </w:p>
    <w:p w14:paraId="54EA89F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定配眼镜产品检验方法涉及的标准为：</w:t>
      </w:r>
    </w:p>
    <w:p w14:paraId="5D100B8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GB 45184-2024 眼视光产品元件安全技术规范</w:t>
      </w:r>
    </w:p>
    <w:p w14:paraId="226629A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GB 45185-2024 眼视光产品 成品眼镜安全技术规范</w:t>
      </w:r>
    </w:p>
    <w:p w14:paraId="389517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GB/T 10810.1-2025 眼镜镜片 第1部分:单焦和多焦</w:t>
      </w:r>
    </w:p>
    <w:p w14:paraId="617586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GB/T 14214-2019 眼镜架 通用要求和试验方法</w:t>
      </w:r>
    </w:p>
    <w:p w14:paraId="05ABEF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GB/T 13511.1-2025 配装眼镜 第1部分:单焦和多焦定配眼镜</w:t>
      </w:r>
    </w:p>
    <w:p w14:paraId="1CB2FD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宋体" w:eastAsia="宋体" w:cs="Times New Roman"/>
          <w:szCs w:val="21"/>
          <w:lang w:val="en-US" w:eastAsia="zh-CN"/>
        </w:rPr>
      </w:pPr>
      <w:r>
        <w:rPr>
          <w:rFonts w:hint="eastAsia" w:ascii="Times New Roman" w:hAnsi="宋体" w:eastAsia="宋体" w:cs="Times New Roman"/>
          <w:szCs w:val="21"/>
          <w:lang w:val="en-US" w:eastAsia="zh-CN"/>
        </w:rPr>
        <w:t>现行有效的企业标准、团体标准、地方标准及产品明示质量要求</w:t>
      </w:r>
    </w:p>
    <w:p w14:paraId="1D7F05F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val="0"/>
        </w:rPr>
      </w:pPr>
      <w:r>
        <w:rPr>
          <w:rFonts w:hint="eastAsia" w:ascii="Times New Roman" w:hAnsi="Times New Roman" w:eastAsia="宋体" w:cs="Times New Roman"/>
          <w:b/>
          <w:bCs w:val="0"/>
        </w:rPr>
        <w:t>（四）童车的标准体系</w:t>
      </w:r>
    </w:p>
    <w:p w14:paraId="3C3FF9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本次监督抽查的童车涉及的产品标准GB 14749-2006</w:t>
      </w:r>
      <w:r>
        <w:rPr>
          <w:rFonts w:hint="eastAsia" w:ascii="Times New Roman" w:hAnsi="Times New Roman" w:eastAsia="宋体" w:cs="Times New Roman"/>
          <w:b w:val="0"/>
          <w:bCs/>
          <w:lang w:eastAsia="zh-CN"/>
        </w:rPr>
        <w:t>《</w:t>
      </w:r>
      <w:r>
        <w:rPr>
          <w:rFonts w:hint="eastAsia" w:ascii="Times New Roman" w:hAnsi="Times New Roman" w:eastAsia="宋体" w:cs="Times New Roman"/>
          <w:b w:val="0"/>
          <w:bCs/>
        </w:rPr>
        <w:t>婴儿学步车安全要求</w:t>
      </w:r>
      <w:r>
        <w:rPr>
          <w:rFonts w:hint="eastAsia" w:ascii="Times New Roman" w:hAnsi="Times New Roman" w:eastAsia="宋体" w:cs="Times New Roman"/>
          <w:b w:val="0"/>
          <w:bCs/>
          <w:lang w:eastAsia="zh-CN"/>
        </w:rPr>
        <w:t>》</w:t>
      </w:r>
    </w:p>
    <w:p w14:paraId="10FB6A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为强制性标准。</w:t>
      </w:r>
    </w:p>
    <w:p w14:paraId="5F94C64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童车检验方法涉及的标准为：</w:t>
      </w:r>
    </w:p>
    <w:p w14:paraId="6D1A76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14746-2006 儿童自行车安全要求</w:t>
      </w:r>
    </w:p>
    <w:p w14:paraId="4C8ECD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现行有效的企业标准、团体标准、地方标准及产品明示质量要求</w:t>
      </w:r>
    </w:p>
    <w:p w14:paraId="61F9F81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val="0"/>
          <w:lang w:val="en-US" w:eastAsia="zh-CN"/>
        </w:rPr>
      </w:pPr>
      <w:r>
        <w:rPr>
          <w:rFonts w:hint="eastAsia" w:ascii="Times New Roman" w:hAnsi="Times New Roman" w:eastAsia="宋体" w:cs="Times New Roman"/>
          <w:b/>
          <w:bCs w:val="0"/>
        </w:rPr>
        <w:t>（</w:t>
      </w:r>
      <w:r>
        <w:rPr>
          <w:rFonts w:hint="eastAsia" w:ascii="Times New Roman" w:hAnsi="Times New Roman" w:eastAsia="宋体" w:cs="Times New Roman"/>
          <w:b/>
          <w:bCs w:val="0"/>
          <w:lang w:val="en-US" w:eastAsia="zh-CN"/>
        </w:rPr>
        <w:t>五</w:t>
      </w:r>
      <w:r>
        <w:rPr>
          <w:rFonts w:hint="eastAsia" w:ascii="Times New Roman" w:hAnsi="Times New Roman" w:eastAsia="宋体" w:cs="Times New Roman"/>
          <w:b/>
          <w:bCs w:val="0"/>
        </w:rPr>
        <w:t>）学生用品</w:t>
      </w:r>
      <w:r>
        <w:rPr>
          <w:rFonts w:hint="eastAsia" w:ascii="Times New Roman" w:hAnsi="Times New Roman" w:eastAsia="宋体" w:cs="Times New Roman"/>
          <w:b/>
          <w:bCs w:val="0"/>
          <w:lang w:val="en-US" w:eastAsia="zh-CN"/>
        </w:rPr>
        <w:t>的标准体系</w:t>
      </w:r>
    </w:p>
    <w:p w14:paraId="5EBB2B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本次监督抽查学生用品涉及的产品标准主要是GB 21027-2020 《学生用品的安全通用要求》为强制性标准。</w:t>
      </w:r>
    </w:p>
    <w:p w14:paraId="4B2321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学生用品检验方法涉及的标准为：</w:t>
      </w:r>
    </w:p>
    <w:p w14:paraId="5AED0C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21027-2020 学生用品的安全通用要求</w:t>
      </w:r>
    </w:p>
    <w:p w14:paraId="2AE1C9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6675.1-2014 玩具安全 第1部分:基本规范</w:t>
      </w:r>
    </w:p>
    <w:p w14:paraId="7B4F92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6675.2-2014 玩具安全 第2部分:机械与物理性能</w:t>
      </w:r>
    </w:p>
    <w:p w14:paraId="1B10FF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6675.4-2014 玩具安全第4部分：特定元素的迁移</w:t>
      </w:r>
    </w:p>
    <w:p w14:paraId="0434BD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 22048-2022 玩具及儿童用品中特定邻苯二甲酸酯增塑剂的测定</w:t>
      </w:r>
    </w:p>
    <w:p w14:paraId="27C424F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 32606-2016 文具用品中游离甲醛的测定方法 乙酰丙酮分光光度法</w:t>
      </w:r>
    </w:p>
    <w:p w14:paraId="6F53D7F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QB/T 1333-2018背提包</w:t>
      </w:r>
    </w:p>
    <w:p w14:paraId="2FA98F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现行有效的企业标准、团体标准、地方标准及产品明示质量要求</w:t>
      </w:r>
    </w:p>
    <w:p w14:paraId="7961FE5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val="0"/>
        </w:rPr>
      </w:pPr>
      <w:r>
        <w:rPr>
          <w:rFonts w:hint="eastAsia" w:ascii="Times New Roman" w:hAnsi="Times New Roman" w:eastAsia="宋体" w:cs="Times New Roman"/>
          <w:b/>
          <w:bCs w:val="0"/>
        </w:rPr>
        <w:t>（</w:t>
      </w:r>
      <w:r>
        <w:rPr>
          <w:rFonts w:hint="eastAsia" w:ascii="Times New Roman" w:hAnsi="Times New Roman" w:eastAsia="宋体" w:cs="Times New Roman"/>
          <w:b/>
          <w:bCs w:val="0"/>
          <w:lang w:val="en-US" w:eastAsia="zh-CN"/>
        </w:rPr>
        <w:t>六</w:t>
      </w:r>
      <w:r>
        <w:rPr>
          <w:rFonts w:hint="eastAsia" w:ascii="Times New Roman" w:hAnsi="Times New Roman" w:eastAsia="宋体" w:cs="Times New Roman"/>
          <w:b/>
          <w:bCs w:val="0"/>
        </w:rPr>
        <w:t>）</w:t>
      </w:r>
      <w:r>
        <w:rPr>
          <w:rFonts w:hint="eastAsia" w:ascii="Times New Roman" w:hAnsi="Times New Roman" w:eastAsia="宋体" w:cs="Times New Roman"/>
          <w:b/>
          <w:bCs w:val="0"/>
          <w:lang w:val="en-US" w:eastAsia="zh-CN"/>
        </w:rPr>
        <w:t>塑胶</w:t>
      </w:r>
      <w:r>
        <w:rPr>
          <w:rFonts w:hint="eastAsia" w:ascii="Times New Roman" w:hAnsi="Times New Roman" w:eastAsia="宋体" w:cs="Times New Roman"/>
          <w:b/>
          <w:bCs w:val="0"/>
        </w:rPr>
        <w:t>玩具</w:t>
      </w:r>
      <w:r>
        <w:rPr>
          <w:rFonts w:hint="eastAsia" w:ascii="Times New Roman" w:hAnsi="Times New Roman" w:eastAsia="宋体" w:cs="Times New Roman"/>
          <w:b/>
          <w:bCs w:val="0"/>
          <w:lang w:val="en-US" w:eastAsia="zh-CN"/>
        </w:rPr>
        <w:t>的</w:t>
      </w:r>
      <w:r>
        <w:rPr>
          <w:rFonts w:hint="eastAsia" w:ascii="Times New Roman" w:hAnsi="Times New Roman" w:eastAsia="宋体" w:cs="Times New Roman"/>
          <w:b/>
          <w:bCs w:val="0"/>
        </w:rPr>
        <w:t>标准体系</w:t>
      </w:r>
    </w:p>
    <w:p w14:paraId="308FB8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本次监督抽查塑胶玩具产品涉及的产品标准GB 6675.1-2014、GB 6675.2-2014、GB 6675.4-2014均为国家强制性标准。</w:t>
      </w:r>
    </w:p>
    <w:p w14:paraId="3057BC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6675.1-2014玩具安全　第1部分：基本规范</w:t>
      </w:r>
    </w:p>
    <w:p w14:paraId="0BB11C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 6675.2-2014玩具安全　第2部分：机械与物理性能</w:t>
      </w:r>
    </w:p>
    <w:p w14:paraId="188A5D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 xml:space="preserve">GB 6675.4-2014 玩具安全  第4部分：特定元素的迁移 </w:t>
      </w:r>
    </w:p>
    <w:p w14:paraId="4315E7C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 22048-2022 玩具及儿童用品中特定邻苯二甲酸酯增塑剂的测定</w:t>
      </w:r>
    </w:p>
    <w:p w14:paraId="5CA23D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现行有效的企业标准、团体标准、地方标准及产品明示质量要求</w:t>
      </w:r>
    </w:p>
    <w:p w14:paraId="666E635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val="0"/>
        </w:rPr>
      </w:pPr>
      <w:r>
        <w:rPr>
          <w:rFonts w:hint="eastAsia" w:ascii="Times New Roman" w:hAnsi="Times New Roman" w:eastAsia="宋体" w:cs="Times New Roman"/>
          <w:b/>
          <w:bCs w:val="0"/>
        </w:rPr>
        <w:t>（</w:t>
      </w:r>
      <w:r>
        <w:rPr>
          <w:rFonts w:hint="eastAsia" w:ascii="Times New Roman" w:hAnsi="Times New Roman" w:eastAsia="宋体" w:cs="Times New Roman"/>
          <w:b/>
          <w:bCs w:val="0"/>
          <w:lang w:val="en-US" w:eastAsia="zh-CN"/>
        </w:rPr>
        <w:t>七</w:t>
      </w:r>
      <w:r>
        <w:rPr>
          <w:rFonts w:hint="eastAsia" w:ascii="Times New Roman" w:hAnsi="Times New Roman" w:eastAsia="宋体" w:cs="Times New Roman"/>
          <w:b/>
          <w:bCs w:val="0"/>
        </w:rPr>
        <w:t>）羽绒服</w:t>
      </w:r>
      <w:r>
        <w:rPr>
          <w:rFonts w:hint="eastAsia" w:ascii="Times New Roman" w:hAnsi="Times New Roman" w:eastAsia="宋体" w:cs="Times New Roman"/>
          <w:b/>
          <w:bCs w:val="0"/>
          <w:lang w:val="en-US" w:eastAsia="zh-CN"/>
        </w:rPr>
        <w:t>的</w:t>
      </w:r>
      <w:r>
        <w:rPr>
          <w:rFonts w:hint="eastAsia" w:ascii="Times New Roman" w:hAnsi="Times New Roman" w:eastAsia="宋体" w:cs="Times New Roman"/>
          <w:b/>
          <w:bCs w:val="0"/>
        </w:rPr>
        <w:t>标准体系</w:t>
      </w:r>
    </w:p>
    <w:p w14:paraId="7EEEE7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本次监督抽查羽绒服装产品涉及的产品标准为GB/T 14272-2021《羽绒服装》。</w:t>
      </w:r>
    </w:p>
    <w:p w14:paraId="2E5F10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羽绒服装产品涉及的方法标准为：</w:t>
      </w:r>
    </w:p>
    <w:p w14:paraId="062458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FZ/T01057.2-2007 纺织纤维鉴别试验方法 第2部分:燃烧法</w:t>
      </w:r>
    </w:p>
    <w:p w14:paraId="256429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FZ/T01057.3-2007纺织纤维鉴别试验方法 第3部分:显微镜法</w:t>
      </w:r>
    </w:p>
    <w:p w14:paraId="09A378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FZ/T01057.4-2007纺织纤维鉴别试验方法 第4部分:溶解法</w:t>
      </w:r>
    </w:p>
    <w:p w14:paraId="78D90CE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FZ/T01101-2008纺织品 纤维含量的测定 物理法</w:t>
      </w:r>
    </w:p>
    <w:p w14:paraId="7134CB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GB/T38015-2019纺织品 定量化学分析 氨纶与某些其他纤维的混合物</w:t>
      </w:r>
    </w:p>
    <w:p w14:paraId="0B0C9A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GB/T2910纺织品 定量化学分析（所有部分）</w:t>
      </w:r>
    </w:p>
    <w:p w14:paraId="433118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FZ/T01026-2017 纺织品 定量化学分析 多组分纤维混合物</w:t>
      </w:r>
    </w:p>
    <w:p w14:paraId="6B40AF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GB/T2912.1-2009纺织品 甲醛的测定 第1部分:游离和水解的甲醛(水萃取法)</w:t>
      </w:r>
    </w:p>
    <w:p w14:paraId="315443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GB/T7573-2009纺织品 水萃取液pH值的测定</w:t>
      </w:r>
    </w:p>
    <w:p w14:paraId="783D8F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GB/T3920-2008 纺织品 色牢度试验 耐摩擦色牢度</w:t>
      </w:r>
    </w:p>
    <w:p w14:paraId="7447B4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fldChar w:fldCharType="begin"/>
      </w:r>
      <w:r>
        <w:rPr>
          <w:rFonts w:hint="eastAsia" w:ascii="Times New Roman" w:hAnsi="Times New Roman" w:eastAsia="宋体" w:cs="Times New Roman"/>
          <w:b w:val="0"/>
          <w:bCs/>
        </w:rPr>
        <w:instrText xml:space="preserve"> HYPERLINK "javascript:__doPostBack('ctl00$ctl00$ContentPlaceHolder1$ContentPlaceHolder1$rptStandard$ctl00$lbtnDetail','')" \o "点击查看标准详细信息" </w:instrText>
      </w:r>
      <w:r>
        <w:rPr>
          <w:rFonts w:hint="eastAsia" w:ascii="Times New Roman" w:hAnsi="Times New Roman" w:eastAsia="宋体" w:cs="Times New Roman"/>
          <w:b w:val="0"/>
          <w:bCs/>
        </w:rPr>
        <w:fldChar w:fldCharType="separate"/>
      </w:r>
      <w:r>
        <w:rPr>
          <w:rFonts w:hint="eastAsia" w:ascii="Times New Roman" w:hAnsi="Times New Roman" w:eastAsia="宋体" w:cs="Times New Roman"/>
          <w:b w:val="0"/>
          <w:bCs/>
        </w:rPr>
        <w:t>GB/T 3922-2013</w:t>
      </w:r>
      <w:r>
        <w:rPr>
          <w:rFonts w:hint="eastAsia" w:ascii="Times New Roman" w:hAnsi="Times New Roman" w:eastAsia="宋体" w:cs="Times New Roman"/>
          <w:b w:val="0"/>
          <w:bCs/>
        </w:rPr>
        <w:fldChar w:fldCharType="end"/>
      </w:r>
      <w:r>
        <w:rPr>
          <w:rFonts w:hint="eastAsia" w:ascii="Times New Roman" w:hAnsi="Times New Roman" w:eastAsia="宋体" w:cs="Times New Roman"/>
          <w:b w:val="0"/>
          <w:bCs/>
        </w:rPr>
        <w:t>纺织品 色牢度试验 耐汗渍色牢度</w:t>
      </w:r>
    </w:p>
    <w:p w14:paraId="1D2928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GB/T5713-2013 纺织品 色牢度试验 耐水色牢度</w:t>
      </w:r>
    </w:p>
    <w:p w14:paraId="49CF36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现行有效的企业标准、团体标准、地方标准及产品明示质量要求</w:t>
      </w:r>
    </w:p>
    <w:p w14:paraId="2BF32CF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val="0"/>
        </w:rPr>
      </w:pPr>
      <w:r>
        <w:rPr>
          <w:rFonts w:hint="eastAsia" w:ascii="Times New Roman" w:hAnsi="Times New Roman" w:eastAsia="宋体" w:cs="Times New Roman"/>
          <w:b/>
          <w:bCs w:val="0"/>
          <w:lang w:val="en-US" w:eastAsia="zh-CN"/>
        </w:rPr>
        <w:t>（八）纸制品的</w:t>
      </w:r>
      <w:r>
        <w:rPr>
          <w:rFonts w:hint="eastAsia" w:ascii="Times New Roman" w:hAnsi="Times New Roman" w:eastAsia="宋体" w:cs="Times New Roman"/>
          <w:b/>
          <w:bCs w:val="0"/>
        </w:rPr>
        <w:t>标准体系</w:t>
      </w:r>
    </w:p>
    <w:p w14:paraId="0C248D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本次监督抽查卫生纸产品涉及的标准GB/T20810-2018《卫生纸(含卫生纸原纸)》、</w:t>
      </w:r>
      <w:r>
        <w:rPr>
          <w:rFonts w:hint="eastAsia" w:ascii="Times New Roman" w:hAnsi="Times New Roman" w:eastAsia="宋体" w:cs="Times New Roman"/>
          <w:b w:val="0"/>
          <w:bCs/>
        </w:rPr>
        <w:t>GB/T 40276-2021</w:t>
      </w:r>
      <w:r>
        <w:rPr>
          <w:rFonts w:hint="eastAsia" w:ascii="Times New Roman" w:hAnsi="Times New Roman" w:eastAsia="宋体" w:cs="Times New Roman"/>
          <w:b w:val="0"/>
          <w:bCs/>
          <w:lang w:val="en-US" w:eastAsia="zh-CN"/>
        </w:rPr>
        <w:t>《柔巾GB/T 20808-2011》、《纸巾纸、GB/T 20808-2022《纸巾》。</w:t>
      </w:r>
    </w:p>
    <w:p w14:paraId="3B3C0E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卫生纸产品检验方法涉及的标准为：</w:t>
      </w:r>
    </w:p>
    <w:p w14:paraId="1462BB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 20808-2011 纸巾纸</w:t>
      </w:r>
    </w:p>
    <w:p w14:paraId="5ABDE6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 20808-2022纸巾</w:t>
      </w:r>
    </w:p>
    <w:p w14:paraId="0A0ECA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 12914-2018纸和纸板 抗张强度的测定 恒速拉伸法（20mm/min）</w:t>
      </w:r>
    </w:p>
    <w:p w14:paraId="051019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 465.2-2008纸和纸板 浸水后抗张强度的测定</w:t>
      </w:r>
    </w:p>
    <w:p w14:paraId="22CEF1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GB/T24328.5-2009卫生纸及其制品 第5部分:定量的测定</w:t>
      </w:r>
    </w:p>
    <w:p w14:paraId="58C2B8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GB/T7974-2013纸、纸板和纸浆 蓝光漫反射因数D65亮度的测定(漫射/垂直法,室外日光条件)</w:t>
      </w:r>
    </w:p>
    <w:p w14:paraId="21B0D1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GB/T461.1-2002纸和纸板 毛细吸液高度的测定（克列姆法）</w:t>
      </w:r>
    </w:p>
    <w:p w14:paraId="5734A3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GB/T24328.3-2020卫生纸及其制品 第3部分:抗张强度、最大力值时断裂时伸长率和抗张能量吸收的测定</w:t>
      </w:r>
    </w:p>
    <w:p w14:paraId="7CC3E9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GB/T8942-2016纸柔软度的测定</w:t>
      </w:r>
    </w:p>
    <w:p w14:paraId="06FD8D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GB/T27741-2011纸和纸板 可迁移性荧光增白剂的测定</w:t>
      </w:r>
    </w:p>
    <w:p w14:paraId="182C9F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GB/T742-2018造纸原料、纸浆、纸和纸板 灼烧残余物（灰分）的测定（575℃和900℃）</w:t>
      </w:r>
    </w:p>
    <w:p w14:paraId="4DC844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GB/T462-2023纸、纸板和纸浆 分析试样水分的测定</w:t>
      </w:r>
    </w:p>
    <w:p w14:paraId="62A2EF4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JJF 1070-2023定量包装商品净含量计量检验规则(附2024年第1号修改单)</w:t>
      </w:r>
    </w:p>
    <w:p w14:paraId="27B7B3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FZ/T01057.2-2007 纺织纤维鉴别试验方法 第2部分:燃烧法</w:t>
      </w:r>
    </w:p>
    <w:p w14:paraId="6661E28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FZ/T01057.3-2007纺织纤维鉴别试验方法 第3部分:显微镜法</w:t>
      </w:r>
    </w:p>
    <w:p w14:paraId="26A276E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FZ/T01057.4-2007纺织纤维鉴别试验方法 第4部分:溶解法</w:t>
      </w:r>
    </w:p>
    <w:p w14:paraId="5B0FD0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FZ/T01101-2008纺织品 纤维含量的测定 物理法</w:t>
      </w:r>
    </w:p>
    <w:p w14:paraId="2804BBE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GB/T38015-2019纺织品 定量化学分析 氨纶与某些其他纤维的混合物</w:t>
      </w:r>
    </w:p>
    <w:p w14:paraId="30E74F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GB/T2910纺织品 定量化学分析（所有部分）</w:t>
      </w:r>
    </w:p>
    <w:p w14:paraId="6B2F4C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FZ/T01026-2017 纺织品 定量化学分析 多组分纤维混合物</w:t>
      </w:r>
    </w:p>
    <w:p w14:paraId="6E9523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GB/T2912.1-2009纺织品 甲醛的测定 第1部分:游离和水解的甲醛(水萃取法)</w:t>
      </w:r>
    </w:p>
    <w:p w14:paraId="1E10A9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GB/T7573-2009纺织品 水萃取液pH值的测定</w:t>
      </w:r>
    </w:p>
    <w:p w14:paraId="02D004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GB/T3920-2008 纺织品 色牢度试验 耐摩擦色牢度</w:t>
      </w:r>
    </w:p>
    <w:p w14:paraId="667CF0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fldChar w:fldCharType="begin"/>
      </w:r>
      <w:r>
        <w:rPr>
          <w:rFonts w:hint="eastAsia" w:ascii="Times New Roman" w:hAnsi="Times New Roman" w:eastAsia="宋体" w:cs="Times New Roman"/>
          <w:b w:val="0"/>
          <w:bCs/>
        </w:rPr>
        <w:instrText xml:space="preserve"> HYPERLINK "javascript:__doPostBack('ctl00$ctl00$ContentPlaceHolder1$ContentPlaceHolder1$rptStandard$ctl00$lbtnDetail','')" \o "点击查看标准详细信息" </w:instrText>
      </w:r>
      <w:r>
        <w:rPr>
          <w:rFonts w:hint="eastAsia" w:ascii="Times New Roman" w:hAnsi="Times New Roman" w:eastAsia="宋体" w:cs="Times New Roman"/>
          <w:b w:val="0"/>
          <w:bCs/>
        </w:rPr>
        <w:fldChar w:fldCharType="separate"/>
      </w:r>
      <w:r>
        <w:rPr>
          <w:rFonts w:hint="eastAsia" w:ascii="Times New Roman" w:hAnsi="Times New Roman" w:eastAsia="宋体" w:cs="Times New Roman"/>
          <w:b w:val="0"/>
          <w:bCs/>
        </w:rPr>
        <w:t>GB/T 3922-2013</w:t>
      </w:r>
      <w:r>
        <w:rPr>
          <w:rFonts w:hint="eastAsia" w:ascii="Times New Roman" w:hAnsi="Times New Roman" w:eastAsia="宋体" w:cs="Times New Roman"/>
          <w:b w:val="0"/>
          <w:bCs/>
        </w:rPr>
        <w:fldChar w:fldCharType="end"/>
      </w:r>
      <w:r>
        <w:rPr>
          <w:rFonts w:hint="eastAsia" w:ascii="Times New Roman" w:hAnsi="Times New Roman" w:eastAsia="宋体" w:cs="Times New Roman"/>
          <w:b w:val="0"/>
          <w:bCs/>
        </w:rPr>
        <w:t>纺织品 色牢度试验 耐汗渍色牢度</w:t>
      </w:r>
    </w:p>
    <w:p w14:paraId="77BAFE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rPr>
      </w:pPr>
      <w:r>
        <w:rPr>
          <w:rFonts w:hint="eastAsia" w:ascii="Times New Roman" w:hAnsi="Times New Roman" w:eastAsia="宋体" w:cs="Times New Roman"/>
          <w:b w:val="0"/>
          <w:bCs/>
        </w:rPr>
        <w:t>GB/T5713-2013 纺织品 色牢度试验 耐水色牢度</w:t>
      </w:r>
    </w:p>
    <w:p w14:paraId="1C9C2F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GB/T17592-2011纺织品 禁用偶氮染料的测定</w:t>
      </w:r>
    </w:p>
    <w:p w14:paraId="121253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GB/T23344-2009纺织品 4-氨基偶氮苯的测定</w:t>
      </w:r>
    </w:p>
    <w:p w14:paraId="1469F9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黑体" w:hAnsi="黑体" w:eastAsia="黑体" w:cs="方正仿宋简体"/>
          <w:b/>
          <w:color w:val="000000"/>
          <w:szCs w:val="21"/>
        </w:rPr>
      </w:pPr>
      <w:r>
        <w:rPr>
          <w:rFonts w:hint="eastAsia" w:ascii="Times New Roman" w:hAnsi="Times New Roman" w:eastAsia="宋体" w:cs="Times New Roman"/>
          <w:b w:val="0"/>
          <w:bCs/>
          <w:lang w:val="en-US" w:eastAsia="zh-CN"/>
        </w:rPr>
        <w:t>现行有效的企业标准、团体标准、地方</w:t>
      </w:r>
      <w:r>
        <w:rPr>
          <w:rFonts w:hint="eastAsia" w:ascii="Times New Roman" w:hAnsi="宋体" w:eastAsia="宋体" w:cs="Times New Roman"/>
          <w:szCs w:val="21"/>
          <w:lang w:val="en-US" w:eastAsia="zh-CN"/>
        </w:rPr>
        <w:t>标准及产品明示</w:t>
      </w:r>
      <w:r>
        <w:rPr>
          <w:rFonts w:hint="eastAsia" w:ascii="宋体" w:hAnsi="宋体" w:eastAsia="宋体" w:cs="Times New Roman"/>
          <w:bCs/>
          <w:szCs w:val="21"/>
          <w:lang w:eastAsia="zh-CN"/>
        </w:rPr>
        <w:t>质量要求</w:t>
      </w:r>
    </w:p>
    <w:p w14:paraId="08E13ADA">
      <w:pPr>
        <w:adjustRightInd w:val="0"/>
        <w:snapToGrid w:val="0"/>
        <w:spacing w:line="360" w:lineRule="auto"/>
        <w:ind w:firstLine="422" w:firstLineChars="200"/>
        <w:rPr>
          <w:rFonts w:hint="eastAsia" w:ascii="黑体" w:hAnsi="黑体" w:eastAsia="黑体"/>
          <w:b/>
          <w:bCs/>
          <w:color w:val="000000"/>
          <w:szCs w:val="21"/>
        </w:rPr>
      </w:pPr>
      <w:r>
        <w:rPr>
          <w:rFonts w:ascii="黑体" w:hAnsi="黑体" w:eastAsia="黑体" w:cs="方正仿宋简体"/>
          <w:b/>
          <w:color w:val="000000"/>
          <w:szCs w:val="21"/>
        </w:rPr>
        <w:t>五、</w:t>
      </w:r>
      <w:r>
        <w:rPr>
          <w:rFonts w:hint="eastAsia" w:ascii="黑体" w:hAnsi="黑体" w:eastAsia="黑体"/>
          <w:b/>
          <w:bCs/>
          <w:color w:val="000000"/>
          <w:szCs w:val="21"/>
        </w:rPr>
        <w:t>样品处置</w:t>
      </w:r>
    </w:p>
    <w:p w14:paraId="3C3C9984">
      <w:pPr>
        <w:adjustRightInd w:val="0"/>
        <w:snapToGrid w:val="0"/>
        <w:spacing w:line="360" w:lineRule="auto"/>
        <w:ind w:firstLine="422" w:firstLineChars="200"/>
        <w:rPr>
          <w:rFonts w:hint="eastAsia" w:ascii="宋体" w:hAnsi="宋体"/>
          <w:color w:val="000000"/>
          <w:szCs w:val="21"/>
        </w:rPr>
      </w:pPr>
      <w:r>
        <w:rPr>
          <w:rFonts w:hint="eastAsia" w:ascii="宋体" w:hAnsi="宋体"/>
          <w:b/>
          <w:color w:val="000000"/>
          <w:szCs w:val="21"/>
        </w:rPr>
        <w:t>（一）样品包装</w:t>
      </w:r>
    </w:p>
    <w:p w14:paraId="7D4408B7">
      <w:pPr>
        <w:adjustRightInd w:val="0"/>
        <w:snapToGrid w:val="0"/>
        <w:spacing w:line="360" w:lineRule="auto"/>
        <w:ind w:firstLine="420" w:firstLineChars="200"/>
        <w:rPr>
          <w:rFonts w:ascii="宋体" w:hAnsi="宋体" w:cs="宋体"/>
          <w:szCs w:val="21"/>
        </w:rPr>
      </w:pPr>
      <w:r>
        <w:rPr>
          <w:rFonts w:hint="eastAsia" w:ascii="宋体" w:hAnsi="宋体"/>
          <w:color w:val="000000"/>
          <w:szCs w:val="21"/>
        </w:rPr>
        <w:t>为确保样品的完好有效，</w:t>
      </w:r>
      <w:r>
        <w:rPr>
          <w:rFonts w:hint="eastAsia" w:ascii="宋体" w:hAnsi="宋体" w:cs="宋体"/>
          <w:color w:val="000000"/>
          <w:szCs w:val="21"/>
        </w:rPr>
        <w:t>样品抽取后应使用塑料袋</w:t>
      </w:r>
      <w:r>
        <w:rPr>
          <w:rFonts w:hint="eastAsia" w:ascii="宋体" w:hAnsi="宋体"/>
          <w:color w:val="000000"/>
          <w:szCs w:val="21"/>
        </w:rPr>
        <w:t>或纸箱进行包装</w:t>
      </w:r>
      <w:r>
        <w:rPr>
          <w:rFonts w:hint="eastAsia" w:ascii="宋体" w:hAnsi="宋体" w:cs="宋体"/>
          <w:color w:val="000000"/>
          <w:szCs w:val="21"/>
        </w:rPr>
        <w:t>，</w:t>
      </w:r>
      <w:r>
        <w:rPr>
          <w:rFonts w:ascii="宋体" w:hAnsi="宋体"/>
          <w:color w:val="000000"/>
          <w:szCs w:val="21"/>
        </w:rPr>
        <w:t>检验样品和备用样品分别</w:t>
      </w:r>
      <w:r>
        <w:rPr>
          <w:rFonts w:hint="eastAsia" w:ascii="宋体" w:hAnsi="宋体"/>
          <w:color w:val="000000"/>
          <w:szCs w:val="21"/>
        </w:rPr>
        <w:t>包装</w:t>
      </w:r>
      <w:r>
        <w:rPr>
          <w:rFonts w:ascii="宋体" w:hAnsi="宋体" w:cs="宋体"/>
          <w:szCs w:val="21"/>
        </w:rPr>
        <w:t>，在运输和寄送过程中应适当防护，防止样品变形或破损。</w:t>
      </w:r>
    </w:p>
    <w:p w14:paraId="0D97F694">
      <w:pPr>
        <w:adjustRightInd w:val="0"/>
        <w:snapToGrid w:val="0"/>
        <w:spacing w:line="360" w:lineRule="auto"/>
        <w:ind w:firstLine="420" w:firstLineChars="200"/>
        <w:rPr>
          <w:rFonts w:hint="eastAsia" w:ascii="宋体" w:hAnsi="宋体" w:cs="宋体"/>
          <w:szCs w:val="21"/>
        </w:rPr>
      </w:pPr>
      <w:r>
        <w:rPr>
          <w:rFonts w:hint="eastAsia" w:ascii="宋体" w:hAnsi="宋体"/>
          <w:color w:val="000000"/>
          <w:szCs w:val="21"/>
          <w:highlight w:val="none"/>
          <w:lang w:val="en-US" w:eastAsia="zh-CN"/>
        </w:rPr>
        <w:t>童车</w:t>
      </w:r>
      <w:r>
        <w:rPr>
          <w:rFonts w:hint="eastAsia" w:ascii="宋体" w:hAnsi="宋体"/>
          <w:color w:val="000000"/>
          <w:szCs w:val="21"/>
          <w:highlight w:val="none"/>
          <w:lang w:eastAsia="zh-CN"/>
        </w:rPr>
        <w:t>送</w:t>
      </w:r>
      <w:r>
        <w:rPr>
          <w:rFonts w:hint="eastAsia" w:ascii="宋体" w:hAnsi="宋体"/>
          <w:color w:val="000000"/>
          <w:szCs w:val="21"/>
          <w:highlight w:val="none"/>
        </w:rPr>
        <w:t>至</w:t>
      </w:r>
      <w:r>
        <w:rPr>
          <w:rFonts w:hint="eastAsia" w:ascii="宋体" w:hAnsi="宋体"/>
          <w:color w:val="000000"/>
          <w:szCs w:val="21"/>
          <w:highlight w:val="none"/>
          <w:lang w:eastAsia="zh-CN"/>
        </w:rPr>
        <w:t>分包实验室</w:t>
      </w:r>
      <w:r>
        <w:rPr>
          <w:rFonts w:hint="eastAsia" w:ascii="宋体" w:hAnsi="宋体"/>
          <w:color w:val="000000"/>
          <w:szCs w:val="21"/>
          <w:highlight w:val="none"/>
        </w:rPr>
        <w:t>的样品（检验</w:t>
      </w:r>
      <w:r>
        <w:rPr>
          <w:rFonts w:hint="eastAsia" w:ascii="宋体" w:hAnsi="宋体"/>
          <w:color w:val="000000"/>
          <w:szCs w:val="21"/>
        </w:rPr>
        <w:t>样品），应使用牢固、可靠的方式进行再包装，以最大限度降低样品在整个物流过程中的损坏风险。</w:t>
      </w:r>
    </w:p>
    <w:p w14:paraId="324C6745">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（二）样品签封</w:t>
      </w:r>
    </w:p>
    <w:p w14:paraId="4B7400CA">
      <w:pPr>
        <w:adjustRightInd w:val="0"/>
        <w:snapToGrid w:val="0"/>
        <w:spacing w:line="360" w:lineRule="auto"/>
        <w:ind w:firstLine="420" w:firstLineChars="200"/>
        <w:rPr>
          <w:rFonts w:hint="eastAsia"/>
          <w:szCs w:val="21"/>
        </w:rPr>
      </w:pPr>
      <w:r>
        <w:rPr>
          <w:rFonts w:hint="eastAsia" w:ascii="宋体" w:hAnsi="宋体"/>
          <w:color w:val="000000"/>
          <w:szCs w:val="21"/>
        </w:rPr>
        <w:t>应采取有效的防拆封措施，用封条对检验样品和备用样品进行分别封样，并由抽样人员和受检单位代表在封条上签名确认。</w:t>
      </w:r>
      <w:r>
        <w:rPr>
          <w:rFonts w:hint="eastAsia"/>
          <w:szCs w:val="21"/>
        </w:rPr>
        <w:t>样品由抽样人员寄、送至指定的检验机构。</w:t>
      </w:r>
    </w:p>
    <w:p w14:paraId="413B6B88">
      <w:pPr>
        <w:adjustRightInd w:val="0"/>
        <w:snapToGrid w:val="0"/>
        <w:spacing w:line="360" w:lineRule="auto"/>
        <w:ind w:firstLine="420" w:firstLineChars="200"/>
        <w:rPr>
          <w:szCs w:val="21"/>
        </w:rPr>
      </w:pPr>
      <w:r>
        <w:rPr>
          <w:rFonts w:hint="eastAsia"/>
        </w:rPr>
        <w:t>备用样品封存于受检单位</w:t>
      </w:r>
      <w:r>
        <w:rPr>
          <w:rFonts w:hint="eastAsia" w:ascii="宋体" w:hAnsi="宋体"/>
          <w:szCs w:val="21"/>
        </w:rPr>
        <w:t>，尽可能封存在摄像头可以覆盖并监控到的区域，如果没有摄像头，采取摄像、拍照等形式记录样品封存状态</w:t>
      </w:r>
      <w:r>
        <w:rPr>
          <w:rFonts w:hint="eastAsia"/>
        </w:rPr>
        <w:t>。</w:t>
      </w:r>
    </w:p>
    <w:p w14:paraId="7339591D">
      <w:pPr>
        <w:adjustRightInd w:val="0"/>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（三）样品检查</w:t>
      </w:r>
    </w:p>
    <w:p w14:paraId="5D80C2A3">
      <w:pPr>
        <w:adjustRightInd w:val="0"/>
        <w:snapToGrid w:val="0"/>
        <w:spacing w:line="360" w:lineRule="auto"/>
        <w:ind w:firstLine="420" w:firstLineChars="200"/>
        <w:rPr>
          <w:rFonts w:hint="eastAsia" w:ascii="宋体" w:hAnsi="宋体"/>
          <w:color w:val="000000"/>
          <w:szCs w:val="21"/>
        </w:rPr>
      </w:pPr>
      <w:r>
        <w:rPr>
          <w:rFonts w:hint="eastAsia" w:ascii="宋体" w:hAnsi="宋体" w:cs="宋体"/>
          <w:color w:val="000000"/>
          <w:szCs w:val="21"/>
        </w:rPr>
        <w:t>检测机构在样品接收时应查验封条是否完好，包装是否损坏，如发现包装破损，应及时确认样品损坏情况，检查是否影响检测工作，并做好记录。</w:t>
      </w:r>
    </w:p>
    <w:p w14:paraId="0C22E039">
      <w:pPr>
        <w:adjustRightInd w:val="0"/>
        <w:snapToGrid w:val="0"/>
        <w:spacing w:line="360" w:lineRule="auto"/>
        <w:ind w:firstLine="422" w:firstLineChars="200"/>
        <w:rPr>
          <w:rFonts w:ascii="宋体" w:hAnsi="宋体"/>
          <w:b/>
          <w:szCs w:val="21"/>
        </w:rPr>
      </w:pPr>
      <w:r>
        <w:rPr>
          <w:rFonts w:hint="eastAsia" w:ascii="宋体" w:hAnsi="宋体"/>
          <w:b/>
          <w:szCs w:val="21"/>
        </w:rPr>
        <w:t xml:space="preserve">（四）现场取证 </w:t>
      </w:r>
    </w:p>
    <w:p w14:paraId="214C5353">
      <w:pPr>
        <w:adjustRightInd w:val="0"/>
        <w:snapToGrid w:val="0"/>
        <w:spacing w:line="360" w:lineRule="auto"/>
        <w:ind w:firstLine="420" w:firstLineChars="200"/>
        <w:rPr>
          <w:rFonts w:hint="eastAsia" w:ascii="宋体" w:hAnsi="宋体"/>
          <w:szCs w:val="21"/>
        </w:rPr>
      </w:pPr>
      <w:r>
        <w:rPr>
          <w:rFonts w:hint="eastAsia" w:ascii="宋体" w:hAnsi="宋体"/>
          <w:szCs w:val="21"/>
        </w:rPr>
        <w:t>应对抽样现场、贮存环境、样品标识、库存数量等进行拍照或摄像记录。对抽查样品状态及其他可能影响抽查结果的情形，采用拍照方式进行现场取证，并将照片保留24个月。现场取得的证据应包括（但不限于）：</w:t>
      </w:r>
    </w:p>
    <w:p w14:paraId="63189849">
      <w:pPr>
        <w:adjustRightInd w:val="0"/>
        <w:snapToGrid w:val="0"/>
        <w:spacing w:line="360" w:lineRule="auto"/>
        <w:ind w:firstLine="420" w:firstLineChars="200"/>
        <w:rPr>
          <w:rFonts w:hint="eastAsia" w:ascii="宋体" w:hAnsi="宋体"/>
          <w:szCs w:val="21"/>
        </w:rPr>
      </w:pPr>
      <w:r>
        <w:rPr>
          <w:rFonts w:hint="eastAsia" w:ascii="宋体" w:hAnsi="宋体"/>
          <w:szCs w:val="21"/>
        </w:rPr>
        <w:t>（1）企业外观照片，若企业悬挂厂牌或店名的，应包含在照片内；</w:t>
      </w:r>
    </w:p>
    <w:p w14:paraId="774E4296">
      <w:pPr>
        <w:adjustRightInd w:val="0"/>
        <w:snapToGrid w:val="0"/>
        <w:spacing w:line="360" w:lineRule="auto"/>
        <w:ind w:firstLine="420" w:firstLineChars="200"/>
        <w:rPr>
          <w:rFonts w:hint="eastAsia" w:ascii="宋体" w:hAnsi="宋体"/>
          <w:szCs w:val="21"/>
        </w:rPr>
      </w:pPr>
      <w:r>
        <w:rPr>
          <w:rFonts w:hint="eastAsia" w:ascii="宋体" w:hAnsi="宋体"/>
          <w:szCs w:val="21"/>
        </w:rPr>
        <w:t>（2）企业营业执照复印件或照片；对依法实施行政许可、市场准入和相关资质管理的</w:t>
      </w:r>
    </w:p>
    <w:p w14:paraId="7CFE97D4">
      <w:pPr>
        <w:adjustRightInd w:val="0"/>
        <w:snapToGrid w:val="0"/>
        <w:spacing w:line="360" w:lineRule="auto"/>
        <w:ind w:firstLine="420" w:firstLineChars="200"/>
        <w:rPr>
          <w:rFonts w:hint="eastAsia" w:ascii="宋体" w:hAnsi="宋体"/>
          <w:szCs w:val="21"/>
        </w:rPr>
      </w:pPr>
      <w:r>
        <w:rPr>
          <w:rFonts w:hint="eastAsia" w:ascii="宋体" w:hAnsi="宋体"/>
          <w:szCs w:val="21"/>
        </w:rPr>
        <w:t>产品，还应包括其资质证书照片或加盖公章的复印件；</w:t>
      </w:r>
    </w:p>
    <w:p w14:paraId="1EC2558B">
      <w:pPr>
        <w:adjustRightInd w:val="0"/>
        <w:snapToGrid w:val="0"/>
        <w:spacing w:line="360" w:lineRule="auto"/>
        <w:ind w:firstLine="420" w:firstLineChars="200"/>
        <w:rPr>
          <w:rFonts w:hint="eastAsia" w:ascii="宋体" w:hAnsi="宋体"/>
          <w:szCs w:val="21"/>
        </w:rPr>
      </w:pPr>
      <w:r>
        <w:rPr>
          <w:rFonts w:hint="eastAsia" w:ascii="宋体" w:hAnsi="宋体"/>
          <w:szCs w:val="21"/>
        </w:rPr>
        <w:t>（3）抽样人员从样品堆中取样照片，应包含有抽样人员和样品堆信息（可大致反应抽样基数）；</w:t>
      </w:r>
    </w:p>
    <w:p w14:paraId="5BDB1A64">
      <w:pPr>
        <w:adjustRightInd w:val="0"/>
        <w:snapToGrid w:val="0"/>
        <w:spacing w:line="360" w:lineRule="auto"/>
        <w:ind w:firstLine="420" w:firstLineChars="200"/>
        <w:rPr>
          <w:rFonts w:hint="eastAsia" w:ascii="宋体" w:hAnsi="宋体"/>
          <w:szCs w:val="21"/>
        </w:rPr>
      </w:pPr>
      <w:r>
        <w:rPr>
          <w:rFonts w:hint="eastAsia" w:ascii="宋体" w:hAnsi="宋体"/>
          <w:szCs w:val="21"/>
        </w:rPr>
        <w:t>（4）抽样人员应对抽样现场、样品储藏环境以及库存样品数量进行视频或拍照记录；</w:t>
      </w:r>
    </w:p>
    <w:p w14:paraId="13405A24">
      <w:pPr>
        <w:adjustRightInd w:val="0"/>
        <w:snapToGrid w:val="0"/>
        <w:spacing w:line="360" w:lineRule="auto"/>
        <w:ind w:firstLine="420" w:firstLineChars="200"/>
        <w:rPr>
          <w:rFonts w:hint="eastAsia" w:ascii="宋体" w:hAnsi="宋体"/>
          <w:szCs w:val="21"/>
        </w:rPr>
      </w:pPr>
      <w:r>
        <w:rPr>
          <w:rFonts w:hint="eastAsia" w:ascii="宋体" w:hAnsi="宋体"/>
          <w:szCs w:val="21"/>
        </w:rPr>
        <w:t>（5）从不同部位抽取的含有外包装的样品照片（照片上可基本反映产品信息）；</w:t>
      </w:r>
    </w:p>
    <w:p w14:paraId="69C1EE83">
      <w:pPr>
        <w:adjustRightInd w:val="0"/>
        <w:snapToGrid w:val="0"/>
        <w:spacing w:line="360" w:lineRule="auto"/>
        <w:ind w:firstLine="420" w:firstLineChars="200"/>
        <w:rPr>
          <w:rFonts w:hint="eastAsia" w:ascii="宋体" w:hAnsi="宋体"/>
          <w:szCs w:val="21"/>
        </w:rPr>
      </w:pPr>
      <w:r>
        <w:rPr>
          <w:rFonts w:hint="eastAsia" w:ascii="宋体" w:hAnsi="宋体"/>
          <w:szCs w:val="21"/>
        </w:rPr>
        <w:t>（6）必要时打开外包装查验样品完好性，拍摄样品外观（正面、侧面等角度）、标识或铭牌、合格证、随机部件等照片；</w:t>
      </w:r>
    </w:p>
    <w:p w14:paraId="43F86A43">
      <w:pPr>
        <w:adjustRightInd w:val="0"/>
        <w:snapToGrid w:val="0"/>
        <w:spacing w:line="360" w:lineRule="auto"/>
        <w:ind w:firstLine="420" w:firstLineChars="200"/>
        <w:rPr>
          <w:rFonts w:hint="eastAsia" w:ascii="宋体" w:hAnsi="宋体"/>
          <w:szCs w:val="21"/>
        </w:rPr>
      </w:pPr>
      <w:r>
        <w:rPr>
          <w:rFonts w:hint="eastAsia" w:ascii="宋体" w:hAnsi="宋体"/>
          <w:szCs w:val="21"/>
        </w:rPr>
        <w:t>（7）封样完毕后，所封样品摆放整齐后的外观照片和封条近照；</w:t>
      </w:r>
    </w:p>
    <w:p w14:paraId="6AADD064">
      <w:pPr>
        <w:adjustRightInd w:val="0"/>
        <w:snapToGrid w:val="0"/>
        <w:spacing w:line="360" w:lineRule="auto"/>
        <w:ind w:firstLine="420" w:firstLineChars="200"/>
        <w:rPr>
          <w:rFonts w:hint="eastAsia" w:ascii="宋体" w:hAnsi="宋体"/>
          <w:szCs w:val="21"/>
        </w:rPr>
      </w:pPr>
      <w:r>
        <w:rPr>
          <w:rFonts w:hint="eastAsia" w:ascii="宋体" w:hAnsi="宋体"/>
          <w:szCs w:val="21"/>
        </w:rPr>
        <w:t>（8）同时包含所封样品、抽样人员和被抽查企业人员的照片；</w:t>
      </w:r>
    </w:p>
    <w:p w14:paraId="2E45C25C">
      <w:pPr>
        <w:adjustRightInd w:val="0"/>
        <w:snapToGrid w:val="0"/>
        <w:spacing w:line="360" w:lineRule="auto"/>
        <w:ind w:firstLine="420" w:firstLineChars="200"/>
        <w:rPr>
          <w:rFonts w:hint="eastAsia" w:ascii="宋体" w:hAnsi="宋体"/>
          <w:szCs w:val="21"/>
        </w:rPr>
      </w:pPr>
      <w:r>
        <w:rPr>
          <w:rFonts w:hint="eastAsia" w:ascii="宋体" w:hAnsi="宋体"/>
          <w:szCs w:val="21"/>
        </w:rPr>
        <w:t>（9）受检单位相关人员在《产品质量监督抽查/复查抽样单》上确认签字的照片；</w:t>
      </w:r>
    </w:p>
    <w:p w14:paraId="1750D2EC">
      <w:pPr>
        <w:adjustRightInd w:val="0"/>
        <w:snapToGrid w:val="0"/>
        <w:spacing w:line="360" w:lineRule="auto"/>
        <w:ind w:firstLine="420" w:firstLineChars="200"/>
        <w:rPr>
          <w:rFonts w:hint="eastAsia" w:ascii="宋体" w:hAnsi="宋体"/>
          <w:szCs w:val="21"/>
        </w:rPr>
      </w:pPr>
      <w:r>
        <w:rPr>
          <w:rFonts w:hint="eastAsia" w:ascii="宋体" w:hAnsi="宋体"/>
          <w:szCs w:val="21"/>
        </w:rPr>
        <w:t>（10）每家企业至少拍摄清晰照片9-10张；</w:t>
      </w:r>
    </w:p>
    <w:p w14:paraId="410436BF">
      <w:pPr>
        <w:adjustRightInd w:val="0"/>
        <w:snapToGrid w:val="0"/>
        <w:spacing w:line="360" w:lineRule="auto"/>
        <w:ind w:firstLine="420" w:firstLineChars="200"/>
        <w:rPr>
          <w:rFonts w:hint="eastAsia" w:ascii="宋体" w:hAnsi="宋体"/>
          <w:szCs w:val="21"/>
        </w:rPr>
      </w:pPr>
      <w:r>
        <w:rPr>
          <w:rFonts w:hint="eastAsia" w:ascii="宋体" w:hAnsi="宋体"/>
          <w:szCs w:val="21"/>
        </w:rPr>
        <w:t>（11）抽样工作实施过程，如采用全程视频，则无需拍照，只需在上述节点保证清晰画面即可。</w:t>
      </w:r>
    </w:p>
    <w:p w14:paraId="4AF23433">
      <w:pPr>
        <w:adjustRightInd w:val="0"/>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六、检验应注意的问题</w:t>
      </w:r>
    </w:p>
    <w:p w14:paraId="1A4D6857">
      <w:pPr>
        <w:pStyle w:val="10"/>
        <w:spacing w:line="360" w:lineRule="auto"/>
        <w:ind w:left="0" w:leftChars="0" w:firstLine="420" w:firstLineChars="200"/>
        <w:rPr>
          <w:rFonts w:hint="eastAsia" w:ascii="宋体" w:hAnsi="宋体" w:eastAsia="宋体"/>
          <w:sz w:val="21"/>
          <w:szCs w:val="21"/>
        </w:rPr>
      </w:pPr>
      <w:r>
        <w:rPr>
          <w:rFonts w:hint="eastAsia" w:ascii="宋体" w:hAnsi="宋体" w:eastAsia="宋体"/>
          <w:sz w:val="21"/>
          <w:szCs w:val="21"/>
        </w:rPr>
        <w:t>1、进行检验的过程中，应避免样品外包装破损、污染。</w:t>
      </w:r>
    </w:p>
    <w:p w14:paraId="00562CDD">
      <w:pPr>
        <w:pStyle w:val="10"/>
        <w:spacing w:line="360" w:lineRule="auto"/>
        <w:ind w:left="0" w:leftChars="0" w:firstLine="420" w:firstLineChars="200"/>
        <w:rPr>
          <w:rFonts w:hint="eastAsia" w:ascii="宋体" w:hAnsi="宋体" w:eastAsia="宋体"/>
          <w:sz w:val="21"/>
          <w:szCs w:val="21"/>
        </w:rPr>
      </w:pPr>
      <w:r>
        <w:rPr>
          <w:rFonts w:hint="eastAsia" w:ascii="宋体" w:hAnsi="宋体" w:eastAsia="宋体"/>
          <w:sz w:val="21"/>
          <w:szCs w:val="21"/>
        </w:rPr>
        <w:t>2、水彩笔中的可迁移元素项目采用随机掷骰子方式选取一支进行试验。书写笔、记号笔、水彩笔中的可迁移元素的最大限量项目只对墨水中的可迁移元素进行测试。书写笔、记号笔、水彩笔中的可触及的塑料件中邻苯二甲酸酯增塑剂的限量项目样品为混合取样。</w:t>
      </w:r>
    </w:p>
    <w:p w14:paraId="2DDEA41D">
      <w:pPr>
        <w:pStyle w:val="10"/>
        <w:spacing w:line="360" w:lineRule="auto"/>
        <w:ind w:left="0" w:leftChars="0" w:firstLine="420" w:firstLineChars="200"/>
        <w:rPr>
          <w:rFonts w:hint="eastAsia" w:ascii="宋体" w:hAnsi="宋体" w:eastAsia="宋体"/>
          <w:sz w:val="21"/>
          <w:szCs w:val="21"/>
        </w:rPr>
      </w:pPr>
      <w:r>
        <w:rPr>
          <w:rFonts w:hint="eastAsia" w:ascii="宋体" w:hAnsi="宋体" w:eastAsia="宋体"/>
          <w:sz w:val="21"/>
          <w:szCs w:val="21"/>
        </w:rPr>
        <w:t>3、样品检验项目按照《202</w:t>
      </w:r>
      <w:r>
        <w:rPr>
          <w:rFonts w:hint="eastAsia" w:ascii="宋体" w:hAnsi="宋体" w:eastAsia="宋体"/>
          <w:sz w:val="21"/>
          <w:szCs w:val="21"/>
          <w:lang w:val="en-US" w:eastAsia="zh-CN"/>
        </w:rPr>
        <w:t>6</w:t>
      </w:r>
      <w:r>
        <w:rPr>
          <w:rFonts w:hint="eastAsia" w:ascii="宋体" w:hAnsi="宋体" w:eastAsia="宋体"/>
          <w:sz w:val="21"/>
          <w:szCs w:val="21"/>
        </w:rPr>
        <w:t>年新疆生产建设兵团第十二师轻工纺织产品质量监督抽查实施细则》执行。</w:t>
      </w:r>
    </w:p>
    <w:p w14:paraId="34DEF929">
      <w:pPr>
        <w:pStyle w:val="10"/>
        <w:spacing w:line="360" w:lineRule="auto"/>
        <w:ind w:left="0" w:leftChars="0" w:firstLine="420" w:firstLineChars="200"/>
        <w:rPr>
          <w:rFonts w:hint="eastAsia" w:ascii="宋体" w:hAnsi="宋体" w:eastAsia="宋体"/>
          <w:sz w:val="21"/>
          <w:szCs w:val="21"/>
        </w:rPr>
      </w:pPr>
      <w:r>
        <w:rPr>
          <w:rFonts w:hint="eastAsia" w:ascii="宋体" w:hAnsi="宋体" w:eastAsia="宋体"/>
          <w:sz w:val="21"/>
          <w:szCs w:val="21"/>
        </w:rPr>
        <w:t>4、结论用语：</w:t>
      </w:r>
    </w:p>
    <w:p w14:paraId="51BF17AE">
      <w:pPr>
        <w:adjustRightInd w:val="0"/>
        <w:snapToGrid w:val="0"/>
        <w:spacing w:line="360" w:lineRule="auto"/>
        <w:ind w:firstLine="420" w:firstLineChars="200"/>
        <w:rPr>
          <w:rFonts w:hint="eastAsia" w:ascii="宋体" w:hAnsi="宋体"/>
          <w:szCs w:val="21"/>
        </w:rPr>
      </w:pPr>
      <w:r>
        <w:rPr>
          <w:rFonts w:hint="eastAsia" w:ascii="宋体" w:hAnsi="宋体"/>
          <w:szCs w:val="21"/>
        </w:rPr>
        <w:t>经抽样检验，所检项目符合xxxx标准，依据《202</w:t>
      </w:r>
      <w:r>
        <w:rPr>
          <w:rFonts w:hint="eastAsia" w:ascii="宋体" w:hAnsi="宋体"/>
          <w:szCs w:val="21"/>
          <w:lang w:val="en-US" w:eastAsia="zh-CN"/>
        </w:rPr>
        <w:t>6</w:t>
      </w:r>
      <w:r>
        <w:rPr>
          <w:rFonts w:hint="eastAsia" w:ascii="宋体" w:hAnsi="宋体"/>
          <w:szCs w:val="21"/>
        </w:rPr>
        <w:t>年新疆生产建设兵团第十二师轻工纺织产品质量监督抽查实施细则》，</w:t>
      </w:r>
      <w:r>
        <w:rPr>
          <w:rFonts w:hint="eastAsia" w:hAnsi="宋体"/>
          <w:szCs w:val="21"/>
        </w:rPr>
        <w:t xml:space="preserve">判定为未发现不合格。 </w:t>
      </w:r>
    </w:p>
    <w:p w14:paraId="3102E4EF">
      <w:pPr>
        <w:pStyle w:val="10"/>
        <w:spacing w:line="360" w:lineRule="auto"/>
        <w:ind w:left="0" w:leftChars="0" w:firstLine="420" w:firstLineChars="200"/>
        <w:rPr>
          <w:rFonts w:hint="eastAsia" w:ascii="宋体" w:hAnsi="宋体" w:cs="宋体"/>
          <w:iCs/>
          <w:kern w:val="0"/>
          <w:szCs w:val="21"/>
        </w:rPr>
      </w:pPr>
      <w:r>
        <w:rPr>
          <w:rFonts w:hint="eastAsia" w:ascii="宋体" w:hAnsi="宋体" w:eastAsia="宋体"/>
          <w:sz w:val="21"/>
          <w:szCs w:val="21"/>
        </w:rPr>
        <w:t>经抽样检验，xx项目不符合xxxx标准，依据《202</w:t>
      </w:r>
      <w:r>
        <w:rPr>
          <w:rFonts w:hint="eastAsia" w:ascii="宋体" w:hAnsi="宋体" w:eastAsia="宋体"/>
          <w:sz w:val="21"/>
          <w:szCs w:val="21"/>
          <w:lang w:val="en-US" w:eastAsia="zh-CN"/>
        </w:rPr>
        <w:t>6</w:t>
      </w:r>
      <w:r>
        <w:rPr>
          <w:rFonts w:hint="eastAsia" w:ascii="宋体" w:hAnsi="宋体" w:eastAsia="宋体"/>
          <w:sz w:val="21"/>
          <w:szCs w:val="21"/>
        </w:rPr>
        <w:t>年新疆生产建设兵团第十二师轻工纺织产品质量监督抽查实施细则》，判定为不合格。</w:t>
      </w:r>
    </w:p>
    <w:p w14:paraId="3FBCE37C">
      <w:pPr>
        <w:snapToGrid w:val="0"/>
        <w:spacing w:line="360" w:lineRule="auto"/>
        <w:ind w:firstLine="422" w:firstLineChars="200"/>
        <w:rPr>
          <w:rFonts w:ascii="黑体" w:hAnsi="黑体" w:eastAsia="黑体"/>
          <w:b/>
          <w:bCs/>
          <w:color w:val="000000"/>
          <w:szCs w:val="21"/>
        </w:rPr>
      </w:pPr>
      <w:r>
        <w:rPr>
          <w:rFonts w:hint="eastAsia" w:ascii="黑体" w:hAnsi="黑体" w:eastAsia="黑体"/>
          <w:b/>
          <w:bCs/>
          <w:color w:val="000000"/>
          <w:szCs w:val="21"/>
        </w:rPr>
        <w:t>七、工作分工</w:t>
      </w:r>
    </w:p>
    <w:p w14:paraId="3E1E01D7">
      <w:pPr>
        <w:adjustRightInd w:val="0"/>
        <w:snapToGrid w:val="0"/>
        <w:spacing w:line="360" w:lineRule="auto"/>
        <w:ind w:firstLine="420" w:firstLineChars="200"/>
        <w:rPr>
          <w:rFonts w:hint="eastAsia" w:ascii="宋体" w:hAnsi="宋体" w:cs="方正仿宋简体"/>
          <w:color w:val="000000"/>
          <w:szCs w:val="21"/>
        </w:rPr>
      </w:pPr>
      <w:r>
        <w:rPr>
          <w:rFonts w:hint="eastAsia" w:ascii="宋体" w:hAnsi="宋体" w:cs="方正仿宋简体"/>
          <w:color w:val="000000"/>
          <w:szCs w:val="21"/>
        </w:rPr>
        <w:t>按照文件要求实施抽样检验工作，抽查任务由</w:t>
      </w:r>
      <w:r>
        <w:rPr>
          <w:rFonts w:hint="eastAsia" w:hAnsi="宋体"/>
          <w:szCs w:val="21"/>
        </w:rPr>
        <w:t>招商新疆质量检测技术研究院有限公司</w:t>
      </w:r>
      <w:r>
        <w:rPr>
          <w:rFonts w:hint="eastAsia" w:ascii="宋体" w:hAnsi="宋体" w:cs="方正仿宋简体"/>
          <w:color w:val="000000"/>
          <w:szCs w:val="21"/>
        </w:rPr>
        <w:t>承担，采取抽检分离</w:t>
      </w:r>
      <w:r>
        <w:rPr>
          <w:rFonts w:hint="eastAsia" w:ascii="宋体" w:hAnsi="宋体" w:cs="方正仿宋简体"/>
          <w:szCs w:val="21"/>
        </w:rPr>
        <w:t>方式</w:t>
      </w:r>
      <w:r>
        <w:rPr>
          <w:rFonts w:hint="eastAsia" w:ascii="宋体" w:hAnsi="宋体" w:cs="方正仿宋简体"/>
          <w:color w:val="000000"/>
          <w:szCs w:val="21"/>
        </w:rPr>
        <w:t>，抽样人员不得参与检验工作。</w:t>
      </w:r>
    </w:p>
    <w:p w14:paraId="515E042E">
      <w:pPr>
        <w:adjustRightInd w:val="0"/>
        <w:snapToGrid w:val="0"/>
        <w:spacing w:line="360" w:lineRule="auto"/>
        <w:ind w:firstLine="420" w:firstLineChars="200"/>
        <w:rPr>
          <w:rFonts w:ascii="宋体" w:cs="方正仿宋简体"/>
          <w:color w:val="000000"/>
          <w:szCs w:val="21"/>
        </w:rPr>
      </w:pPr>
      <w:r>
        <w:rPr>
          <w:rFonts w:hint="eastAsia" w:ascii="宋体" w:hAnsi="宋体" w:cs="方正仿宋简体"/>
          <w:color w:val="000000"/>
          <w:szCs w:val="21"/>
        </w:rPr>
        <w:t>抽样检验计划见表3。</w:t>
      </w:r>
    </w:p>
    <w:p w14:paraId="24C6DC4B">
      <w:pPr>
        <w:snapToGrid w:val="0"/>
        <w:ind w:firstLine="420"/>
        <w:jc w:val="center"/>
        <w:rPr>
          <w:rFonts w:hint="eastAsia" w:ascii="宋体" w:hAnsi="宋体" w:cs="宋体"/>
          <w:color w:val="000000"/>
          <w:sz w:val="18"/>
          <w:szCs w:val="18"/>
        </w:rPr>
      </w:pPr>
      <w:r>
        <w:rPr>
          <w:rFonts w:hint="eastAsia" w:ascii="宋体" w:hAnsi="宋体" w:cs="宋体"/>
          <w:color w:val="000000"/>
          <w:sz w:val="18"/>
          <w:szCs w:val="18"/>
        </w:rPr>
        <w:t>表3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737"/>
      </w:tblGrid>
      <w:tr w14:paraId="7228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8" w:type="dxa"/>
            <w:noWrap w:val="0"/>
            <w:vAlign w:val="center"/>
          </w:tcPr>
          <w:p w14:paraId="5BF52741">
            <w:pPr>
              <w:jc w:val="center"/>
              <w:rPr>
                <w:rFonts w:hint="eastAsia" w:ascii="宋体" w:hAnsi="宋体" w:cs="宋体"/>
                <w:sz w:val="18"/>
                <w:szCs w:val="18"/>
              </w:rPr>
            </w:pPr>
            <w:r>
              <w:rPr>
                <w:rFonts w:hint="eastAsia" w:ascii="宋体" w:hAnsi="宋体" w:cs="宋体"/>
                <w:sz w:val="18"/>
                <w:szCs w:val="18"/>
              </w:rPr>
              <w:t>抽样机构</w:t>
            </w:r>
          </w:p>
        </w:tc>
        <w:tc>
          <w:tcPr>
            <w:tcW w:w="6737" w:type="dxa"/>
            <w:noWrap w:val="0"/>
            <w:vAlign w:val="center"/>
          </w:tcPr>
          <w:p w14:paraId="390CD04B">
            <w:pPr>
              <w:jc w:val="center"/>
              <w:rPr>
                <w:rFonts w:hint="eastAsia" w:ascii="宋体" w:hAnsi="宋体" w:cs="宋体"/>
                <w:color w:val="000000"/>
                <w:sz w:val="18"/>
                <w:szCs w:val="18"/>
              </w:rPr>
            </w:pPr>
            <w:r>
              <w:rPr>
                <w:rFonts w:hint="eastAsia" w:ascii="宋体" w:hAnsi="宋体" w:cs="宋体"/>
                <w:color w:val="000000"/>
                <w:sz w:val="18"/>
                <w:szCs w:val="18"/>
              </w:rPr>
              <w:t xml:space="preserve"> 招商新疆质量检测技术研究院有限公司</w:t>
            </w:r>
          </w:p>
        </w:tc>
      </w:tr>
      <w:tr w14:paraId="397A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8" w:type="dxa"/>
            <w:noWrap w:val="0"/>
            <w:vAlign w:val="center"/>
          </w:tcPr>
          <w:p w14:paraId="2405C895">
            <w:pPr>
              <w:jc w:val="center"/>
              <w:rPr>
                <w:rFonts w:hint="eastAsia" w:ascii="宋体" w:hAnsi="宋体" w:cs="宋体"/>
                <w:sz w:val="18"/>
                <w:szCs w:val="18"/>
              </w:rPr>
            </w:pPr>
            <w:r>
              <w:rPr>
                <w:rFonts w:hint="eastAsia" w:ascii="宋体" w:hAnsi="宋体" w:cs="宋体"/>
                <w:sz w:val="18"/>
                <w:szCs w:val="18"/>
              </w:rPr>
              <w:t>计划批次数</w:t>
            </w:r>
          </w:p>
        </w:tc>
        <w:tc>
          <w:tcPr>
            <w:tcW w:w="6737" w:type="dxa"/>
            <w:noWrap w:val="0"/>
            <w:vAlign w:val="center"/>
          </w:tcPr>
          <w:p w14:paraId="748B3B06">
            <w:pPr>
              <w:jc w:val="both"/>
              <w:rPr>
                <w:rFonts w:ascii="宋体" w:hAnsi="宋体" w:cs="宋体"/>
                <w:color w:val="000000"/>
                <w:sz w:val="18"/>
                <w:szCs w:val="18"/>
              </w:rPr>
            </w:pPr>
            <w:r>
              <w:rPr>
                <w:rFonts w:hint="eastAsia" w:ascii="宋体" w:hAnsi="宋体" w:eastAsia="宋体" w:cs="宋体"/>
                <w:color w:val="000000"/>
                <w:sz w:val="18"/>
                <w:szCs w:val="18"/>
              </w:rPr>
              <w:t>老人鞋（皮鞋</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旅游鞋、布鞋</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批次、卫生巾（护垫）</w:t>
            </w:r>
            <w:r>
              <w:rPr>
                <w:rFonts w:hint="eastAsia" w:ascii="宋体" w:hAnsi="宋体" w:eastAsia="宋体" w:cs="宋体"/>
                <w:color w:val="000000"/>
                <w:sz w:val="18"/>
                <w:szCs w:val="18"/>
                <w:lang w:val="en-US" w:eastAsia="zh-CN"/>
              </w:rPr>
              <w:t>5</w:t>
            </w:r>
            <w:r>
              <w:rPr>
                <w:rFonts w:hint="eastAsia" w:ascii="宋体" w:hAnsi="宋体" w:eastAsia="宋体" w:cs="宋体"/>
                <w:color w:val="000000"/>
                <w:sz w:val="18"/>
                <w:szCs w:val="18"/>
              </w:rPr>
              <w:t>批次、定配眼镜</w:t>
            </w:r>
            <w:r>
              <w:rPr>
                <w:rFonts w:hint="eastAsia" w:ascii="宋体" w:hAnsi="宋体" w:eastAsia="宋体" w:cs="宋体"/>
                <w:color w:val="000000"/>
                <w:sz w:val="18"/>
                <w:szCs w:val="18"/>
                <w:lang w:val="en-US" w:eastAsia="zh-CN"/>
              </w:rPr>
              <w:t>5</w:t>
            </w:r>
            <w:r>
              <w:rPr>
                <w:rFonts w:hint="eastAsia" w:ascii="宋体" w:hAnsi="宋体" w:eastAsia="宋体" w:cs="宋体"/>
                <w:color w:val="000000"/>
                <w:sz w:val="18"/>
                <w:szCs w:val="18"/>
              </w:rPr>
              <w:t>批次、儿童玩具（塑胶玩具）</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批次、童车</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批次、学生用品（涂改制品，修正液、修正带、修正笔）</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批次、学生用品（书写笔、记号笔、水彩笔）</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批次、学生用品（橡皮擦）</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批次、学生用品（胶粘剂、棒棒胶、胶水）</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批次、学生用品（</w:t>
            </w:r>
            <w:r>
              <w:rPr>
                <w:rFonts w:hint="eastAsia" w:ascii="宋体" w:hAnsi="宋体" w:eastAsia="宋体" w:cs="宋体"/>
                <w:color w:val="000000"/>
                <w:sz w:val="18"/>
                <w:szCs w:val="18"/>
                <w:lang w:val="en-US" w:eastAsia="zh-CN"/>
              </w:rPr>
              <w:t>学生</w:t>
            </w:r>
            <w:r>
              <w:rPr>
                <w:rFonts w:hint="eastAsia" w:ascii="宋体" w:hAnsi="宋体" w:eastAsia="宋体" w:cs="宋体"/>
                <w:color w:val="000000"/>
                <w:sz w:val="18"/>
                <w:szCs w:val="18"/>
              </w:rPr>
              <w:t>书包</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背提包）</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学生</w:t>
            </w:r>
            <w:r>
              <w:rPr>
                <w:rFonts w:hint="eastAsia" w:ascii="宋体" w:hAnsi="宋体" w:eastAsia="宋体" w:cs="宋体"/>
                <w:color w:val="000000"/>
                <w:sz w:val="18"/>
                <w:szCs w:val="18"/>
              </w:rPr>
              <w:t>笔袋</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卫生纸3</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val="en-US" w:eastAsia="zh-CN"/>
              </w:rPr>
              <w:t>、纸巾纸3</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val="en-US" w:eastAsia="zh-CN"/>
              </w:rPr>
              <w:t>、棉巾纸4</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羽绒服</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批</w:t>
            </w:r>
            <w:r>
              <w:rPr>
                <w:rFonts w:hint="eastAsia" w:ascii="宋体" w:hAnsi="宋体" w:cs="宋体"/>
                <w:color w:val="000000"/>
                <w:sz w:val="18"/>
                <w:szCs w:val="18"/>
              </w:rPr>
              <w:t>次，共计</w:t>
            </w:r>
            <w:r>
              <w:rPr>
                <w:rFonts w:hint="eastAsia" w:ascii="宋体" w:hAnsi="宋体" w:cs="宋体"/>
                <w:color w:val="000000"/>
                <w:sz w:val="18"/>
                <w:szCs w:val="18"/>
                <w:lang w:val="en-US" w:eastAsia="zh-CN"/>
              </w:rPr>
              <w:t>53</w:t>
            </w:r>
            <w:r>
              <w:rPr>
                <w:rFonts w:hint="eastAsia" w:ascii="宋体" w:hAnsi="宋体" w:cs="宋体"/>
                <w:color w:val="000000"/>
                <w:sz w:val="18"/>
                <w:szCs w:val="18"/>
              </w:rPr>
              <w:t>批次。</w:t>
            </w:r>
          </w:p>
        </w:tc>
      </w:tr>
      <w:tr w14:paraId="42AE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8" w:type="dxa"/>
            <w:noWrap w:val="0"/>
            <w:vAlign w:val="center"/>
          </w:tcPr>
          <w:p w14:paraId="4B4266E9">
            <w:pPr>
              <w:jc w:val="center"/>
              <w:rPr>
                <w:rFonts w:hint="eastAsia" w:ascii="宋体" w:hAnsi="宋体" w:cs="宋体"/>
                <w:sz w:val="18"/>
                <w:szCs w:val="18"/>
              </w:rPr>
            </w:pPr>
            <w:r>
              <w:rPr>
                <w:rFonts w:hint="eastAsia" w:ascii="宋体" w:hAnsi="宋体" w:cs="宋体"/>
                <w:sz w:val="18"/>
                <w:szCs w:val="18"/>
              </w:rPr>
              <w:t>检验机构</w:t>
            </w:r>
          </w:p>
        </w:tc>
        <w:tc>
          <w:tcPr>
            <w:tcW w:w="6737" w:type="dxa"/>
            <w:noWrap w:val="0"/>
            <w:vAlign w:val="center"/>
          </w:tcPr>
          <w:p w14:paraId="12646F5F">
            <w:pPr>
              <w:jc w:val="center"/>
              <w:rPr>
                <w:rFonts w:hint="eastAsia" w:ascii="宋体" w:hAnsi="宋体" w:cs="宋体"/>
                <w:color w:val="000000"/>
                <w:sz w:val="18"/>
                <w:szCs w:val="18"/>
              </w:rPr>
            </w:pPr>
            <w:r>
              <w:rPr>
                <w:rFonts w:hint="eastAsia" w:ascii="宋体" w:hAnsi="宋体" w:cs="宋体"/>
                <w:color w:val="000000"/>
                <w:sz w:val="18"/>
                <w:szCs w:val="18"/>
              </w:rPr>
              <w:t xml:space="preserve"> 招商新疆质量检测技术研究院有限公司</w:t>
            </w:r>
          </w:p>
        </w:tc>
      </w:tr>
      <w:tr w14:paraId="4167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8" w:type="dxa"/>
            <w:noWrap w:val="0"/>
            <w:vAlign w:val="center"/>
          </w:tcPr>
          <w:p w14:paraId="4E7D70FA">
            <w:pPr>
              <w:jc w:val="center"/>
              <w:rPr>
                <w:rFonts w:hint="eastAsia" w:ascii="宋体" w:hAnsi="宋体" w:cs="宋体"/>
                <w:sz w:val="18"/>
                <w:szCs w:val="18"/>
              </w:rPr>
            </w:pPr>
            <w:r>
              <w:rPr>
                <w:rFonts w:hint="eastAsia" w:ascii="宋体" w:hAnsi="宋体" w:cs="宋体"/>
                <w:sz w:val="18"/>
                <w:szCs w:val="18"/>
              </w:rPr>
              <w:t>计划批次数</w:t>
            </w:r>
          </w:p>
        </w:tc>
        <w:tc>
          <w:tcPr>
            <w:tcW w:w="6737" w:type="dxa"/>
            <w:noWrap w:val="0"/>
            <w:vAlign w:val="center"/>
          </w:tcPr>
          <w:p w14:paraId="25B31A16">
            <w:pPr>
              <w:jc w:val="left"/>
              <w:rPr>
                <w:rFonts w:hint="eastAsia" w:ascii="宋体" w:hAnsi="宋体" w:cs="宋体"/>
                <w:color w:val="000000"/>
                <w:sz w:val="18"/>
                <w:szCs w:val="18"/>
              </w:rPr>
            </w:pPr>
            <w:r>
              <w:rPr>
                <w:rFonts w:hint="eastAsia" w:ascii="宋体" w:hAnsi="宋体" w:eastAsia="宋体" w:cs="宋体"/>
                <w:color w:val="000000"/>
                <w:sz w:val="18"/>
                <w:szCs w:val="18"/>
              </w:rPr>
              <w:t>老人鞋（皮鞋</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旅游鞋、布鞋</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批次、卫生巾（护垫）</w:t>
            </w:r>
            <w:r>
              <w:rPr>
                <w:rFonts w:hint="eastAsia" w:ascii="宋体" w:hAnsi="宋体" w:eastAsia="宋体" w:cs="宋体"/>
                <w:color w:val="000000"/>
                <w:sz w:val="18"/>
                <w:szCs w:val="18"/>
                <w:lang w:val="en-US" w:eastAsia="zh-CN"/>
              </w:rPr>
              <w:t>5</w:t>
            </w:r>
            <w:r>
              <w:rPr>
                <w:rFonts w:hint="eastAsia" w:ascii="宋体" w:hAnsi="宋体" w:eastAsia="宋体" w:cs="宋体"/>
                <w:color w:val="000000"/>
                <w:sz w:val="18"/>
                <w:szCs w:val="18"/>
              </w:rPr>
              <w:t>批次、定配眼镜</w:t>
            </w:r>
            <w:r>
              <w:rPr>
                <w:rFonts w:hint="eastAsia" w:ascii="宋体" w:hAnsi="宋体" w:eastAsia="宋体" w:cs="宋体"/>
                <w:color w:val="000000"/>
                <w:sz w:val="18"/>
                <w:szCs w:val="18"/>
                <w:lang w:val="en-US" w:eastAsia="zh-CN"/>
              </w:rPr>
              <w:t>5</w:t>
            </w:r>
            <w:r>
              <w:rPr>
                <w:rFonts w:hint="eastAsia" w:ascii="宋体" w:hAnsi="宋体" w:eastAsia="宋体" w:cs="宋体"/>
                <w:color w:val="000000"/>
                <w:sz w:val="18"/>
                <w:szCs w:val="18"/>
              </w:rPr>
              <w:t>批次、儿童玩具（塑胶玩具）</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批次、童车</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批次、学生用品（涂改制品，修正液、修正带、修正笔）</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批次、学生用品（书写笔、记号笔、水彩笔）</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批次、学生用品（橡皮擦）</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批次、学生用品（胶粘剂、棒棒胶、胶水）</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批次、学生用品（</w:t>
            </w:r>
            <w:r>
              <w:rPr>
                <w:rFonts w:hint="eastAsia" w:ascii="宋体" w:hAnsi="宋体" w:eastAsia="宋体" w:cs="宋体"/>
                <w:color w:val="000000"/>
                <w:sz w:val="18"/>
                <w:szCs w:val="18"/>
                <w:lang w:val="en-US" w:eastAsia="zh-CN"/>
              </w:rPr>
              <w:t>学生</w:t>
            </w:r>
            <w:r>
              <w:rPr>
                <w:rFonts w:hint="eastAsia" w:ascii="宋体" w:hAnsi="宋体" w:eastAsia="宋体" w:cs="宋体"/>
                <w:color w:val="000000"/>
                <w:sz w:val="18"/>
                <w:szCs w:val="18"/>
              </w:rPr>
              <w:t>书包</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背提包）</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学生</w:t>
            </w:r>
            <w:r>
              <w:rPr>
                <w:rFonts w:hint="eastAsia" w:ascii="宋体" w:hAnsi="宋体" w:eastAsia="宋体" w:cs="宋体"/>
                <w:color w:val="000000"/>
                <w:sz w:val="18"/>
                <w:szCs w:val="18"/>
              </w:rPr>
              <w:t>笔袋</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卫生纸3</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val="en-US" w:eastAsia="zh-CN"/>
              </w:rPr>
              <w:t>、纸巾纸3</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val="en-US" w:eastAsia="zh-CN"/>
              </w:rPr>
              <w:t>、棉巾纸4</w:t>
            </w:r>
            <w:r>
              <w:rPr>
                <w:rFonts w:hint="eastAsia" w:ascii="宋体" w:hAnsi="宋体" w:eastAsia="宋体" w:cs="宋体"/>
                <w:color w:val="000000"/>
                <w:sz w:val="18"/>
                <w:szCs w:val="18"/>
              </w:rPr>
              <w:t>批次</w:t>
            </w:r>
            <w:r>
              <w:rPr>
                <w:rFonts w:hint="eastAsia" w:ascii="宋体" w:hAnsi="宋体" w:eastAsia="宋体" w:cs="宋体"/>
                <w:color w:val="000000"/>
                <w:sz w:val="18"/>
                <w:szCs w:val="18"/>
                <w:lang w:val="en-US" w:eastAsia="zh-CN"/>
              </w:rPr>
              <w:t>、</w:t>
            </w:r>
            <w:r>
              <w:rPr>
                <w:rFonts w:hint="eastAsia" w:ascii="宋体" w:hAnsi="宋体" w:eastAsia="宋体" w:cs="宋体"/>
                <w:color w:val="000000"/>
                <w:sz w:val="18"/>
                <w:szCs w:val="18"/>
              </w:rPr>
              <w:t>羽绒服</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批</w:t>
            </w:r>
            <w:r>
              <w:rPr>
                <w:rFonts w:hint="eastAsia" w:ascii="宋体" w:hAnsi="宋体" w:cs="宋体"/>
                <w:color w:val="000000"/>
                <w:sz w:val="18"/>
                <w:szCs w:val="18"/>
              </w:rPr>
              <w:t>次，共计</w:t>
            </w:r>
            <w:r>
              <w:rPr>
                <w:rFonts w:hint="eastAsia" w:ascii="宋体" w:hAnsi="宋体" w:cs="宋体"/>
                <w:color w:val="000000"/>
                <w:sz w:val="18"/>
                <w:szCs w:val="18"/>
                <w:lang w:val="en-US" w:eastAsia="zh-CN"/>
              </w:rPr>
              <w:t>53</w:t>
            </w:r>
            <w:r>
              <w:rPr>
                <w:rFonts w:hint="eastAsia" w:ascii="宋体" w:hAnsi="宋体" w:cs="宋体"/>
                <w:color w:val="000000"/>
                <w:sz w:val="18"/>
                <w:szCs w:val="18"/>
              </w:rPr>
              <w:t>批次。</w:t>
            </w:r>
          </w:p>
        </w:tc>
      </w:tr>
    </w:tbl>
    <w:p w14:paraId="731582E6">
      <w:pPr>
        <w:spacing w:line="360" w:lineRule="auto"/>
        <w:rPr>
          <w:rFonts w:hint="eastAsia" w:ascii="黑体" w:hAnsi="黑体" w:eastAsia="黑体"/>
        </w:rPr>
      </w:pPr>
    </w:p>
    <w:p w14:paraId="6570D62D">
      <w:pPr>
        <w:spacing w:line="360" w:lineRule="auto"/>
        <w:ind w:firstLine="422" w:firstLineChars="200"/>
        <w:rPr>
          <w:rFonts w:ascii="黑体" w:hAnsi="黑体" w:eastAsia="黑体"/>
          <w:b/>
        </w:rPr>
      </w:pPr>
      <w:r>
        <w:rPr>
          <w:rFonts w:hint="eastAsia" w:ascii="黑体" w:hAnsi="黑体" w:eastAsia="黑体"/>
          <w:b/>
        </w:rPr>
        <w:t>八、进度要求</w:t>
      </w:r>
    </w:p>
    <w:p w14:paraId="74E2E9D7">
      <w:pPr>
        <w:adjustRightInd w:val="0"/>
        <w:snapToGrid w:val="0"/>
        <w:spacing w:line="360" w:lineRule="auto"/>
        <w:ind w:firstLine="420" w:firstLineChars="200"/>
        <w:rPr>
          <w:rFonts w:ascii="宋体" w:hAnsi="宋体" w:cs="方正仿宋简体"/>
          <w:color w:val="000000"/>
          <w:szCs w:val="21"/>
        </w:rPr>
      </w:pPr>
      <w:r>
        <w:rPr>
          <w:rFonts w:hint="eastAsia" w:ascii="宋体" w:hAnsi="宋体" w:cs="方正仿宋简体"/>
          <w:color w:val="000000"/>
          <w:szCs w:val="21"/>
        </w:rPr>
        <w:t>根据文件要求，明确各阶段工作的时间节点（见表4）。</w:t>
      </w:r>
    </w:p>
    <w:p w14:paraId="0632048C">
      <w:pPr>
        <w:adjustRightInd w:val="0"/>
        <w:snapToGrid w:val="0"/>
        <w:ind w:firstLine="420"/>
        <w:jc w:val="center"/>
        <w:rPr>
          <w:rFonts w:hint="eastAsia" w:ascii="宋体" w:hAnsi="宋体" w:cs="宋体"/>
          <w:color w:val="000000"/>
          <w:sz w:val="18"/>
          <w:szCs w:val="18"/>
        </w:rPr>
      </w:pPr>
      <w:r>
        <w:rPr>
          <w:rFonts w:hint="eastAsia" w:ascii="宋体" w:hAnsi="宋体" w:cs="宋体"/>
          <w:color w:val="000000"/>
          <w:sz w:val="18"/>
          <w:szCs w:val="18"/>
        </w:rPr>
        <w:t>表4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100"/>
      </w:tblGrid>
      <w:tr w14:paraId="2AE0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6DEA1442">
            <w:pPr>
              <w:snapToGrid w:val="0"/>
              <w:jc w:val="center"/>
              <w:rPr>
                <w:rFonts w:ascii="宋体" w:hAnsi="宋体"/>
                <w:sz w:val="18"/>
                <w:szCs w:val="18"/>
              </w:rPr>
            </w:pPr>
            <w:r>
              <w:rPr>
                <w:rFonts w:hint="eastAsia" w:ascii="宋体" w:hAnsi="宋体"/>
                <w:sz w:val="18"/>
                <w:szCs w:val="18"/>
              </w:rPr>
              <w:t>时间安排</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5EC48688">
            <w:pPr>
              <w:snapToGrid w:val="0"/>
              <w:jc w:val="center"/>
              <w:rPr>
                <w:rFonts w:ascii="宋体" w:hAnsi="宋体"/>
                <w:sz w:val="18"/>
                <w:szCs w:val="18"/>
              </w:rPr>
            </w:pPr>
            <w:r>
              <w:rPr>
                <w:rFonts w:hint="eastAsia" w:ascii="宋体" w:hAnsi="宋体"/>
                <w:sz w:val="18"/>
                <w:szCs w:val="18"/>
              </w:rPr>
              <w:t>工作安排</w:t>
            </w:r>
          </w:p>
        </w:tc>
      </w:tr>
      <w:tr w14:paraId="0422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4B38ABED">
            <w:pPr>
              <w:snapToGrid w:val="0"/>
              <w:jc w:val="center"/>
              <w:rPr>
                <w:rFonts w:ascii="宋体" w:hAnsi="宋体"/>
                <w:sz w:val="18"/>
                <w:szCs w:val="18"/>
              </w:rPr>
            </w:pPr>
            <w:r>
              <w:rPr>
                <w:rFonts w:hint="eastAsia" w:ascii="宋体" w:hAnsi="宋体"/>
                <w:sz w:val="18"/>
                <w:szCs w:val="18"/>
              </w:rPr>
              <w:t>任务部署后</w:t>
            </w:r>
            <w:r>
              <w:rPr>
                <w:rFonts w:ascii="宋体" w:hAnsi="宋体"/>
                <w:sz w:val="18"/>
                <w:szCs w:val="18"/>
              </w:rPr>
              <w:t>5</w:t>
            </w:r>
            <w:r>
              <w:rPr>
                <w:rFonts w:hint="eastAsia" w:ascii="宋体" w:hAnsi="宋体"/>
                <w:sz w:val="18"/>
                <w:szCs w:val="18"/>
              </w:rPr>
              <w:t>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2B391901">
            <w:pPr>
              <w:snapToGrid w:val="0"/>
              <w:jc w:val="center"/>
              <w:rPr>
                <w:rFonts w:ascii="宋体" w:hAnsi="宋体"/>
                <w:sz w:val="18"/>
                <w:szCs w:val="18"/>
              </w:rPr>
            </w:pPr>
            <w:r>
              <w:rPr>
                <w:rFonts w:hint="eastAsia" w:ascii="宋体" w:hAnsi="宋体"/>
                <w:sz w:val="18"/>
                <w:szCs w:val="18"/>
              </w:rPr>
              <w:t>抽样前准备工作</w:t>
            </w:r>
          </w:p>
        </w:tc>
      </w:tr>
      <w:tr w14:paraId="0B96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1FD9234B">
            <w:pPr>
              <w:snapToGrid w:val="0"/>
              <w:jc w:val="center"/>
              <w:rPr>
                <w:rFonts w:ascii="宋体" w:hAnsi="宋体"/>
                <w:sz w:val="18"/>
                <w:szCs w:val="18"/>
              </w:rPr>
            </w:pPr>
            <w:r>
              <w:rPr>
                <w:rFonts w:hint="eastAsia" w:ascii="宋体" w:hAnsi="宋体"/>
                <w:sz w:val="18"/>
                <w:szCs w:val="18"/>
              </w:rPr>
              <w:t>以任务部署文件为准</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5F432D85">
            <w:pPr>
              <w:snapToGrid w:val="0"/>
              <w:jc w:val="center"/>
              <w:rPr>
                <w:rFonts w:ascii="宋体" w:hAnsi="宋体"/>
                <w:sz w:val="18"/>
                <w:szCs w:val="18"/>
              </w:rPr>
            </w:pPr>
            <w:r>
              <w:rPr>
                <w:rFonts w:hint="eastAsia" w:ascii="宋体" w:hAnsi="宋体"/>
                <w:sz w:val="18"/>
                <w:szCs w:val="18"/>
              </w:rPr>
              <w:t>实施抽样</w:t>
            </w:r>
          </w:p>
        </w:tc>
      </w:tr>
      <w:tr w14:paraId="4797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0E8A0C24">
            <w:pPr>
              <w:snapToGrid w:val="0"/>
              <w:jc w:val="center"/>
              <w:rPr>
                <w:rFonts w:ascii="宋体" w:hAnsi="宋体"/>
                <w:sz w:val="18"/>
                <w:szCs w:val="18"/>
              </w:rPr>
            </w:pPr>
            <w:r>
              <w:rPr>
                <w:rFonts w:hint="eastAsia" w:ascii="宋体" w:hAnsi="宋体"/>
                <w:sz w:val="18"/>
                <w:szCs w:val="18"/>
              </w:rPr>
              <w:t>抽样工作结束后30日内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2AE4C317">
            <w:pPr>
              <w:snapToGrid w:val="0"/>
              <w:jc w:val="center"/>
              <w:rPr>
                <w:rFonts w:ascii="宋体" w:hAnsi="宋体"/>
                <w:sz w:val="18"/>
                <w:szCs w:val="18"/>
              </w:rPr>
            </w:pPr>
            <w:r>
              <w:rPr>
                <w:rFonts w:hint="eastAsia" w:ascii="宋体" w:hAnsi="宋体"/>
                <w:sz w:val="18"/>
                <w:szCs w:val="18"/>
              </w:rPr>
              <w:t>实施检验</w:t>
            </w:r>
          </w:p>
        </w:tc>
      </w:tr>
      <w:tr w14:paraId="249F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5AD6A316">
            <w:pPr>
              <w:snapToGrid w:val="0"/>
              <w:jc w:val="center"/>
              <w:rPr>
                <w:rFonts w:ascii="宋体" w:hAnsi="宋体"/>
                <w:sz w:val="18"/>
                <w:szCs w:val="18"/>
              </w:rPr>
            </w:pPr>
            <w:r>
              <w:rPr>
                <w:rFonts w:hint="eastAsia" w:ascii="宋体" w:hAnsi="宋体"/>
                <w:sz w:val="18"/>
                <w:szCs w:val="18"/>
              </w:rPr>
              <w:t>检验工作完成5日内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1FDFE978">
            <w:pPr>
              <w:snapToGrid w:val="0"/>
              <w:jc w:val="center"/>
              <w:rPr>
                <w:rFonts w:ascii="宋体" w:hAnsi="宋体"/>
                <w:sz w:val="18"/>
                <w:szCs w:val="18"/>
              </w:rPr>
            </w:pPr>
            <w:r>
              <w:rPr>
                <w:rFonts w:hint="eastAsia" w:ascii="宋体" w:hAnsi="宋体"/>
                <w:sz w:val="18"/>
                <w:szCs w:val="18"/>
              </w:rPr>
              <w:t>结果材料汇总和总结工作</w:t>
            </w:r>
          </w:p>
        </w:tc>
      </w:tr>
      <w:tr w14:paraId="0CD3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59" w:type="dxa"/>
            <w:tcBorders>
              <w:top w:val="single" w:color="auto" w:sz="4" w:space="0"/>
              <w:left w:val="single" w:color="auto" w:sz="4" w:space="0"/>
              <w:bottom w:val="single" w:color="auto" w:sz="4" w:space="0"/>
              <w:right w:val="single" w:color="auto" w:sz="4" w:space="0"/>
            </w:tcBorders>
            <w:noWrap w:val="0"/>
            <w:vAlign w:val="center"/>
          </w:tcPr>
          <w:p w14:paraId="1754E0F3">
            <w:pPr>
              <w:snapToGrid w:val="0"/>
              <w:jc w:val="center"/>
              <w:rPr>
                <w:rFonts w:ascii="宋体" w:hAnsi="宋体"/>
                <w:sz w:val="18"/>
                <w:szCs w:val="18"/>
              </w:rPr>
            </w:pPr>
            <w:r>
              <w:rPr>
                <w:rFonts w:hint="eastAsia" w:ascii="宋体" w:hAnsi="宋体"/>
                <w:sz w:val="18"/>
                <w:szCs w:val="18"/>
              </w:rPr>
              <w:t>检验工作完成</w:t>
            </w:r>
            <w:r>
              <w:rPr>
                <w:rFonts w:ascii="宋体" w:hAnsi="宋体"/>
                <w:sz w:val="18"/>
                <w:szCs w:val="18"/>
              </w:rPr>
              <w:t>7</w:t>
            </w:r>
            <w:r>
              <w:rPr>
                <w:rFonts w:hint="eastAsia" w:ascii="宋体" w:hAnsi="宋体"/>
                <w:sz w:val="18"/>
                <w:szCs w:val="18"/>
              </w:rPr>
              <w:t>日内</w:t>
            </w:r>
          </w:p>
        </w:tc>
        <w:tc>
          <w:tcPr>
            <w:tcW w:w="4100" w:type="dxa"/>
            <w:tcBorders>
              <w:top w:val="single" w:color="auto" w:sz="4" w:space="0"/>
              <w:left w:val="single" w:color="auto" w:sz="4" w:space="0"/>
              <w:bottom w:val="single" w:color="auto" w:sz="4" w:space="0"/>
              <w:right w:val="single" w:color="auto" w:sz="4" w:space="0"/>
            </w:tcBorders>
            <w:noWrap w:val="0"/>
            <w:vAlign w:val="center"/>
          </w:tcPr>
          <w:p w14:paraId="75C87034">
            <w:pPr>
              <w:snapToGrid w:val="0"/>
              <w:jc w:val="center"/>
              <w:rPr>
                <w:rFonts w:ascii="宋体" w:hAnsi="宋体"/>
                <w:sz w:val="18"/>
                <w:szCs w:val="18"/>
              </w:rPr>
            </w:pPr>
            <w:r>
              <w:rPr>
                <w:rFonts w:hint="eastAsia" w:ascii="宋体" w:hAnsi="宋体"/>
                <w:sz w:val="18"/>
                <w:szCs w:val="18"/>
              </w:rPr>
              <w:t>结果材料汇总和总结上报</w:t>
            </w:r>
          </w:p>
        </w:tc>
      </w:tr>
    </w:tbl>
    <w:p w14:paraId="4B123DA8">
      <w:pPr>
        <w:numPr>
          <w:numId w:val="0"/>
        </w:numPr>
        <w:spacing w:line="360" w:lineRule="auto"/>
        <w:rPr>
          <w:rFonts w:hint="eastAsia" w:ascii="黑体" w:hAnsi="黑体" w:eastAsia="黑体"/>
          <w:b/>
          <w:bCs/>
          <w:color w:val="000000"/>
          <w:szCs w:val="21"/>
          <w:lang w:val="en-US" w:eastAsia="zh-CN"/>
        </w:rPr>
      </w:pPr>
    </w:p>
    <w:p w14:paraId="41E1B8DD">
      <w:pPr>
        <w:numPr>
          <w:numId w:val="0"/>
        </w:numPr>
        <w:spacing w:line="360" w:lineRule="auto"/>
        <w:ind w:firstLine="422" w:firstLineChars="200"/>
        <w:rPr>
          <w:rFonts w:hint="eastAsia" w:ascii="黑体" w:hAnsi="黑体" w:eastAsia="黑体"/>
          <w:b/>
          <w:bCs/>
          <w:color w:val="000000"/>
          <w:szCs w:val="21"/>
        </w:rPr>
      </w:pPr>
      <w:r>
        <w:rPr>
          <w:rFonts w:hint="eastAsia" w:ascii="黑体" w:hAnsi="黑体" w:eastAsia="黑体"/>
          <w:b/>
          <w:bCs/>
          <w:color w:val="000000"/>
          <w:szCs w:val="21"/>
          <w:lang w:val="en-US" w:eastAsia="zh-CN"/>
        </w:rPr>
        <w:t>九、</w:t>
      </w:r>
      <w:r>
        <w:rPr>
          <w:rFonts w:hint="eastAsia" w:ascii="黑体" w:hAnsi="黑体" w:eastAsia="黑体"/>
          <w:b/>
          <w:bCs/>
          <w:color w:val="000000"/>
          <w:szCs w:val="21"/>
        </w:rPr>
        <w:t>其他</w:t>
      </w:r>
      <w:r>
        <w:rPr>
          <w:rFonts w:hint="eastAsia" w:ascii="黑体" w:hAnsi="黑体" w:eastAsia="黑体"/>
          <w:b/>
          <w:szCs w:val="21"/>
        </w:rPr>
        <w:t>注意</w:t>
      </w:r>
      <w:r>
        <w:rPr>
          <w:rFonts w:hint="eastAsia" w:ascii="黑体" w:hAnsi="黑体" w:eastAsia="黑体"/>
          <w:b/>
          <w:bCs/>
          <w:color w:val="000000"/>
          <w:szCs w:val="21"/>
        </w:rPr>
        <w:t>事项</w:t>
      </w:r>
    </w:p>
    <w:p w14:paraId="57DFF7BD">
      <w:pPr>
        <w:pStyle w:val="23"/>
        <w:snapToGrid w:val="0"/>
        <w:spacing w:after="0" w:line="360" w:lineRule="auto"/>
        <w:ind w:firstLine="420" w:firstLineChars="200"/>
        <w:jc w:val="left"/>
        <w:rPr>
          <w:b w:val="0"/>
          <w:kern w:val="2"/>
          <w:sz w:val="21"/>
          <w:szCs w:val="24"/>
        </w:rPr>
      </w:pPr>
      <w:r>
        <w:rPr>
          <w:rFonts w:ascii="宋体" w:hAnsi="宋体" w:cs="宋体"/>
          <w:b w:val="0"/>
          <w:color w:val="000000"/>
          <w:sz w:val="21"/>
          <w:szCs w:val="21"/>
        </w:rPr>
        <w:t>1、对于</w:t>
      </w:r>
      <w:r>
        <w:rPr>
          <w:b w:val="0"/>
          <w:kern w:val="2"/>
          <w:sz w:val="21"/>
          <w:szCs w:val="24"/>
        </w:rPr>
        <w:t>产品检验所需的样品信息，需要被抽企业提供的，应在抽样现场获取，并经企业确认。书包、笔袋、橡皮擦需在抽样单注明产品明示的材质信息。</w:t>
      </w:r>
    </w:p>
    <w:p w14:paraId="4E4AF3F2">
      <w:pPr>
        <w:snapToGrid w:val="0"/>
        <w:spacing w:line="360" w:lineRule="auto"/>
        <w:ind w:firstLine="420" w:firstLineChars="200"/>
        <w:rPr>
          <w:rFonts w:hint="eastAsia"/>
        </w:rPr>
      </w:pPr>
      <w:r>
        <w:rPr>
          <w:rFonts w:hint="eastAsia"/>
        </w:rPr>
        <w:t>2、本次监督抽查抽样方法、检验依据、检验项目、判定规则按</w:t>
      </w:r>
      <w:r>
        <w:rPr>
          <w:rFonts w:hint="eastAsia" w:ascii="宋体" w:hAnsi="宋体"/>
          <w:szCs w:val="21"/>
        </w:rPr>
        <w:t>《202</w:t>
      </w:r>
      <w:r>
        <w:rPr>
          <w:rFonts w:hint="eastAsia" w:ascii="宋体" w:hAnsi="宋体"/>
          <w:szCs w:val="21"/>
          <w:lang w:val="en-US" w:eastAsia="zh-CN"/>
        </w:rPr>
        <w:t>6</w:t>
      </w:r>
      <w:r>
        <w:rPr>
          <w:rFonts w:hint="eastAsia" w:ascii="宋体" w:hAnsi="宋体"/>
          <w:szCs w:val="21"/>
        </w:rPr>
        <w:t>年新疆生产建设兵团第十二师轻工纺织产品质量监督抽查实施细则》</w:t>
      </w:r>
      <w:r>
        <w:rPr>
          <w:rFonts w:hint="eastAsia"/>
        </w:rPr>
        <w:t>执行。</w:t>
      </w:r>
    </w:p>
    <w:p w14:paraId="1B8494BD">
      <w:pPr>
        <w:snapToGrid w:val="0"/>
        <w:spacing w:line="360" w:lineRule="auto"/>
        <w:ind w:firstLine="420" w:firstLineChars="200"/>
        <w:rPr>
          <w:rFonts w:hint="eastAsia"/>
          <w:u w:val="single"/>
          <w:lang w:val="en-US" w:eastAsia="zh-CN"/>
        </w:rPr>
        <w:sectPr>
          <w:pgSz w:w="11906" w:h="16838"/>
          <w:pgMar w:top="1588" w:right="1758" w:bottom="1361" w:left="1758" w:header="851" w:footer="992" w:gutter="0"/>
          <w:pgNumType w:fmt="decimal"/>
          <w:cols w:space="720" w:num="1"/>
          <w:docGrid w:linePitch="312" w:charSpace="0"/>
        </w:sectPr>
      </w:pPr>
      <w:r>
        <w:rPr>
          <w:rFonts w:hint="eastAsia"/>
          <w:lang w:val="en-US" w:eastAsia="zh-CN"/>
        </w:rPr>
        <w:t xml:space="preserve">                 </w:t>
      </w:r>
      <w:r>
        <w:rPr>
          <w:rFonts w:hint="eastAsia"/>
          <w:u w:val="single"/>
          <w:lang w:val="en-US" w:eastAsia="zh-CN"/>
        </w:rPr>
        <w:t xml:space="preserve">                                          </w:t>
      </w:r>
    </w:p>
    <w:p w14:paraId="5E6F0ED4">
      <w:pPr>
        <w:pStyle w:val="3"/>
        <w:bidi w:val="0"/>
        <w:spacing w:line="360" w:lineRule="auto"/>
        <w:jc w:val="center"/>
        <w:rPr>
          <w:rFonts w:hint="eastAsia" w:ascii="方正小标宋简体" w:hAnsi="仿宋" w:eastAsia="方正小标宋简体" w:cs="方正仿宋简体"/>
          <w:b/>
          <w:szCs w:val="32"/>
        </w:rPr>
      </w:pPr>
      <w:bookmarkStart w:id="35" w:name="_Toc22562"/>
      <w:r>
        <w:rPr>
          <w:rFonts w:hint="eastAsia" w:ascii="宋体" w:hAnsi="宋体" w:eastAsia="宋体" w:cs="宋体"/>
          <w:sz w:val="24"/>
          <w:szCs w:val="24"/>
          <w:lang w:val="en-US" w:eastAsia="zh-CN"/>
        </w:rPr>
        <w:t>二十一、</w:t>
      </w:r>
      <w:r>
        <w:rPr>
          <w:rFonts w:hint="eastAsia" w:ascii="宋体" w:hAnsi="宋体" w:eastAsia="宋体" w:cs="宋体"/>
          <w:sz w:val="24"/>
          <w:szCs w:val="24"/>
        </w:rPr>
        <w:t>2026年新疆生产建设兵团第十二师插头插座产品质量监督抽查方案</w:t>
      </w:r>
      <w:bookmarkEnd w:id="35"/>
    </w:p>
    <w:p w14:paraId="4F31F644">
      <w:pPr>
        <w:bidi w:val="0"/>
        <w:spacing w:line="360" w:lineRule="auto"/>
        <w:ind w:firstLine="632" w:firstLineChars="300"/>
        <w:rPr>
          <w:b/>
          <w:bCs/>
        </w:rPr>
      </w:pPr>
      <w:r>
        <w:rPr>
          <w:rFonts w:hint="eastAsia"/>
          <w:b/>
          <w:bCs/>
        </w:rPr>
        <w:t>一、抽样方式</w:t>
      </w:r>
    </w:p>
    <w:p w14:paraId="0B9B75AE">
      <w:pPr>
        <w:bidi w:val="0"/>
        <w:spacing w:line="360" w:lineRule="auto"/>
        <w:ind w:firstLine="632" w:firstLineChars="300"/>
        <w:rPr>
          <w:b/>
          <w:bCs/>
        </w:rPr>
      </w:pPr>
      <w:r>
        <w:rPr>
          <w:rFonts w:hint="eastAsia"/>
          <w:b/>
          <w:bCs/>
        </w:rPr>
        <w:t>（一）抽样领域</w:t>
      </w:r>
    </w:p>
    <w:p w14:paraId="67272B77">
      <w:pPr>
        <w:adjustRightInd w:val="0"/>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在新疆生产建设兵团第十二师行政区域内插头插座产品销售者的待销产品中抽取。</w:t>
      </w:r>
    </w:p>
    <w:p w14:paraId="07463217">
      <w:pPr>
        <w:bidi w:val="0"/>
        <w:spacing w:line="360" w:lineRule="auto"/>
        <w:ind w:firstLine="632" w:firstLineChars="300"/>
        <w:rPr>
          <w:rFonts w:hint="eastAsia"/>
          <w:b/>
          <w:bCs/>
        </w:rPr>
      </w:pPr>
      <w:r>
        <w:rPr>
          <w:rFonts w:hint="eastAsia"/>
          <w:b/>
          <w:bCs/>
        </w:rPr>
        <w:t>（二）抽样型号或规格</w:t>
      </w:r>
    </w:p>
    <w:p w14:paraId="765817CC">
      <w:pPr>
        <w:adjustRightInd w:val="0"/>
        <w:snapToGrid w:val="0"/>
        <w:spacing w:line="360" w:lineRule="auto"/>
        <w:ind w:firstLine="420" w:firstLineChars="200"/>
        <w:rPr>
          <w:rFonts w:hint="eastAsia" w:ascii="宋体" w:hAnsi="宋体"/>
          <w:szCs w:val="21"/>
        </w:rPr>
      </w:pPr>
      <w:r>
        <w:rPr>
          <w:rFonts w:hint="eastAsia" w:ascii="宋体" w:hAnsi="宋体"/>
          <w:szCs w:val="21"/>
        </w:rPr>
        <w:t>抽取样品应为同一生产企业生产的同一品种、同一型号规格、同一批次的产品。当</w:t>
      </w:r>
      <w:r>
        <w:rPr>
          <w:rFonts w:ascii="宋体" w:hAnsi="宋体"/>
          <w:szCs w:val="21"/>
        </w:rPr>
        <w:t>存在多个规格型号可以抽取的</w:t>
      </w:r>
      <w:r>
        <w:rPr>
          <w:rFonts w:hint="eastAsia" w:ascii="宋体" w:hAnsi="宋体"/>
          <w:szCs w:val="21"/>
        </w:rPr>
        <w:t>，</w:t>
      </w:r>
      <w:r>
        <w:rPr>
          <w:rFonts w:ascii="宋体" w:hAnsi="宋体"/>
          <w:szCs w:val="21"/>
        </w:rPr>
        <w:t>应当优先抽取受检单位销售的</w:t>
      </w:r>
      <w:r>
        <w:rPr>
          <w:rFonts w:hint="eastAsia" w:ascii="宋体" w:hAnsi="宋体"/>
          <w:szCs w:val="21"/>
        </w:rPr>
        <w:t>主导</w:t>
      </w:r>
      <w:r>
        <w:rPr>
          <w:rFonts w:ascii="宋体" w:hAnsi="宋体"/>
          <w:szCs w:val="21"/>
        </w:rPr>
        <w:t>产品</w:t>
      </w:r>
      <w:r>
        <w:rPr>
          <w:rFonts w:hint="eastAsia" w:ascii="宋体" w:hAnsi="宋体"/>
          <w:szCs w:val="21"/>
        </w:rPr>
        <w:t>。</w:t>
      </w:r>
    </w:p>
    <w:p w14:paraId="43974715">
      <w:pPr>
        <w:bidi w:val="0"/>
        <w:spacing w:line="360" w:lineRule="auto"/>
        <w:ind w:firstLine="632" w:firstLineChars="300"/>
        <w:rPr>
          <w:rFonts w:hint="eastAsia"/>
          <w:b/>
          <w:bCs/>
        </w:rPr>
      </w:pPr>
      <w:r>
        <w:rPr>
          <w:rFonts w:hint="eastAsia"/>
          <w:b/>
          <w:bCs/>
        </w:rPr>
        <w:t>（三）样品要求</w:t>
      </w:r>
    </w:p>
    <w:p w14:paraId="617F2C64">
      <w:pPr>
        <w:adjustRightInd w:val="0"/>
        <w:snapToGrid w:val="0"/>
        <w:spacing w:line="360" w:lineRule="auto"/>
        <w:ind w:firstLine="420" w:firstLineChars="200"/>
        <w:rPr>
          <w:rFonts w:ascii="宋体" w:hAnsi="宋体"/>
          <w:szCs w:val="21"/>
        </w:rPr>
      </w:pPr>
      <w:r>
        <w:rPr>
          <w:rFonts w:hint="eastAsia" w:ascii="宋体" w:hAnsi="宋体"/>
          <w:szCs w:val="21"/>
        </w:rPr>
        <w:t>本次监督抽查的产品见表1。</w:t>
      </w:r>
    </w:p>
    <w:p w14:paraId="2AF11515">
      <w:pPr>
        <w:snapToGrid w:val="0"/>
        <w:jc w:val="center"/>
        <w:rPr>
          <w:rFonts w:ascii="宋体" w:hAnsi="宋体"/>
          <w:szCs w:val="21"/>
        </w:rPr>
      </w:pPr>
      <w:r>
        <w:rPr>
          <w:rFonts w:hint="eastAsia" w:ascii="宋体" w:hAnsi="宋体"/>
          <w:color w:val="000000"/>
          <w:szCs w:val="21"/>
        </w:rPr>
        <w:t>表1  抽查产品及执行标准</w:t>
      </w:r>
    </w:p>
    <w:tbl>
      <w:tblPr>
        <w:tblStyle w:val="13"/>
        <w:tblW w:w="8279"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7"/>
        <w:gridCol w:w="4772"/>
      </w:tblGrid>
      <w:tr w14:paraId="7267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07" w:type="dxa"/>
            <w:noWrap w:val="0"/>
            <w:vAlign w:val="center"/>
          </w:tcPr>
          <w:p w14:paraId="2DFD5F44">
            <w:pPr>
              <w:pStyle w:val="17"/>
              <w:ind w:firstLine="0" w:firstLineChars="0"/>
              <w:jc w:val="center"/>
              <w:rPr>
                <w:rFonts w:hint="eastAsia" w:ascii="黑体" w:hAnsi="黑体" w:eastAsia="黑体"/>
                <w:color w:val="000000"/>
                <w:sz w:val="18"/>
                <w:szCs w:val="18"/>
              </w:rPr>
            </w:pPr>
            <w:r>
              <w:rPr>
                <w:rFonts w:hint="eastAsia" w:ascii="黑体" w:hAnsi="黑体" w:eastAsia="黑体"/>
                <w:color w:val="000000"/>
                <w:sz w:val="18"/>
                <w:szCs w:val="18"/>
              </w:rPr>
              <w:t>抽查产品名称</w:t>
            </w:r>
          </w:p>
        </w:tc>
        <w:tc>
          <w:tcPr>
            <w:tcW w:w="4772" w:type="dxa"/>
            <w:noWrap w:val="0"/>
            <w:vAlign w:val="center"/>
          </w:tcPr>
          <w:p w14:paraId="4FB7C544">
            <w:pPr>
              <w:pStyle w:val="17"/>
              <w:ind w:firstLine="0" w:firstLineChars="0"/>
              <w:jc w:val="center"/>
              <w:rPr>
                <w:rFonts w:hint="eastAsia" w:ascii="黑体" w:hAnsi="黑体" w:eastAsia="黑体"/>
                <w:color w:val="000000"/>
                <w:sz w:val="18"/>
                <w:szCs w:val="18"/>
              </w:rPr>
            </w:pPr>
            <w:r>
              <w:rPr>
                <w:rFonts w:hint="eastAsia" w:ascii="黑体" w:hAnsi="黑体" w:eastAsia="黑体"/>
                <w:color w:val="000000"/>
                <w:sz w:val="18"/>
                <w:szCs w:val="18"/>
              </w:rPr>
              <w:t>执行标准</w:t>
            </w:r>
          </w:p>
        </w:tc>
      </w:tr>
      <w:tr w14:paraId="5FA3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507" w:type="dxa"/>
            <w:noWrap w:val="0"/>
            <w:vAlign w:val="center"/>
          </w:tcPr>
          <w:p w14:paraId="0A9B05FC">
            <w:pPr>
              <w:widowControl/>
              <w:adjustRightInd w:val="0"/>
              <w:snapToGrid w:val="0"/>
              <w:jc w:val="center"/>
              <w:rPr>
                <w:rFonts w:hint="eastAsia" w:ascii="宋体" w:hAnsi="宋体"/>
                <w:sz w:val="18"/>
                <w:szCs w:val="18"/>
              </w:rPr>
            </w:pPr>
            <w:r>
              <w:rPr>
                <w:rFonts w:hint="eastAsia" w:ascii="宋体" w:hAnsi="宋体"/>
                <w:sz w:val="18"/>
                <w:szCs w:val="18"/>
              </w:rPr>
              <w:t>插头插座</w:t>
            </w:r>
          </w:p>
        </w:tc>
        <w:tc>
          <w:tcPr>
            <w:tcW w:w="4772" w:type="dxa"/>
            <w:noWrap w:val="0"/>
            <w:vAlign w:val="center"/>
          </w:tcPr>
          <w:p w14:paraId="05540F6F">
            <w:pPr>
              <w:spacing w:line="260" w:lineRule="exact"/>
              <w:jc w:val="center"/>
              <w:rPr>
                <w:rFonts w:hint="eastAsia" w:ascii="宋体" w:hAnsi="宋体" w:cs="宋体"/>
                <w:color w:val="000000"/>
                <w:sz w:val="18"/>
                <w:szCs w:val="18"/>
              </w:rPr>
            </w:pPr>
            <w:r>
              <w:rPr>
                <w:rFonts w:hint="eastAsia" w:ascii="宋体" w:hAnsi="宋体" w:cs="宋体"/>
                <w:sz w:val="18"/>
                <w:szCs w:val="18"/>
              </w:rPr>
              <w:t>GB/T 2099.1</w:t>
            </w:r>
            <w:r>
              <w:rPr>
                <w:rFonts w:ascii="宋体" w:hAnsi="宋体" w:cs="宋体"/>
                <w:sz w:val="18"/>
                <w:szCs w:val="18"/>
              </w:rPr>
              <w:t>-2021</w:t>
            </w:r>
          </w:p>
        </w:tc>
      </w:tr>
    </w:tbl>
    <w:p w14:paraId="5D3A0795">
      <w:pPr>
        <w:bidi w:val="0"/>
        <w:ind w:firstLine="210" w:firstLineChars="100"/>
        <w:rPr>
          <w:rFonts w:hint="eastAsia"/>
        </w:rPr>
      </w:pPr>
    </w:p>
    <w:p w14:paraId="01398CAD">
      <w:pPr>
        <w:bidi w:val="0"/>
        <w:spacing w:line="360" w:lineRule="auto"/>
        <w:ind w:firstLine="422" w:firstLineChars="200"/>
        <w:rPr>
          <w:rFonts w:hint="eastAsia"/>
        </w:rPr>
      </w:pPr>
      <w:r>
        <w:rPr>
          <w:rFonts w:hint="eastAsia"/>
          <w:b/>
          <w:bCs/>
        </w:rPr>
        <w:t>（四）抽样形式</w:t>
      </w:r>
    </w:p>
    <w:p w14:paraId="5BD35EE9">
      <w:pPr>
        <w:spacing w:line="360" w:lineRule="auto"/>
        <w:ind w:firstLine="422" w:firstLineChars="200"/>
        <w:rPr>
          <w:rFonts w:ascii="宋体" w:hAnsi="宋体"/>
          <w:b/>
          <w:szCs w:val="21"/>
        </w:rPr>
      </w:pPr>
      <w:r>
        <w:rPr>
          <w:rFonts w:ascii="宋体" w:hAnsi="宋体"/>
          <w:b/>
          <w:szCs w:val="21"/>
        </w:rPr>
        <w:t>1.</w:t>
      </w:r>
      <w:r>
        <w:rPr>
          <w:rFonts w:hint="eastAsia" w:ascii="宋体" w:hAnsi="宋体"/>
          <w:b/>
          <w:szCs w:val="21"/>
        </w:rPr>
        <w:t>抽样方法</w:t>
      </w:r>
    </w:p>
    <w:p w14:paraId="39C451E9">
      <w:pPr>
        <w:adjustRightInd w:val="0"/>
        <w:snapToGrid w:val="0"/>
        <w:spacing w:line="360" w:lineRule="auto"/>
        <w:ind w:firstLine="420" w:firstLineChars="200"/>
        <w:rPr>
          <w:rFonts w:hint="eastAsia" w:ascii="宋体" w:hAnsi="宋体" w:cs="方正仿宋简体"/>
          <w:szCs w:val="21"/>
        </w:rPr>
      </w:pPr>
      <w:r>
        <w:rPr>
          <w:rFonts w:hint="eastAsia"/>
        </w:rPr>
        <w:t>在市场待销产品中随机抽取插头插座产品。原则上同一个受检单位抽取不超过3个不同生产单位的产品。随机抽取时的随机数一般可使用随机数表、</w:t>
      </w:r>
      <w:r>
        <w:t>骰子</w:t>
      </w:r>
      <w:r>
        <w:rPr>
          <w:rFonts w:hint="eastAsia"/>
        </w:rPr>
        <w:t>或扑克牌等方法产生。</w:t>
      </w:r>
    </w:p>
    <w:p w14:paraId="459C4BB1">
      <w:pPr>
        <w:snapToGrid w:val="0"/>
        <w:spacing w:line="360" w:lineRule="auto"/>
        <w:ind w:firstLine="422" w:firstLineChars="200"/>
        <w:rPr>
          <w:rFonts w:ascii="宋体" w:hAnsi="宋体" w:cs="方正仿宋简体"/>
          <w:szCs w:val="21"/>
        </w:rPr>
      </w:pPr>
      <w:r>
        <w:rPr>
          <w:rFonts w:ascii="宋体" w:hAnsi="宋体"/>
          <w:b/>
          <w:szCs w:val="21"/>
        </w:rPr>
        <w:t>2</w:t>
      </w:r>
      <w:r>
        <w:rPr>
          <w:rFonts w:hint="eastAsia" w:ascii="宋体" w:hAnsi="宋体"/>
          <w:b/>
          <w:szCs w:val="21"/>
        </w:rPr>
        <w:t>.</w:t>
      </w:r>
      <w:r>
        <w:rPr>
          <w:rFonts w:ascii="宋体" w:hAnsi="宋体"/>
          <w:b/>
          <w:szCs w:val="21"/>
        </w:rPr>
        <w:t>抽样基数</w:t>
      </w:r>
    </w:p>
    <w:p w14:paraId="31295041">
      <w:pPr>
        <w:snapToGrid w:val="0"/>
        <w:spacing w:line="360" w:lineRule="auto"/>
        <w:ind w:firstLine="403" w:firstLineChars="192"/>
        <w:rPr>
          <w:rFonts w:ascii="宋体" w:hAnsi="宋体" w:cs="方正仿宋简体"/>
          <w:szCs w:val="21"/>
        </w:rPr>
      </w:pPr>
      <w:r>
        <w:rPr>
          <w:rFonts w:hint="eastAsia" w:ascii="仿宋_GB2312" w:hAnsi="宋体"/>
          <w:bCs/>
          <w:szCs w:val="28"/>
        </w:rPr>
        <w:t>抽样基数满足抽样数量即可。</w:t>
      </w:r>
    </w:p>
    <w:p w14:paraId="799EE26B">
      <w:pPr>
        <w:adjustRightInd w:val="0"/>
        <w:snapToGrid w:val="0"/>
        <w:spacing w:line="360" w:lineRule="auto"/>
        <w:ind w:firstLine="422" w:firstLineChars="200"/>
        <w:rPr>
          <w:rFonts w:hint="eastAsia"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抽样数量</w:t>
      </w:r>
    </w:p>
    <w:p w14:paraId="375EA3F4">
      <w:pPr>
        <w:snapToGrid w:val="0"/>
        <w:spacing w:line="360" w:lineRule="auto"/>
        <w:ind w:firstLine="403" w:firstLineChars="192"/>
        <w:rPr>
          <w:rFonts w:hint="eastAsia" w:ascii="仿宋_GB2312" w:hAnsi="宋体"/>
          <w:bCs/>
          <w:szCs w:val="28"/>
        </w:rPr>
      </w:pPr>
      <w:r>
        <w:rPr>
          <w:rFonts w:hint="eastAsia" w:ascii="仿宋_GB2312" w:hAnsi="宋体"/>
          <w:bCs/>
          <w:szCs w:val="28"/>
        </w:rPr>
        <w:t>抽取样品6只，其中3只为检验样品，3只为备用样品。</w:t>
      </w:r>
    </w:p>
    <w:p w14:paraId="5CAE1D11">
      <w:pPr>
        <w:numPr>
          <w:ilvl w:val="0"/>
          <w:numId w:val="8"/>
        </w:numPr>
        <w:bidi w:val="0"/>
        <w:ind w:left="0" w:leftChars="0" w:firstLine="420" w:firstLineChars="0"/>
        <w:rPr>
          <w:rFonts w:hint="eastAsia"/>
          <w:b/>
          <w:bCs/>
        </w:rPr>
      </w:pPr>
      <w:r>
        <w:rPr>
          <w:rFonts w:hint="eastAsia"/>
          <w:b/>
          <w:bCs/>
        </w:rPr>
        <w:t>检验样品获取方式</w:t>
      </w:r>
    </w:p>
    <w:p w14:paraId="564A9721">
      <w:pPr>
        <w:numPr>
          <w:numId w:val="0"/>
        </w:numPr>
        <w:bidi w:val="0"/>
        <w:ind w:left="420" w:leftChars="0"/>
        <w:rPr>
          <w:rFonts w:hint="eastAsia"/>
          <w:b/>
          <w:bCs/>
        </w:rPr>
      </w:pPr>
    </w:p>
    <w:p w14:paraId="396BFEDD">
      <w:pPr>
        <w:adjustRightInd w:val="0"/>
        <w:snapToGrid w:val="0"/>
        <w:spacing w:line="360" w:lineRule="auto"/>
        <w:ind w:firstLine="420" w:firstLineChars="200"/>
        <w:jc w:val="left"/>
        <w:rPr>
          <w:rFonts w:ascii="宋体" w:hAnsi="宋体" w:cs="方正仿宋简体"/>
          <w:szCs w:val="21"/>
        </w:rPr>
      </w:pPr>
      <w:r>
        <w:rPr>
          <w:rFonts w:hint="eastAsia" w:ascii="宋体" w:hAnsi="宋体" w:cs="方正仿宋简体"/>
          <w:szCs w:val="21"/>
        </w:rPr>
        <w:t>检验样品以购买方式获取，由抽样机构携带或邮寄，备用样品由受检单位先行无偿提供，并封存在受检单位。</w:t>
      </w:r>
    </w:p>
    <w:p w14:paraId="53F0FEE7">
      <w:pPr>
        <w:adjustRightInd w:val="0"/>
        <w:snapToGrid w:val="0"/>
        <w:spacing w:line="360" w:lineRule="auto"/>
        <w:ind w:firstLine="420" w:firstLineChars="200"/>
        <w:jc w:val="left"/>
        <w:rPr>
          <w:rFonts w:hint="eastAsia" w:ascii="宋体" w:hAnsi="宋体" w:cs="方正仿宋简体"/>
          <w:szCs w:val="21"/>
        </w:rPr>
      </w:pPr>
      <w:r>
        <w:rPr>
          <w:rFonts w:hint="eastAsia" w:ascii="宋体" w:hAnsi="宋体" w:cs="方正仿宋简体"/>
          <w:szCs w:val="21"/>
        </w:rPr>
        <w:t>购买检验样品的价格以生产、销售产品的标价为准；没有标价的，以同类产品的市场价格为准。抽样人员和受检单位代表确定样品获取方式后，由抽样人员填写《产品质量监督抽查检验样品付费单》</w:t>
      </w:r>
      <w:r>
        <w:rPr>
          <w:rFonts w:hint="eastAsia" w:ascii="宋体" w:hAnsi="宋体"/>
          <w:color w:val="000000"/>
          <w:szCs w:val="21"/>
        </w:rPr>
        <w:t>（如有）</w:t>
      </w:r>
      <w:r>
        <w:rPr>
          <w:rFonts w:hint="eastAsia" w:ascii="宋体" w:hAnsi="宋体" w:cs="方正仿宋简体"/>
          <w:szCs w:val="21"/>
        </w:rPr>
        <w:t>。</w:t>
      </w:r>
    </w:p>
    <w:p w14:paraId="58DF7021">
      <w:pPr>
        <w:bidi w:val="0"/>
        <w:spacing w:line="360" w:lineRule="auto"/>
        <w:ind w:firstLine="422" w:firstLineChars="200"/>
        <w:rPr>
          <w:b/>
          <w:bCs/>
        </w:rPr>
      </w:pPr>
      <w:r>
        <w:rPr>
          <w:rFonts w:hint="eastAsia"/>
          <w:b/>
          <w:bCs/>
        </w:rPr>
        <w:t>二、企业生产规模划分</w:t>
      </w:r>
    </w:p>
    <w:p w14:paraId="37B6721E">
      <w:pPr>
        <w:spacing w:line="360" w:lineRule="auto"/>
        <w:ind w:firstLine="420" w:firstLineChars="200"/>
        <w:rPr>
          <w:rFonts w:hint="eastAsia" w:ascii="宋体" w:hAnsi="宋体"/>
          <w:szCs w:val="21"/>
        </w:rPr>
      </w:pPr>
      <w:r>
        <w:rPr>
          <w:rFonts w:hint="eastAsia" w:ascii="宋体" w:hAnsi="宋体"/>
          <w:szCs w:val="21"/>
        </w:rPr>
        <w:t>流通领域不做规模划分。</w:t>
      </w:r>
    </w:p>
    <w:p w14:paraId="2ADDA8C3">
      <w:pPr>
        <w:adjustRightInd w:val="0"/>
        <w:snapToGrid w:val="0"/>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三、产品管理情况</w:t>
      </w:r>
    </w:p>
    <w:p w14:paraId="16BFACEF">
      <w:pPr>
        <w:spacing w:line="360" w:lineRule="auto"/>
        <w:ind w:firstLine="420" w:firstLineChars="200"/>
        <w:rPr>
          <w:rFonts w:ascii="宋体" w:hAnsi="宋体" w:cs="方正仿宋简体"/>
          <w:szCs w:val="21"/>
        </w:rPr>
      </w:pPr>
      <w:r>
        <w:rPr>
          <w:rFonts w:hint="eastAsia" w:ascii="宋体" w:hAnsi="宋体" w:cs="方正仿宋简体"/>
          <w:szCs w:val="21"/>
        </w:rPr>
        <w:t>原国家质量监督检验检疫总局、</w:t>
      </w:r>
      <w:r>
        <w:rPr>
          <w:rFonts w:ascii="宋体" w:hAnsi="宋体" w:cs="方正仿宋简体"/>
          <w:szCs w:val="21"/>
        </w:rPr>
        <w:t>国家</w:t>
      </w:r>
      <w:r>
        <w:rPr>
          <w:rFonts w:hint="eastAsia" w:ascii="宋体" w:hAnsi="宋体" w:cs="方正仿宋简体"/>
          <w:szCs w:val="21"/>
        </w:rPr>
        <w:t>认证认可监督管理委员会2001年第33号公告，</w:t>
      </w:r>
      <w:r>
        <w:rPr>
          <w:rFonts w:ascii="宋体" w:hAnsi="宋体" w:cs="方正仿宋简体"/>
          <w:szCs w:val="21"/>
        </w:rPr>
        <w:t>根据</w:t>
      </w:r>
      <w:r>
        <w:rPr>
          <w:rFonts w:hint="eastAsia" w:ascii="宋体" w:hAnsi="宋体" w:cs="方正仿宋简体"/>
          <w:szCs w:val="21"/>
        </w:rPr>
        <w:t>《中华人民共和国产品质量法</w:t>
      </w:r>
      <w:r>
        <w:rPr>
          <w:rFonts w:ascii="宋体" w:hAnsi="宋体" w:cs="方正仿宋简体"/>
          <w:szCs w:val="21"/>
        </w:rPr>
        <w:t>》</w:t>
      </w:r>
      <w:r>
        <w:rPr>
          <w:rFonts w:hint="eastAsia" w:ascii="宋体" w:hAnsi="宋体" w:cs="方正仿宋简体"/>
          <w:szCs w:val="21"/>
        </w:rPr>
        <w:t>、</w:t>
      </w:r>
      <w:r>
        <w:rPr>
          <w:rFonts w:ascii="宋体" w:hAnsi="宋体" w:cs="方正仿宋简体"/>
          <w:szCs w:val="21"/>
        </w:rPr>
        <w:t>《</w:t>
      </w:r>
      <w:r>
        <w:rPr>
          <w:rFonts w:hint="eastAsia" w:ascii="宋体" w:hAnsi="宋体" w:cs="方正仿宋简体"/>
          <w:szCs w:val="21"/>
        </w:rPr>
        <w:t>中华人民共和国产品质量认证管理条例</w:t>
      </w:r>
      <w:r>
        <w:rPr>
          <w:rFonts w:ascii="宋体" w:hAnsi="宋体" w:cs="方正仿宋简体"/>
          <w:szCs w:val="21"/>
        </w:rPr>
        <w:t>》</w:t>
      </w:r>
      <w:r>
        <w:rPr>
          <w:rFonts w:hint="eastAsia" w:ascii="宋体" w:hAnsi="宋体" w:cs="方正仿宋简体"/>
          <w:szCs w:val="21"/>
        </w:rPr>
        <w:t>和《</w:t>
      </w:r>
      <w:r>
        <w:rPr>
          <w:rFonts w:ascii="宋体" w:hAnsi="宋体" w:cs="方正仿宋简体"/>
          <w:szCs w:val="21"/>
        </w:rPr>
        <w:t>强制性</w:t>
      </w:r>
      <w:r>
        <w:rPr>
          <w:rFonts w:hint="eastAsia" w:ascii="宋体" w:hAnsi="宋体" w:cs="方正仿宋简体"/>
          <w:szCs w:val="21"/>
        </w:rPr>
        <w:t>产品认证管理规定》的规定，</w:t>
      </w:r>
      <w:r>
        <w:rPr>
          <w:rFonts w:ascii="宋体" w:hAnsi="宋体" w:cs="方正仿宋简体"/>
          <w:szCs w:val="21"/>
        </w:rPr>
        <w:t>国家</w:t>
      </w:r>
      <w:r>
        <w:rPr>
          <w:rFonts w:hint="eastAsia" w:ascii="宋体" w:hAnsi="宋体" w:cs="方正仿宋简体"/>
          <w:szCs w:val="21"/>
        </w:rPr>
        <w:t>质量监督检验检疫总局和国家认证认可监督管理委员会决定发布《第一批实施强制性产品认证的产品目录</w:t>
      </w:r>
      <w:r>
        <w:rPr>
          <w:rFonts w:ascii="宋体" w:hAnsi="宋体" w:cs="方正仿宋简体"/>
          <w:szCs w:val="21"/>
        </w:rPr>
        <w:t>》</w:t>
      </w:r>
      <w:r>
        <w:rPr>
          <w:rFonts w:hint="eastAsia" w:ascii="宋体" w:hAnsi="宋体" w:cs="方正仿宋简体"/>
          <w:szCs w:val="21"/>
        </w:rPr>
        <w:t>（以下简称目录</w:t>
      </w:r>
      <w:r>
        <w:rPr>
          <w:rFonts w:ascii="宋体" w:hAnsi="宋体" w:cs="方正仿宋简体"/>
          <w:szCs w:val="21"/>
        </w:rPr>
        <w:t>）</w:t>
      </w:r>
      <w:r>
        <w:rPr>
          <w:rFonts w:hint="eastAsia" w:ascii="宋体" w:hAnsi="宋体" w:cs="方正仿宋简体"/>
          <w:szCs w:val="21"/>
        </w:rPr>
        <w:t>，</w:t>
      </w:r>
      <w:r>
        <w:rPr>
          <w:rFonts w:ascii="宋体" w:hAnsi="宋体" w:cs="方正仿宋简体"/>
          <w:szCs w:val="21"/>
        </w:rPr>
        <w:t>目录</w:t>
      </w:r>
      <w:r>
        <w:rPr>
          <w:rFonts w:hint="eastAsia" w:ascii="宋体" w:hAnsi="宋体" w:cs="方正仿宋简体"/>
          <w:szCs w:val="21"/>
        </w:rPr>
        <w:t>共有19类132种产品。</w:t>
      </w:r>
      <w:r>
        <w:rPr>
          <w:rFonts w:ascii="宋体" w:hAnsi="宋体" w:cs="方正仿宋简体"/>
          <w:szCs w:val="21"/>
        </w:rPr>
        <w:t>本次</w:t>
      </w:r>
      <w:r>
        <w:rPr>
          <w:rFonts w:hint="eastAsia" w:ascii="宋体" w:hAnsi="宋体" w:cs="方正仿宋简体"/>
          <w:szCs w:val="21"/>
        </w:rPr>
        <w:t>抽查的插头插座属于强制性产品认证的产品，认证依据标准为GB/T 2099.1-20</w:t>
      </w:r>
      <w:r>
        <w:rPr>
          <w:rFonts w:ascii="宋体" w:hAnsi="宋体" w:cs="方正仿宋简体"/>
          <w:szCs w:val="21"/>
        </w:rPr>
        <w:t>21</w:t>
      </w:r>
      <w:r>
        <w:rPr>
          <w:rFonts w:hint="eastAsia" w:ascii="宋体" w:hAnsi="宋体" w:cs="方正仿宋简体"/>
          <w:szCs w:val="21"/>
        </w:rPr>
        <w:t>。</w:t>
      </w:r>
    </w:p>
    <w:p w14:paraId="4742870E">
      <w:pPr>
        <w:adjustRightInd w:val="0"/>
        <w:snapToGrid w:val="0"/>
        <w:spacing w:line="360" w:lineRule="auto"/>
        <w:ind w:firstLine="422" w:firstLineChars="200"/>
        <w:rPr>
          <w:rFonts w:hint="eastAsia" w:ascii="黑体" w:hAnsi="黑体" w:eastAsia="黑体"/>
          <w:b/>
          <w:bCs/>
          <w:szCs w:val="21"/>
        </w:rPr>
      </w:pPr>
      <w:r>
        <w:rPr>
          <w:rFonts w:hint="eastAsia" w:ascii="黑体" w:hAnsi="黑体" w:eastAsia="黑体"/>
          <w:b/>
          <w:bCs/>
          <w:szCs w:val="21"/>
        </w:rPr>
        <w:t>四、抽查产品的标准体系状况</w:t>
      </w:r>
    </w:p>
    <w:p w14:paraId="6B0FC553">
      <w:pPr>
        <w:snapToGrid w:val="0"/>
        <w:spacing w:line="360" w:lineRule="auto"/>
        <w:ind w:firstLine="420" w:firstLineChars="200"/>
        <w:rPr>
          <w:rFonts w:ascii="宋体" w:hAnsi="宋体"/>
          <w:szCs w:val="21"/>
        </w:rPr>
      </w:pPr>
      <w:r>
        <w:rPr>
          <w:rFonts w:hint="eastAsia" w:ascii="宋体" w:hAnsi="宋体"/>
          <w:szCs w:val="21"/>
        </w:rPr>
        <w:t>GB/T 2099.1-2021 《家用和类似用途插头插座 第1部分：通用要求》2021年10月11日发布，2022年11月01日实施，代替GB/T 2099.1-2008《家用和类似用途插头插座 第1部分：通用要求》。</w:t>
      </w:r>
    </w:p>
    <w:p w14:paraId="25142C2F">
      <w:pPr>
        <w:snapToGrid w:val="0"/>
        <w:spacing w:line="360" w:lineRule="auto"/>
        <w:ind w:firstLine="422" w:firstLineChars="200"/>
        <w:rPr>
          <w:rFonts w:ascii="黑体" w:hAnsi="黑体" w:eastAsia="黑体"/>
          <w:b/>
          <w:bCs/>
          <w:szCs w:val="21"/>
        </w:rPr>
      </w:pPr>
      <w:r>
        <w:rPr>
          <w:rFonts w:hint="eastAsia" w:ascii="黑体" w:hAnsi="黑体" w:eastAsia="黑体"/>
          <w:b/>
          <w:bCs/>
          <w:szCs w:val="21"/>
        </w:rPr>
        <w:t>五、招标要素</w:t>
      </w:r>
    </w:p>
    <w:p w14:paraId="469FA3D7">
      <w:pPr>
        <w:snapToGrid w:val="0"/>
        <w:jc w:val="center"/>
        <w:rPr>
          <w:rFonts w:ascii="宋体" w:hAnsi="宋体"/>
          <w:color w:val="000000"/>
          <w:szCs w:val="21"/>
        </w:rPr>
      </w:pPr>
      <w:r>
        <w:rPr>
          <w:rFonts w:hint="eastAsia" w:ascii="宋体" w:hAnsi="宋体"/>
          <w:color w:val="000000"/>
          <w:szCs w:val="21"/>
        </w:rPr>
        <w:t>表</w:t>
      </w:r>
      <w:r>
        <w:rPr>
          <w:rFonts w:ascii="宋体" w:hAnsi="宋体"/>
          <w:color w:val="000000"/>
          <w:szCs w:val="21"/>
        </w:rPr>
        <w:t>2</w:t>
      </w:r>
      <w:r>
        <w:rPr>
          <w:rFonts w:hint="eastAsia" w:ascii="宋体" w:hAnsi="宋体"/>
          <w:color w:val="000000"/>
          <w:szCs w:val="21"/>
        </w:rPr>
        <w:t xml:space="preserve"> 招标要素</w:t>
      </w:r>
    </w:p>
    <w:tbl>
      <w:tblPr>
        <w:tblStyle w:val="13"/>
        <w:tblW w:w="0" w:type="auto"/>
        <w:jc w:val="center"/>
        <w:tblLayout w:type="fixed"/>
        <w:tblCellMar>
          <w:top w:w="0" w:type="dxa"/>
          <w:left w:w="108" w:type="dxa"/>
          <w:bottom w:w="0" w:type="dxa"/>
          <w:right w:w="108" w:type="dxa"/>
        </w:tblCellMar>
      </w:tblPr>
      <w:tblGrid>
        <w:gridCol w:w="2085"/>
        <w:gridCol w:w="1380"/>
        <w:gridCol w:w="1479"/>
        <w:gridCol w:w="1886"/>
        <w:gridCol w:w="1809"/>
      </w:tblGrid>
      <w:tr w14:paraId="17A55ED0">
        <w:tblPrEx>
          <w:tblCellMar>
            <w:top w:w="0" w:type="dxa"/>
            <w:left w:w="108" w:type="dxa"/>
            <w:bottom w:w="0" w:type="dxa"/>
            <w:right w:w="108" w:type="dxa"/>
          </w:tblCellMar>
        </w:tblPrEx>
        <w:trPr>
          <w:trHeight w:val="544" w:hRule="atLeast"/>
          <w:jc w:val="center"/>
        </w:trPr>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6130866">
            <w:pPr>
              <w:widowControl/>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产品名称</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5E9FA78">
            <w:pPr>
              <w:widowControl/>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拟抽查批次数</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E09301E">
            <w:pPr>
              <w:widowControl/>
              <w:jc w:val="center"/>
              <w:textAlignment w:val="center"/>
              <w:rPr>
                <w:rFonts w:ascii="黑体" w:hAnsi="黑体" w:eastAsia="黑体" w:cs="仿宋"/>
                <w:color w:val="000000"/>
                <w:szCs w:val="21"/>
              </w:rPr>
            </w:pPr>
            <w:r>
              <w:rPr>
                <w:rFonts w:hint="eastAsia" w:ascii="黑体" w:hAnsi="黑体" w:eastAsia="黑体" w:cs="Sim Sun"/>
                <w:color w:val="000000"/>
                <w:kern w:val="0"/>
                <w:sz w:val="18"/>
                <w:szCs w:val="18"/>
              </w:rPr>
              <w:t>承检机构数</w:t>
            </w:r>
          </w:p>
        </w:tc>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3C96F45">
            <w:pPr>
              <w:widowControl/>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产品检验周期</w:t>
            </w:r>
          </w:p>
          <w:p w14:paraId="4F336942">
            <w:pPr>
              <w:widowControl/>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（日/批次）</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9E63D72">
            <w:pPr>
              <w:widowControl/>
              <w:jc w:val="center"/>
              <w:textAlignment w:val="center"/>
              <w:rPr>
                <w:rFonts w:hint="eastAsia" w:ascii="黑体" w:hAnsi="黑体" w:eastAsia="黑体" w:cs="Sim Sun"/>
                <w:color w:val="000000"/>
                <w:kern w:val="0"/>
                <w:sz w:val="18"/>
                <w:szCs w:val="18"/>
              </w:rPr>
            </w:pPr>
            <w:r>
              <w:rPr>
                <w:rFonts w:hint="eastAsia" w:ascii="黑体" w:hAnsi="黑体" w:eastAsia="黑体" w:cs="Sim Sun"/>
                <w:color w:val="000000"/>
                <w:kern w:val="0"/>
                <w:sz w:val="18"/>
                <w:szCs w:val="18"/>
              </w:rPr>
              <w:t>整体抽检工作完成周期(日)</w:t>
            </w:r>
          </w:p>
        </w:tc>
      </w:tr>
      <w:tr w14:paraId="029EE916">
        <w:tblPrEx>
          <w:tblCellMar>
            <w:top w:w="0" w:type="dxa"/>
            <w:left w:w="108" w:type="dxa"/>
            <w:bottom w:w="0" w:type="dxa"/>
            <w:right w:w="108" w:type="dxa"/>
          </w:tblCellMar>
        </w:tblPrEx>
        <w:trPr>
          <w:trHeight w:val="327" w:hRule="atLeast"/>
          <w:jc w:val="center"/>
        </w:trPr>
        <w:tc>
          <w:tcPr>
            <w:tcW w:w="208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0544796">
            <w:pPr>
              <w:widowControl/>
              <w:spacing w:line="280" w:lineRule="exact"/>
              <w:jc w:val="center"/>
              <w:textAlignment w:val="center"/>
              <w:rPr>
                <w:rFonts w:hint="eastAsia" w:ascii="宋体" w:hAnsi="宋体" w:cs="仿宋"/>
                <w:color w:val="000000"/>
                <w:sz w:val="18"/>
                <w:szCs w:val="18"/>
              </w:rPr>
            </w:pPr>
            <w:r>
              <w:rPr>
                <w:rFonts w:hint="eastAsia" w:ascii="宋体" w:hAnsi="宋体" w:cs="仿宋"/>
                <w:color w:val="000000"/>
                <w:sz w:val="18"/>
                <w:szCs w:val="18"/>
              </w:rPr>
              <w:t>插头插座</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3C70E99">
            <w:pPr>
              <w:widowControl/>
              <w:spacing w:line="280" w:lineRule="exact"/>
              <w:jc w:val="center"/>
              <w:textAlignment w:val="center"/>
              <w:rPr>
                <w:rFonts w:ascii="宋体" w:hAnsi="宋体" w:cs="仿宋"/>
                <w:color w:val="000000"/>
                <w:sz w:val="18"/>
                <w:szCs w:val="18"/>
              </w:rPr>
            </w:pPr>
            <w:r>
              <w:rPr>
                <w:rFonts w:ascii="宋体" w:hAnsi="宋体" w:cs="仿宋"/>
                <w:color w:val="000000"/>
                <w:sz w:val="18"/>
                <w:szCs w:val="18"/>
              </w:rPr>
              <w:t>4</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C3016C7">
            <w:pPr>
              <w:widowControl/>
              <w:spacing w:line="280" w:lineRule="exact"/>
              <w:jc w:val="center"/>
              <w:textAlignment w:val="center"/>
              <w:rPr>
                <w:rFonts w:ascii="宋体" w:hAnsi="宋体" w:cs="仿宋"/>
                <w:color w:val="000000"/>
                <w:sz w:val="18"/>
                <w:szCs w:val="18"/>
              </w:rPr>
            </w:pPr>
            <w:r>
              <w:rPr>
                <w:rFonts w:hint="eastAsia" w:ascii="宋体" w:hAnsi="宋体" w:cs="仿宋"/>
                <w:color w:val="000000"/>
                <w:sz w:val="18"/>
                <w:szCs w:val="18"/>
              </w:rPr>
              <w:t>1</w:t>
            </w:r>
          </w:p>
        </w:tc>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C3F5C05">
            <w:pPr>
              <w:widowControl/>
              <w:spacing w:line="280" w:lineRule="exact"/>
              <w:jc w:val="center"/>
              <w:textAlignment w:val="center"/>
              <w:rPr>
                <w:rFonts w:ascii="宋体" w:hAnsi="宋体" w:cs="仿宋"/>
                <w:color w:val="000000"/>
                <w:sz w:val="18"/>
                <w:szCs w:val="18"/>
              </w:rPr>
            </w:pPr>
            <w:r>
              <w:rPr>
                <w:rFonts w:ascii="宋体" w:hAnsi="宋体" w:cs="仿宋"/>
                <w:color w:val="000000"/>
                <w:sz w:val="18"/>
                <w:szCs w:val="18"/>
              </w:rPr>
              <w:t xml:space="preserve"> </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F2CA307">
            <w:pPr>
              <w:widowControl/>
              <w:spacing w:line="280" w:lineRule="exact"/>
              <w:jc w:val="center"/>
              <w:textAlignment w:val="center"/>
              <w:rPr>
                <w:rFonts w:ascii="宋体" w:hAnsi="宋体" w:cs="仿宋"/>
                <w:color w:val="000000"/>
                <w:sz w:val="18"/>
                <w:szCs w:val="18"/>
              </w:rPr>
            </w:pPr>
            <w:r>
              <w:rPr>
                <w:rFonts w:ascii="宋体" w:hAnsi="宋体" w:cs="仿宋"/>
                <w:color w:val="000000"/>
                <w:sz w:val="18"/>
                <w:szCs w:val="18"/>
              </w:rPr>
              <w:t xml:space="preserve"> </w:t>
            </w:r>
          </w:p>
        </w:tc>
      </w:tr>
    </w:tbl>
    <w:p w14:paraId="2D2C8254">
      <w:pPr>
        <w:adjustRightInd w:val="0"/>
        <w:snapToGrid w:val="0"/>
        <w:spacing w:before="312" w:beforeLines="100" w:line="360" w:lineRule="auto"/>
        <w:ind w:firstLine="422" w:firstLineChars="200"/>
        <w:rPr>
          <w:rFonts w:hint="eastAsia" w:ascii="黑体" w:hAnsi="黑体" w:eastAsia="黑体"/>
          <w:b/>
          <w:bCs/>
          <w:szCs w:val="21"/>
        </w:rPr>
      </w:pPr>
      <w:r>
        <w:rPr>
          <w:rFonts w:hint="eastAsia" w:ascii="黑体" w:hAnsi="黑体" w:eastAsia="黑体"/>
          <w:b/>
          <w:bCs/>
          <w:szCs w:val="21"/>
        </w:rPr>
        <w:t>六、样品处置</w:t>
      </w:r>
    </w:p>
    <w:p w14:paraId="215BC774">
      <w:pPr>
        <w:adjustRightInd w:val="0"/>
        <w:snapToGrid w:val="0"/>
        <w:spacing w:line="360" w:lineRule="auto"/>
        <w:ind w:firstLine="420"/>
        <w:rPr>
          <w:rFonts w:ascii="宋体" w:hAnsi="宋体"/>
          <w:b/>
          <w:szCs w:val="21"/>
        </w:rPr>
      </w:pPr>
      <w:r>
        <w:rPr>
          <w:rFonts w:hint="eastAsia" w:ascii="宋体" w:hAnsi="宋体"/>
          <w:b/>
          <w:szCs w:val="21"/>
        </w:rPr>
        <w:t>（一）封样</w:t>
      </w:r>
    </w:p>
    <w:p w14:paraId="122A2B54">
      <w:pPr>
        <w:snapToGrid w:val="0"/>
        <w:spacing w:line="360" w:lineRule="auto"/>
        <w:ind w:firstLine="417" w:firstLineChars="199"/>
        <w:rPr>
          <w:rFonts w:hint="eastAsia" w:ascii="宋体" w:hAnsi="宋体"/>
          <w:szCs w:val="21"/>
        </w:rPr>
      </w:pPr>
      <w:r>
        <w:rPr>
          <w:rFonts w:hint="eastAsia" w:ascii="宋体" w:hAnsi="宋体"/>
          <w:szCs w:val="21"/>
        </w:rPr>
        <w:t>封样前，</w:t>
      </w:r>
      <w:r>
        <w:rPr>
          <w:rFonts w:ascii="宋体" w:hAnsi="宋体"/>
          <w:szCs w:val="21"/>
        </w:rPr>
        <w:t>抽样</w:t>
      </w:r>
      <w:r>
        <w:rPr>
          <w:rFonts w:hint="eastAsia" w:ascii="宋体" w:hAnsi="宋体"/>
          <w:szCs w:val="21"/>
        </w:rPr>
        <w:t>人员应按有关规定填写抽样单，并记录被抽查产品及单位有关信息。对于产品检验所需的样品技术参数等信息，需要被抽查企业提供的，应在抽样现场获取，并经企业确认。</w:t>
      </w:r>
    </w:p>
    <w:p w14:paraId="6365527C">
      <w:pPr>
        <w:adjustRightInd w:val="0"/>
        <w:snapToGrid w:val="0"/>
        <w:spacing w:line="360" w:lineRule="auto"/>
        <w:ind w:firstLine="420" w:firstLineChars="200"/>
        <w:rPr>
          <w:rFonts w:ascii="宋体" w:hAnsi="宋体"/>
          <w:szCs w:val="21"/>
        </w:rPr>
      </w:pPr>
      <w:r>
        <w:rPr>
          <w:rFonts w:hint="eastAsia" w:ascii="宋体" w:hAnsi="宋体"/>
          <w:szCs w:val="21"/>
        </w:rPr>
        <w:t>封样时，应由抽样人员对样品签封防止拆封，封条上至少有抽样日期、抽样人签名、被抽查企业代表签名，样品运送时应避免剧烈碰撞和挤压使样品破坏。</w:t>
      </w:r>
    </w:p>
    <w:p w14:paraId="6CFCFEC8">
      <w:pPr>
        <w:adjustRightInd w:val="0"/>
        <w:snapToGrid w:val="0"/>
        <w:spacing w:line="360" w:lineRule="auto"/>
        <w:ind w:firstLine="422" w:firstLineChars="200"/>
        <w:rPr>
          <w:rFonts w:ascii="宋体" w:hAnsi="宋体"/>
          <w:b/>
          <w:szCs w:val="21"/>
        </w:rPr>
      </w:pPr>
      <w:r>
        <w:rPr>
          <w:rFonts w:hint="eastAsia" w:ascii="宋体" w:hAnsi="宋体"/>
          <w:b/>
          <w:szCs w:val="21"/>
        </w:rPr>
        <w:t>（二）样品寄送及储运</w:t>
      </w:r>
    </w:p>
    <w:p w14:paraId="0D3A2C56">
      <w:pPr>
        <w:adjustRightInd w:val="0"/>
        <w:snapToGrid w:val="0"/>
        <w:spacing w:line="360" w:lineRule="auto"/>
        <w:ind w:firstLine="420" w:firstLineChars="200"/>
        <w:rPr>
          <w:rFonts w:ascii="宋体" w:hAnsi="宋体"/>
          <w:color w:val="000000"/>
          <w:szCs w:val="21"/>
        </w:rPr>
      </w:pPr>
      <w:r>
        <w:rPr>
          <w:rFonts w:hint="eastAsia" w:ascii="宋体" w:hAnsi="宋体"/>
          <w:szCs w:val="21"/>
        </w:rPr>
        <w:t>检验样品</w:t>
      </w:r>
      <w:r>
        <w:rPr>
          <w:rFonts w:ascii="宋体" w:hAnsi="宋体"/>
          <w:szCs w:val="21"/>
        </w:rPr>
        <w:t>由抽样人员</w:t>
      </w:r>
      <w:r>
        <w:rPr>
          <w:rFonts w:hint="eastAsia" w:ascii="宋体" w:hAnsi="宋体"/>
          <w:szCs w:val="21"/>
        </w:rPr>
        <w:t>携带或者寄递至检验机构。携带或者寄递时，应按运输条件进行包装。在现场包装、寄送的过程中，要有视频、照片等影像资料，确保样品的一致。</w:t>
      </w:r>
      <w:r>
        <w:rPr>
          <w:szCs w:val="21"/>
        </w:rPr>
        <w:t>备用样品封存</w:t>
      </w:r>
      <w:r>
        <w:rPr>
          <w:rFonts w:hint="eastAsia"/>
          <w:szCs w:val="21"/>
        </w:rPr>
        <w:t>受检单位</w:t>
      </w:r>
      <w:r>
        <w:rPr>
          <w:rFonts w:hint="eastAsia" w:ascii="宋体" w:hAnsi="宋体"/>
          <w:color w:val="000000"/>
          <w:szCs w:val="21"/>
        </w:rPr>
        <w:t>并加施封存标识，拍摄、保存相应影像记录，同时应填写《产品质量监督抽查样品封存和处置告知单》。</w:t>
      </w:r>
    </w:p>
    <w:p w14:paraId="7103C396">
      <w:pPr>
        <w:adjustRightInd w:val="0"/>
        <w:snapToGrid w:val="0"/>
        <w:spacing w:line="360" w:lineRule="auto"/>
        <w:ind w:firstLine="420"/>
        <w:rPr>
          <w:rFonts w:hint="eastAsia" w:ascii="宋体" w:hAnsi="宋体"/>
          <w:b/>
          <w:szCs w:val="21"/>
        </w:rPr>
      </w:pPr>
      <w:r>
        <w:rPr>
          <w:rFonts w:hint="eastAsia" w:ascii="宋体" w:hAnsi="宋体"/>
          <w:b/>
          <w:szCs w:val="21"/>
        </w:rPr>
        <w:t>（三）现场取证</w:t>
      </w:r>
    </w:p>
    <w:p w14:paraId="04BE2547">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抽样人员应对抽样现场、贮存环境、样品标识、库存数量等进行拍照或摄像记录，对抽查样品状态及其他可能影响抽查结果的情形，采用拍照方式进行现场取证，并将照片保留24个月。现场取得的证据包括：</w:t>
      </w:r>
    </w:p>
    <w:p w14:paraId="21410927">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企业外观照片，若企业悬挂名称的，应包含在照片内；</w:t>
      </w:r>
    </w:p>
    <w:p w14:paraId="1E3210AD">
      <w:pPr>
        <w:adjustRightInd w:val="0"/>
        <w:snapToGrid w:val="0"/>
        <w:spacing w:line="360" w:lineRule="auto"/>
        <w:ind w:firstLine="420" w:firstLineChars="200"/>
        <w:rPr>
          <w:rFonts w:hint="eastAsia"/>
        </w:rPr>
      </w:pPr>
      <w:r>
        <w:rPr>
          <w:rFonts w:hint="eastAsia" w:ascii="宋体" w:hAnsi="宋体"/>
          <w:color w:val="000000"/>
          <w:szCs w:val="21"/>
        </w:rPr>
        <w:t>2.企业营业执照复印件或照片</w:t>
      </w:r>
      <w:r>
        <w:rPr>
          <w:rFonts w:hint="eastAsia"/>
        </w:rPr>
        <w:t>；</w:t>
      </w:r>
    </w:p>
    <w:p w14:paraId="3D20051D">
      <w:pPr>
        <w:adjustRightInd w:val="0"/>
        <w:snapToGrid w:val="0"/>
        <w:spacing w:line="360" w:lineRule="auto"/>
        <w:ind w:firstLine="420" w:firstLineChars="200"/>
      </w:pPr>
      <w:r>
        <w:t>3.</w:t>
      </w:r>
      <w:r>
        <w:rPr>
          <w:rFonts w:hint="eastAsia"/>
        </w:rPr>
        <w:t>抽样人员抽取样品照片，应包含有抽样人员和样品信息（拍摄被抽产品批的编号、随机数产生、按随机数从不同部位抽取样品、封样的过程等）；</w:t>
      </w:r>
    </w:p>
    <w:p w14:paraId="01EA4FF8">
      <w:pPr>
        <w:adjustRightInd w:val="0"/>
        <w:snapToGrid w:val="0"/>
        <w:spacing w:line="360" w:lineRule="auto"/>
        <w:ind w:firstLine="420" w:firstLineChars="200"/>
      </w:pPr>
      <w:r>
        <w:t>4.</w:t>
      </w:r>
      <w:r>
        <w:rPr>
          <w:rFonts w:hint="eastAsia"/>
        </w:rPr>
        <w:t>被抽查产品的贮存环境、库存数量等通过拍照或者录像的方式留存证据；</w:t>
      </w:r>
    </w:p>
    <w:p w14:paraId="514B5DA0">
      <w:pPr>
        <w:adjustRightInd w:val="0"/>
        <w:snapToGrid w:val="0"/>
        <w:spacing w:line="360" w:lineRule="auto"/>
        <w:ind w:firstLine="420" w:firstLineChars="200"/>
      </w:pPr>
      <w:r>
        <w:t>5.</w:t>
      </w:r>
      <w:r>
        <w:rPr>
          <w:rFonts w:hint="eastAsia"/>
        </w:rPr>
        <w:t>从不同部位抽取的含有外包装的样品照片（照片上可基本反映产品信息）；</w:t>
      </w:r>
    </w:p>
    <w:p w14:paraId="51437F31">
      <w:pPr>
        <w:adjustRightInd w:val="0"/>
        <w:snapToGrid w:val="0"/>
        <w:spacing w:line="360" w:lineRule="auto"/>
        <w:ind w:firstLine="420" w:firstLineChars="200"/>
      </w:pPr>
      <w:r>
        <w:t>6.</w:t>
      </w:r>
      <w:r>
        <w:rPr>
          <w:rFonts w:hint="eastAsia"/>
        </w:rPr>
        <w:t>查验抽查样品完好性，拍摄样品外观（正面、侧面等角度）、标识或铭牌（若有）、合格证、随机部件等照片；</w:t>
      </w:r>
    </w:p>
    <w:p w14:paraId="464D15AF">
      <w:pPr>
        <w:adjustRightInd w:val="0"/>
        <w:snapToGrid w:val="0"/>
        <w:spacing w:line="360" w:lineRule="auto"/>
        <w:ind w:firstLine="420" w:firstLineChars="200"/>
      </w:pPr>
      <w:r>
        <w:t>7.</w:t>
      </w:r>
      <w:r>
        <w:rPr>
          <w:rFonts w:hint="eastAsia"/>
        </w:rPr>
        <w:t>封样完毕后，所封样品码放整齐后的外观照片和封条近照；</w:t>
      </w:r>
    </w:p>
    <w:p w14:paraId="60FE340C">
      <w:pPr>
        <w:adjustRightInd w:val="0"/>
        <w:snapToGrid w:val="0"/>
        <w:spacing w:line="360" w:lineRule="auto"/>
        <w:ind w:firstLine="420" w:firstLineChars="200"/>
      </w:pPr>
      <w:r>
        <w:t>8.</w:t>
      </w:r>
      <w:r>
        <w:rPr>
          <w:rFonts w:hint="eastAsia"/>
        </w:rPr>
        <w:t>同时包含所封样品、抽样人员</w:t>
      </w:r>
      <w:r>
        <w:t>(</w:t>
      </w:r>
      <w:r>
        <w:rPr>
          <w:rFonts w:hint="eastAsia"/>
        </w:rPr>
        <w:t>两名</w:t>
      </w:r>
      <w:r>
        <w:t>)</w:t>
      </w:r>
      <w:r>
        <w:rPr>
          <w:rFonts w:hint="eastAsia"/>
        </w:rPr>
        <w:t>和被抽查企业人员的照片；</w:t>
      </w:r>
    </w:p>
    <w:p w14:paraId="504A0CA7">
      <w:pPr>
        <w:adjustRightInd w:val="0"/>
        <w:snapToGrid w:val="0"/>
        <w:spacing w:line="360" w:lineRule="auto"/>
        <w:ind w:firstLine="420" w:firstLineChars="200"/>
      </w:pPr>
      <w:r>
        <w:t>9.</w:t>
      </w:r>
      <w:r>
        <w:rPr>
          <w:rFonts w:hint="eastAsia"/>
        </w:rPr>
        <w:t>受检单位相关人员在《产品质量监督抽查</w:t>
      </w:r>
      <w:r>
        <w:t>/</w:t>
      </w:r>
      <w:r>
        <w:rPr>
          <w:rFonts w:hint="eastAsia"/>
        </w:rPr>
        <w:t>复查抽样单》上确认签字的照片；</w:t>
      </w:r>
    </w:p>
    <w:p w14:paraId="62C9E4B8">
      <w:pPr>
        <w:adjustRightInd w:val="0"/>
        <w:snapToGrid w:val="0"/>
        <w:spacing w:line="360" w:lineRule="auto"/>
        <w:ind w:firstLine="420" w:firstLineChars="200"/>
      </w:pPr>
      <w:r>
        <w:t>10.</w:t>
      </w:r>
      <w:r>
        <w:rPr>
          <w:rFonts w:hint="eastAsia"/>
        </w:rPr>
        <w:t>每家企业至少拍摄清晰照片为</w:t>
      </w:r>
      <w:r>
        <w:t>9-10</w:t>
      </w:r>
      <w:r>
        <w:rPr>
          <w:rFonts w:hint="eastAsia"/>
        </w:rPr>
        <w:t>张；</w:t>
      </w:r>
    </w:p>
    <w:p w14:paraId="2CAA5886">
      <w:pPr>
        <w:adjustRightInd w:val="0"/>
        <w:snapToGrid w:val="0"/>
        <w:spacing w:line="360" w:lineRule="auto"/>
        <w:ind w:firstLine="420" w:firstLineChars="200"/>
      </w:pPr>
      <w:r>
        <w:t>11.</w:t>
      </w:r>
      <w:r>
        <w:rPr>
          <w:rFonts w:hint="eastAsia"/>
        </w:rPr>
        <w:t>抽样工作实施过程，如采用全程视频，则无需拍照，只需在上述节点保证清晰画面即可。</w:t>
      </w:r>
    </w:p>
    <w:p w14:paraId="27A24BCE">
      <w:pPr>
        <w:adjustRightInd w:val="0"/>
        <w:snapToGrid w:val="0"/>
        <w:spacing w:before="156" w:beforeLines="50" w:line="360" w:lineRule="auto"/>
        <w:ind w:firstLine="211" w:firstLineChars="100"/>
        <w:rPr>
          <w:rFonts w:ascii="黑体" w:hAnsi="黑体" w:eastAsia="黑体"/>
          <w:b/>
          <w:bCs/>
          <w:szCs w:val="21"/>
        </w:rPr>
      </w:pPr>
      <w:r>
        <w:rPr>
          <w:rFonts w:hint="eastAsia" w:ascii="黑体" w:hAnsi="黑体" w:eastAsia="黑体"/>
          <w:b/>
          <w:bCs/>
          <w:szCs w:val="21"/>
          <w:lang w:val="en-US" w:eastAsia="zh-CN"/>
        </w:rPr>
        <w:t>七</w:t>
      </w:r>
      <w:r>
        <w:rPr>
          <w:rFonts w:hint="eastAsia" w:ascii="黑体" w:hAnsi="黑体" w:eastAsia="黑体"/>
          <w:b/>
          <w:bCs/>
          <w:szCs w:val="21"/>
        </w:rPr>
        <w:t>、检验应注意的问题</w:t>
      </w:r>
    </w:p>
    <w:p w14:paraId="4BB59011">
      <w:pPr>
        <w:spacing w:line="360" w:lineRule="auto"/>
        <w:ind w:firstLine="422" w:firstLineChars="200"/>
        <w:rPr>
          <w:rFonts w:hint="eastAsia" w:ascii="宋体" w:hAnsi="宋体"/>
          <w:b/>
          <w:bCs/>
          <w:szCs w:val="21"/>
        </w:rPr>
      </w:pPr>
      <w:r>
        <w:rPr>
          <w:rFonts w:hint="eastAsia" w:ascii="宋体" w:hAnsi="宋体"/>
          <w:b/>
          <w:bCs/>
          <w:szCs w:val="21"/>
        </w:rPr>
        <w:t>（一）检验项目</w:t>
      </w:r>
    </w:p>
    <w:p w14:paraId="14F638D9">
      <w:pPr>
        <w:spacing w:line="360" w:lineRule="auto"/>
        <w:ind w:firstLine="420" w:firstLineChars="200"/>
        <w:rPr>
          <w:rFonts w:ascii="宋体" w:hAnsi="宋体"/>
          <w:bCs/>
          <w:szCs w:val="21"/>
        </w:rPr>
      </w:pPr>
      <w:r>
        <w:rPr>
          <w:rFonts w:hint="eastAsia" w:ascii="宋体" w:hAnsi="宋体"/>
          <w:bCs/>
          <w:szCs w:val="21"/>
        </w:rPr>
        <w:t>本次抽查检验项目见表</w:t>
      </w:r>
      <w:r>
        <w:rPr>
          <w:rFonts w:ascii="宋体" w:hAnsi="宋体"/>
          <w:bCs/>
          <w:szCs w:val="21"/>
        </w:rPr>
        <w:t>3</w:t>
      </w:r>
      <w:r>
        <w:rPr>
          <w:rFonts w:hint="eastAsia" w:ascii="宋体" w:hAnsi="宋体"/>
          <w:bCs/>
          <w:szCs w:val="21"/>
        </w:rPr>
        <w:t>。</w:t>
      </w:r>
    </w:p>
    <w:p w14:paraId="4D860099">
      <w:pPr>
        <w:snapToGrid w:val="0"/>
        <w:jc w:val="center"/>
        <w:rPr>
          <w:rFonts w:ascii="宋体" w:hAnsi="宋体"/>
          <w:bCs/>
          <w:color w:val="000000"/>
          <w:szCs w:val="21"/>
        </w:rPr>
      </w:pPr>
      <w:r>
        <w:rPr>
          <w:rFonts w:hint="eastAsia" w:ascii="宋体" w:hAnsi="宋体"/>
          <w:bCs/>
          <w:color w:val="000000"/>
          <w:szCs w:val="21"/>
        </w:rPr>
        <w:t>表</w:t>
      </w:r>
      <w:r>
        <w:rPr>
          <w:rFonts w:ascii="宋体" w:hAnsi="宋体"/>
          <w:bCs/>
          <w:color w:val="000000"/>
          <w:szCs w:val="21"/>
        </w:rPr>
        <w:t xml:space="preserve">3  </w:t>
      </w:r>
      <w:r>
        <w:rPr>
          <w:rFonts w:hint="eastAsia" w:ascii="宋体" w:hAnsi="宋体"/>
          <w:bCs/>
          <w:color w:val="000000"/>
          <w:szCs w:val="21"/>
        </w:rPr>
        <w:t>插头插座产品</w:t>
      </w:r>
      <w:r>
        <w:rPr>
          <w:rFonts w:ascii="宋体" w:hAnsi="宋体"/>
          <w:bCs/>
          <w:color w:val="000000"/>
          <w:szCs w:val="21"/>
        </w:rPr>
        <w:t>检验项目</w:t>
      </w:r>
    </w:p>
    <w:tbl>
      <w:tblPr>
        <w:tblStyle w:val="13"/>
        <w:tblW w:w="8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3456"/>
        <w:gridCol w:w="3879"/>
      </w:tblGrid>
      <w:tr w14:paraId="40143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904" w:type="dxa"/>
            <w:tcBorders>
              <w:top w:val="single" w:color="000000" w:sz="4" w:space="0"/>
              <w:left w:val="single" w:color="000000" w:sz="4" w:space="0"/>
              <w:bottom w:val="single" w:color="000000" w:sz="4" w:space="0"/>
              <w:right w:val="single" w:color="000000" w:sz="4" w:space="0"/>
            </w:tcBorders>
            <w:noWrap w:val="0"/>
            <w:vAlign w:val="center"/>
          </w:tcPr>
          <w:p w14:paraId="023C1DA7">
            <w:pPr>
              <w:snapToGrid w:val="0"/>
              <w:jc w:val="center"/>
              <w:rPr>
                <w:rFonts w:ascii="黑体" w:hAnsi="黑体" w:eastAsia="黑体"/>
                <w:sz w:val="18"/>
                <w:szCs w:val="18"/>
              </w:rPr>
            </w:pPr>
            <w:r>
              <w:rPr>
                <w:rFonts w:hint="eastAsia" w:ascii="黑体" w:hAnsi="黑体" w:eastAsia="黑体"/>
                <w:sz w:val="18"/>
                <w:szCs w:val="18"/>
              </w:rPr>
              <w:t>序号</w:t>
            </w:r>
          </w:p>
        </w:tc>
        <w:tc>
          <w:tcPr>
            <w:tcW w:w="3456" w:type="dxa"/>
            <w:tcBorders>
              <w:top w:val="single" w:color="000000" w:sz="4" w:space="0"/>
              <w:left w:val="single" w:color="000000" w:sz="4" w:space="0"/>
              <w:bottom w:val="single" w:color="000000" w:sz="4" w:space="0"/>
              <w:right w:val="single" w:color="000000" w:sz="4" w:space="0"/>
            </w:tcBorders>
            <w:noWrap w:val="0"/>
            <w:vAlign w:val="center"/>
          </w:tcPr>
          <w:p w14:paraId="02507B1D">
            <w:pPr>
              <w:snapToGrid w:val="0"/>
              <w:jc w:val="center"/>
              <w:rPr>
                <w:rFonts w:ascii="黑体" w:hAnsi="黑体" w:eastAsia="黑体"/>
                <w:sz w:val="18"/>
                <w:szCs w:val="18"/>
              </w:rPr>
            </w:pPr>
            <w:r>
              <w:rPr>
                <w:rFonts w:hint="eastAsia" w:ascii="黑体" w:hAnsi="黑体" w:eastAsia="黑体"/>
                <w:sz w:val="18"/>
                <w:szCs w:val="18"/>
              </w:rPr>
              <w:t>检验项目</w:t>
            </w:r>
          </w:p>
        </w:tc>
        <w:tc>
          <w:tcPr>
            <w:tcW w:w="3879" w:type="dxa"/>
            <w:tcBorders>
              <w:top w:val="single" w:color="000000" w:sz="4" w:space="0"/>
              <w:left w:val="single" w:color="000000" w:sz="4" w:space="0"/>
              <w:bottom w:val="single" w:color="000000" w:sz="4" w:space="0"/>
              <w:right w:val="single" w:color="auto" w:sz="4" w:space="0"/>
            </w:tcBorders>
            <w:noWrap w:val="0"/>
            <w:vAlign w:val="center"/>
          </w:tcPr>
          <w:p w14:paraId="23A2EAA7">
            <w:pPr>
              <w:jc w:val="center"/>
              <w:rPr>
                <w:rFonts w:hint="eastAsia" w:ascii="黑体" w:hAnsi="黑体" w:eastAsia="黑体"/>
                <w:sz w:val="18"/>
                <w:szCs w:val="18"/>
              </w:rPr>
            </w:pPr>
            <w:r>
              <w:rPr>
                <w:rFonts w:hint="eastAsia" w:ascii="黑体" w:hAnsi="黑体" w:eastAsia="黑体"/>
                <w:sz w:val="18"/>
                <w:szCs w:val="18"/>
              </w:rPr>
              <w:t>检验方法</w:t>
            </w:r>
          </w:p>
        </w:tc>
      </w:tr>
      <w:tr w14:paraId="3CC65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904" w:type="dxa"/>
            <w:tcBorders>
              <w:top w:val="single" w:color="000000" w:sz="4" w:space="0"/>
              <w:left w:val="single" w:color="000000" w:sz="4" w:space="0"/>
              <w:bottom w:val="single" w:color="000000" w:sz="4" w:space="0"/>
              <w:right w:val="single" w:color="000000" w:sz="4" w:space="0"/>
            </w:tcBorders>
            <w:noWrap w:val="0"/>
            <w:vAlign w:val="center"/>
          </w:tcPr>
          <w:p w14:paraId="1EE7A22B">
            <w:pPr>
              <w:spacing w:before="80" w:after="40"/>
              <w:jc w:val="center"/>
              <w:rPr>
                <w:rFonts w:ascii="宋体" w:hAnsi="宋体"/>
                <w:sz w:val="18"/>
                <w:szCs w:val="18"/>
              </w:rPr>
            </w:pPr>
            <w:r>
              <w:rPr>
                <w:rFonts w:ascii="宋体" w:hAnsi="宋体"/>
                <w:sz w:val="18"/>
                <w:szCs w:val="18"/>
              </w:rPr>
              <w:t>1</w:t>
            </w:r>
          </w:p>
        </w:tc>
        <w:tc>
          <w:tcPr>
            <w:tcW w:w="3456" w:type="dxa"/>
            <w:tcBorders>
              <w:top w:val="single" w:color="000000" w:sz="4" w:space="0"/>
              <w:left w:val="single" w:color="000000" w:sz="4" w:space="0"/>
              <w:bottom w:val="single" w:color="000000" w:sz="4" w:space="0"/>
              <w:right w:val="single" w:color="000000" w:sz="4" w:space="0"/>
            </w:tcBorders>
            <w:noWrap w:val="0"/>
            <w:vAlign w:val="center"/>
          </w:tcPr>
          <w:p w14:paraId="0742A738">
            <w:pPr>
              <w:snapToGrid w:val="0"/>
              <w:jc w:val="center"/>
              <w:rPr>
                <w:rFonts w:hint="eastAsia" w:ascii="宋体" w:hAnsi="宋体"/>
                <w:sz w:val="18"/>
                <w:szCs w:val="18"/>
              </w:rPr>
            </w:pPr>
            <w:r>
              <w:rPr>
                <w:rFonts w:hint="eastAsia" w:ascii="宋体" w:hAnsi="宋体"/>
                <w:sz w:val="18"/>
                <w:szCs w:val="18"/>
              </w:rPr>
              <w:t>防触电保护</w:t>
            </w:r>
          </w:p>
        </w:tc>
        <w:tc>
          <w:tcPr>
            <w:tcW w:w="3879" w:type="dxa"/>
            <w:tcBorders>
              <w:top w:val="single" w:color="000000" w:sz="4" w:space="0"/>
              <w:left w:val="single" w:color="000000" w:sz="4" w:space="0"/>
              <w:bottom w:val="single" w:color="000000" w:sz="4" w:space="0"/>
              <w:right w:val="single" w:color="auto" w:sz="4" w:space="0"/>
            </w:tcBorders>
            <w:noWrap w:val="0"/>
            <w:vAlign w:val="center"/>
          </w:tcPr>
          <w:p w14:paraId="46DF24D9">
            <w:pPr>
              <w:snapToGrid w:val="0"/>
              <w:jc w:val="center"/>
              <w:rPr>
                <w:rFonts w:hint="eastAsia" w:ascii="宋体" w:hAnsi="宋体"/>
                <w:sz w:val="18"/>
                <w:szCs w:val="18"/>
              </w:rPr>
            </w:pPr>
            <w:r>
              <w:rPr>
                <w:rFonts w:hint="eastAsia" w:ascii="宋体" w:hAnsi="宋体"/>
                <w:sz w:val="18"/>
                <w:szCs w:val="18"/>
              </w:rPr>
              <w:t>GB/T 2099.1-</w:t>
            </w:r>
            <w:r>
              <w:rPr>
                <w:rFonts w:ascii="宋体" w:hAnsi="宋体"/>
                <w:sz w:val="18"/>
                <w:szCs w:val="18"/>
              </w:rPr>
              <w:t>2021</w:t>
            </w:r>
          </w:p>
        </w:tc>
      </w:tr>
      <w:tr w14:paraId="7F332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904" w:type="dxa"/>
            <w:tcBorders>
              <w:top w:val="single" w:color="000000" w:sz="4" w:space="0"/>
              <w:left w:val="single" w:color="000000" w:sz="4" w:space="0"/>
              <w:bottom w:val="single" w:color="000000" w:sz="4" w:space="0"/>
              <w:right w:val="single" w:color="000000" w:sz="4" w:space="0"/>
            </w:tcBorders>
            <w:noWrap w:val="0"/>
            <w:vAlign w:val="center"/>
          </w:tcPr>
          <w:p w14:paraId="711056C3">
            <w:pPr>
              <w:spacing w:before="80" w:after="40"/>
              <w:jc w:val="center"/>
              <w:rPr>
                <w:rFonts w:hint="eastAsia" w:ascii="宋体" w:hAnsi="宋体"/>
                <w:sz w:val="18"/>
                <w:szCs w:val="18"/>
              </w:rPr>
            </w:pPr>
            <w:r>
              <w:rPr>
                <w:rFonts w:ascii="宋体" w:hAnsi="宋体"/>
                <w:sz w:val="18"/>
                <w:szCs w:val="18"/>
              </w:rPr>
              <w:t>2</w:t>
            </w:r>
          </w:p>
        </w:tc>
        <w:tc>
          <w:tcPr>
            <w:tcW w:w="3456" w:type="dxa"/>
            <w:tcBorders>
              <w:top w:val="single" w:color="000000" w:sz="4" w:space="0"/>
              <w:left w:val="single" w:color="000000" w:sz="4" w:space="0"/>
              <w:bottom w:val="single" w:color="000000" w:sz="4" w:space="0"/>
              <w:right w:val="single" w:color="000000" w:sz="4" w:space="0"/>
            </w:tcBorders>
            <w:noWrap w:val="0"/>
            <w:vAlign w:val="center"/>
          </w:tcPr>
          <w:p w14:paraId="206AFF51">
            <w:pPr>
              <w:snapToGrid w:val="0"/>
              <w:jc w:val="center"/>
              <w:rPr>
                <w:rFonts w:hint="eastAsia" w:ascii="宋体" w:hAnsi="宋体"/>
                <w:sz w:val="18"/>
                <w:szCs w:val="18"/>
              </w:rPr>
            </w:pPr>
            <w:r>
              <w:rPr>
                <w:rFonts w:hint="eastAsia" w:ascii="宋体" w:hAnsi="宋体"/>
                <w:sz w:val="18"/>
                <w:szCs w:val="18"/>
              </w:rPr>
              <w:t>耐热（100℃）</w:t>
            </w:r>
          </w:p>
        </w:tc>
        <w:tc>
          <w:tcPr>
            <w:tcW w:w="3879" w:type="dxa"/>
            <w:tcBorders>
              <w:top w:val="single" w:color="000000" w:sz="4" w:space="0"/>
              <w:left w:val="single" w:color="000000" w:sz="4" w:space="0"/>
              <w:bottom w:val="single" w:color="000000" w:sz="4" w:space="0"/>
              <w:right w:val="single" w:color="auto" w:sz="4" w:space="0"/>
            </w:tcBorders>
            <w:noWrap w:val="0"/>
            <w:vAlign w:val="center"/>
          </w:tcPr>
          <w:p w14:paraId="7F2CB0C2">
            <w:pPr>
              <w:snapToGrid w:val="0"/>
              <w:jc w:val="center"/>
              <w:rPr>
                <w:rFonts w:hint="eastAsia" w:ascii="宋体" w:hAnsi="宋体"/>
                <w:sz w:val="18"/>
                <w:szCs w:val="18"/>
              </w:rPr>
            </w:pPr>
            <w:r>
              <w:rPr>
                <w:rFonts w:hint="eastAsia" w:ascii="宋体" w:hAnsi="宋体"/>
                <w:sz w:val="18"/>
                <w:szCs w:val="18"/>
              </w:rPr>
              <w:t>GB/T 2099.1-</w:t>
            </w:r>
            <w:r>
              <w:rPr>
                <w:rFonts w:ascii="宋体" w:hAnsi="宋体"/>
                <w:sz w:val="18"/>
                <w:szCs w:val="18"/>
              </w:rPr>
              <w:t>2021</w:t>
            </w:r>
          </w:p>
        </w:tc>
      </w:tr>
      <w:tr w14:paraId="6EF89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904" w:type="dxa"/>
            <w:tcBorders>
              <w:top w:val="single" w:color="000000" w:sz="4" w:space="0"/>
              <w:left w:val="single" w:color="000000" w:sz="4" w:space="0"/>
              <w:bottom w:val="single" w:color="000000" w:sz="4" w:space="0"/>
              <w:right w:val="single" w:color="000000" w:sz="4" w:space="0"/>
            </w:tcBorders>
            <w:noWrap w:val="0"/>
            <w:vAlign w:val="center"/>
          </w:tcPr>
          <w:p w14:paraId="3636C1F9">
            <w:pPr>
              <w:spacing w:before="80" w:after="40"/>
              <w:jc w:val="center"/>
              <w:rPr>
                <w:rFonts w:ascii="宋体" w:hAnsi="宋体"/>
                <w:sz w:val="18"/>
                <w:szCs w:val="18"/>
              </w:rPr>
            </w:pPr>
            <w:r>
              <w:rPr>
                <w:rFonts w:ascii="宋体" w:hAnsi="宋体"/>
                <w:sz w:val="18"/>
                <w:szCs w:val="18"/>
              </w:rPr>
              <w:t>3</w:t>
            </w:r>
          </w:p>
        </w:tc>
        <w:tc>
          <w:tcPr>
            <w:tcW w:w="3456" w:type="dxa"/>
            <w:tcBorders>
              <w:top w:val="single" w:color="000000" w:sz="4" w:space="0"/>
              <w:left w:val="single" w:color="000000" w:sz="4" w:space="0"/>
              <w:bottom w:val="single" w:color="000000" w:sz="4" w:space="0"/>
              <w:right w:val="single" w:color="000000" w:sz="4" w:space="0"/>
            </w:tcBorders>
            <w:noWrap w:val="0"/>
            <w:vAlign w:val="center"/>
          </w:tcPr>
          <w:p w14:paraId="669935A7">
            <w:pPr>
              <w:snapToGrid w:val="0"/>
              <w:jc w:val="center"/>
              <w:rPr>
                <w:rFonts w:hint="eastAsia" w:ascii="宋体" w:hAnsi="宋体"/>
                <w:sz w:val="18"/>
                <w:szCs w:val="18"/>
              </w:rPr>
            </w:pPr>
            <w:r>
              <w:rPr>
                <w:rFonts w:hint="eastAsia" w:ascii="宋体" w:hAnsi="宋体"/>
                <w:sz w:val="18"/>
                <w:szCs w:val="18"/>
              </w:rPr>
              <w:t>绝缘材料的耐非正常热、耐燃（灼热丝）</w:t>
            </w:r>
          </w:p>
        </w:tc>
        <w:tc>
          <w:tcPr>
            <w:tcW w:w="3879" w:type="dxa"/>
            <w:tcBorders>
              <w:top w:val="single" w:color="000000" w:sz="4" w:space="0"/>
              <w:left w:val="single" w:color="000000" w:sz="4" w:space="0"/>
              <w:bottom w:val="single" w:color="000000" w:sz="4" w:space="0"/>
              <w:right w:val="single" w:color="auto" w:sz="4" w:space="0"/>
            </w:tcBorders>
            <w:noWrap w:val="0"/>
            <w:vAlign w:val="center"/>
          </w:tcPr>
          <w:p w14:paraId="62F4DCF2">
            <w:pPr>
              <w:snapToGrid w:val="0"/>
              <w:jc w:val="center"/>
              <w:rPr>
                <w:rFonts w:hint="eastAsia" w:ascii="宋体" w:hAnsi="宋体"/>
                <w:sz w:val="18"/>
                <w:szCs w:val="18"/>
              </w:rPr>
            </w:pPr>
            <w:r>
              <w:rPr>
                <w:rFonts w:hint="eastAsia" w:ascii="宋体" w:hAnsi="宋体"/>
                <w:sz w:val="18"/>
                <w:szCs w:val="18"/>
              </w:rPr>
              <w:t>GB/T 2099.1-</w:t>
            </w:r>
            <w:r>
              <w:rPr>
                <w:rFonts w:ascii="宋体" w:hAnsi="宋体"/>
                <w:sz w:val="18"/>
                <w:szCs w:val="18"/>
              </w:rPr>
              <w:t>2021</w:t>
            </w:r>
          </w:p>
        </w:tc>
      </w:tr>
    </w:tbl>
    <w:p w14:paraId="2C886032">
      <w:pPr>
        <w:spacing w:line="360" w:lineRule="auto"/>
        <w:ind w:firstLine="450" w:firstLineChars="250"/>
        <w:rPr>
          <w:rFonts w:hint="eastAsia" w:ascii="宋体" w:hAnsi="宋体"/>
          <w:bCs/>
          <w:color w:val="0000FF"/>
          <w:sz w:val="18"/>
          <w:szCs w:val="18"/>
        </w:rPr>
      </w:pPr>
      <w:r>
        <w:rPr>
          <w:rFonts w:hint="eastAsia" w:ascii="宋体" w:hAnsi="宋体"/>
          <w:bCs/>
          <w:sz w:val="18"/>
          <w:szCs w:val="18"/>
        </w:rPr>
        <w:t>备注：1</w:t>
      </w:r>
      <w:r>
        <w:rPr>
          <w:rFonts w:ascii="宋体" w:hAnsi="宋体"/>
          <w:bCs/>
          <w:sz w:val="18"/>
          <w:szCs w:val="18"/>
        </w:rPr>
        <w:t>#</w:t>
      </w:r>
      <w:r>
        <w:rPr>
          <w:rFonts w:hint="eastAsia" w:ascii="宋体" w:hAnsi="宋体"/>
          <w:bCs/>
          <w:color w:val="0000FF"/>
          <w:sz w:val="18"/>
          <w:szCs w:val="18"/>
        </w:rPr>
        <w:t>～</w:t>
      </w:r>
      <w:r>
        <w:rPr>
          <w:rFonts w:hint="eastAsia" w:ascii="宋体" w:hAnsi="宋体"/>
          <w:bCs/>
          <w:sz w:val="18"/>
          <w:szCs w:val="18"/>
        </w:rPr>
        <w:t>3#样品进行序号1～</w:t>
      </w:r>
      <w:r>
        <w:rPr>
          <w:rFonts w:ascii="宋体" w:hAnsi="宋体"/>
          <w:bCs/>
          <w:sz w:val="18"/>
          <w:szCs w:val="18"/>
        </w:rPr>
        <w:t>3</w:t>
      </w:r>
      <w:r>
        <w:rPr>
          <w:rFonts w:hint="eastAsia" w:ascii="宋体" w:hAnsi="宋体"/>
          <w:bCs/>
          <w:sz w:val="18"/>
          <w:szCs w:val="18"/>
        </w:rPr>
        <w:t>的试验。</w:t>
      </w:r>
    </w:p>
    <w:p w14:paraId="21C2F47D">
      <w:pPr>
        <w:snapToGrid w:val="0"/>
        <w:spacing w:line="360" w:lineRule="auto"/>
        <w:ind w:firstLine="422" w:firstLineChars="200"/>
        <w:rPr>
          <w:rFonts w:ascii="宋体" w:hAnsi="宋体"/>
          <w:b/>
          <w:szCs w:val="21"/>
        </w:rPr>
      </w:pPr>
      <w:r>
        <w:rPr>
          <w:rFonts w:hint="eastAsia" w:ascii="宋体" w:hAnsi="宋体"/>
          <w:b/>
          <w:color w:val="000000"/>
          <w:szCs w:val="21"/>
        </w:rPr>
        <w:t>（二）</w:t>
      </w:r>
      <w:r>
        <w:rPr>
          <w:rFonts w:hint="eastAsia" w:ascii="宋体" w:hAnsi="宋体"/>
          <w:b/>
          <w:szCs w:val="21"/>
        </w:rPr>
        <w:t>其他注意事项</w:t>
      </w:r>
    </w:p>
    <w:p w14:paraId="1126C486">
      <w:pPr>
        <w:snapToGrid w:val="0"/>
        <w:spacing w:line="360" w:lineRule="auto"/>
        <w:ind w:firstLine="420" w:firstLineChars="200"/>
        <w:rPr>
          <w:color w:val="000000"/>
          <w:szCs w:val="21"/>
        </w:rPr>
      </w:pPr>
      <w:r>
        <w:rPr>
          <w:rFonts w:hint="eastAsia" w:ascii="宋体" w:hAnsi="宋体" w:cs="宋体"/>
          <w:kern w:val="0"/>
          <w:szCs w:val="21"/>
        </w:rPr>
        <w:t>进行检验的过程中，应先进行非破坏性检验</w:t>
      </w:r>
      <w:r>
        <w:rPr>
          <w:rFonts w:hint="eastAsia"/>
          <w:color w:val="000000"/>
          <w:szCs w:val="21"/>
        </w:rPr>
        <w:t>项目，后进行破坏性检验项目。</w:t>
      </w:r>
    </w:p>
    <w:p w14:paraId="03B1828D">
      <w:pPr>
        <w:snapToGrid w:val="0"/>
        <w:spacing w:line="360" w:lineRule="auto"/>
        <w:ind w:firstLine="420" w:firstLineChars="200"/>
        <w:rPr>
          <w:rFonts w:hint="eastAsia"/>
          <w:color w:val="000000"/>
          <w:szCs w:val="21"/>
        </w:rPr>
      </w:pPr>
      <w:r>
        <w:rPr>
          <w:rFonts w:hint="eastAsia"/>
          <w:color w:val="000000"/>
          <w:szCs w:val="21"/>
        </w:rPr>
        <w:t>样品检验项目检验不合格时应进行影像记录或拍摄照片。</w:t>
      </w:r>
    </w:p>
    <w:p w14:paraId="588C258D">
      <w:pPr>
        <w:spacing w:line="360" w:lineRule="auto"/>
        <w:ind w:firstLine="422" w:firstLineChars="200"/>
        <w:rPr>
          <w:rFonts w:ascii="宋体" w:hAnsi="宋体"/>
          <w:b/>
          <w:bCs/>
          <w:color w:val="000000"/>
          <w:sz w:val="20"/>
          <w:szCs w:val="20"/>
        </w:rPr>
      </w:pPr>
      <w:r>
        <w:rPr>
          <w:rFonts w:hint="eastAsia" w:ascii="宋体" w:hAnsi="宋体"/>
          <w:b/>
          <w:color w:val="000000"/>
          <w:szCs w:val="21"/>
        </w:rPr>
        <w:t>（三）判定原则</w:t>
      </w:r>
    </w:p>
    <w:p w14:paraId="25F5E59E">
      <w:pPr>
        <w:adjustRightInd w:val="0"/>
        <w:snapToGrid w:val="0"/>
        <w:spacing w:line="360" w:lineRule="auto"/>
        <w:ind w:firstLine="420" w:firstLineChars="200"/>
        <w:rPr>
          <w:rFonts w:hint="eastAsia" w:ascii="宋体" w:hAnsi="宋体"/>
          <w:szCs w:val="21"/>
        </w:rPr>
      </w:pPr>
      <w:r>
        <w:rPr>
          <w:rFonts w:hint="eastAsia" w:ascii="宋体" w:hAnsi="宋体"/>
          <w:color w:val="000000"/>
          <w:szCs w:val="21"/>
        </w:rPr>
        <w:t>依据GB/T 2099.1-20</w:t>
      </w:r>
      <w:r>
        <w:rPr>
          <w:rFonts w:ascii="宋体" w:hAnsi="宋体"/>
          <w:color w:val="000000"/>
          <w:szCs w:val="21"/>
        </w:rPr>
        <w:t>21</w:t>
      </w:r>
      <w:r>
        <w:rPr>
          <w:rFonts w:hint="eastAsia" w:ascii="宋体" w:hAnsi="宋体"/>
          <w:color w:val="000000"/>
          <w:szCs w:val="21"/>
        </w:rPr>
        <w:t>标准要求进行判定</w:t>
      </w:r>
      <w:r>
        <w:rPr>
          <w:rFonts w:ascii="宋体" w:hAnsi="宋体"/>
          <w:color w:val="000000"/>
          <w:szCs w:val="21"/>
        </w:rPr>
        <w:t>。</w:t>
      </w:r>
    </w:p>
    <w:p w14:paraId="1BA8D188">
      <w:pPr>
        <w:adjustRightInd w:val="0"/>
        <w:snapToGrid w:val="0"/>
        <w:spacing w:line="360" w:lineRule="auto"/>
        <w:ind w:firstLine="422" w:firstLineChars="200"/>
        <w:rPr>
          <w:rFonts w:ascii="黑体" w:hAnsi="黑体" w:eastAsia="黑体"/>
          <w:b/>
          <w:bCs/>
          <w:szCs w:val="21"/>
        </w:rPr>
      </w:pPr>
      <w:r>
        <w:rPr>
          <w:rFonts w:hint="eastAsia" w:ascii="黑体" w:hAnsi="黑体" w:eastAsia="黑体"/>
          <w:b/>
          <w:bCs/>
          <w:szCs w:val="21"/>
        </w:rPr>
        <w:t>八、工作分工</w:t>
      </w:r>
    </w:p>
    <w:p w14:paraId="3E2A91EB">
      <w:pPr>
        <w:adjustRightInd w:val="0"/>
        <w:snapToGrid w:val="0"/>
        <w:spacing w:line="360" w:lineRule="auto"/>
        <w:ind w:firstLine="420" w:firstLineChars="200"/>
        <w:rPr>
          <w:rFonts w:ascii="黑体" w:hAnsi="黑体" w:eastAsia="黑体"/>
          <w:b/>
          <w:szCs w:val="21"/>
        </w:rPr>
      </w:pPr>
      <w:r>
        <w:rPr>
          <w:rFonts w:hint="eastAsia" w:ascii="宋体" w:hAnsi="宋体"/>
          <w:iCs/>
          <w:szCs w:val="21"/>
        </w:rPr>
        <w:t>招商新疆质量检测技术研究院有限公司承担本次插头插座产品的抽样和检验工作。</w:t>
      </w:r>
    </w:p>
    <w:p w14:paraId="63A04D0C">
      <w:pPr>
        <w:adjustRightInd w:val="0"/>
        <w:snapToGrid w:val="0"/>
        <w:spacing w:line="360" w:lineRule="auto"/>
        <w:ind w:firstLine="420" w:firstLineChars="200"/>
        <w:rPr>
          <w:rFonts w:hint="eastAsia" w:ascii="宋体" w:hAnsi="宋体"/>
          <w:iCs/>
          <w:szCs w:val="21"/>
        </w:rPr>
      </w:pPr>
      <w:r>
        <w:rPr>
          <w:rFonts w:hint="eastAsia" w:ascii="宋体" w:hAnsi="宋体" w:cs="方正仿宋简体"/>
          <w:color w:val="000000"/>
          <w:szCs w:val="21"/>
        </w:rPr>
        <w:t>此次监督抽查工作采取抽检分离工作方式，</w:t>
      </w:r>
      <w:r>
        <w:rPr>
          <w:rFonts w:hint="eastAsia" w:ascii="宋体" w:hAnsi="宋体"/>
          <w:iCs/>
          <w:szCs w:val="21"/>
        </w:rPr>
        <w:t>分工见表</w:t>
      </w:r>
      <w:r>
        <w:rPr>
          <w:rFonts w:ascii="宋体" w:hAnsi="宋体"/>
          <w:iCs/>
          <w:szCs w:val="21"/>
        </w:rPr>
        <w:t>4</w:t>
      </w:r>
      <w:r>
        <w:rPr>
          <w:rFonts w:hint="eastAsia" w:ascii="宋体" w:hAnsi="宋体"/>
          <w:iCs/>
          <w:szCs w:val="21"/>
        </w:rPr>
        <w:t>。</w:t>
      </w:r>
    </w:p>
    <w:p w14:paraId="07191A84">
      <w:pPr>
        <w:adjustRightInd w:val="0"/>
        <w:snapToGrid w:val="0"/>
        <w:ind w:firstLine="420" w:firstLineChars="200"/>
        <w:jc w:val="center"/>
        <w:rPr>
          <w:rFonts w:ascii="宋体" w:hAnsi="宋体"/>
          <w:szCs w:val="21"/>
        </w:rPr>
      </w:pPr>
      <w:r>
        <w:rPr>
          <w:rFonts w:hint="eastAsia" w:ascii="宋体" w:hAnsi="宋体"/>
          <w:szCs w:val="21"/>
        </w:rPr>
        <w:t>表</w:t>
      </w:r>
      <w:r>
        <w:rPr>
          <w:rFonts w:ascii="宋体" w:hAnsi="宋体"/>
          <w:szCs w:val="21"/>
        </w:rPr>
        <w:t>4</w:t>
      </w:r>
      <w:r>
        <w:rPr>
          <w:rFonts w:hint="eastAsia" w:ascii="宋体" w:hAnsi="宋体"/>
          <w:szCs w:val="21"/>
        </w:rPr>
        <w:t xml:space="preserve">  抽样检验工作分工</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7105"/>
      </w:tblGrid>
      <w:tr w14:paraId="6DDA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619" w:type="dxa"/>
            <w:noWrap w:val="0"/>
            <w:vAlign w:val="center"/>
          </w:tcPr>
          <w:p w14:paraId="49191285">
            <w:pPr>
              <w:adjustRightInd w:val="0"/>
              <w:snapToGrid w:val="0"/>
              <w:jc w:val="center"/>
              <w:rPr>
                <w:rFonts w:ascii="黑体" w:hAnsi="宋体" w:eastAsia="黑体"/>
                <w:sz w:val="18"/>
                <w:szCs w:val="18"/>
              </w:rPr>
            </w:pPr>
            <w:r>
              <w:rPr>
                <w:rFonts w:hint="eastAsia" w:ascii="黑体" w:hAnsi="宋体" w:eastAsia="黑体"/>
                <w:sz w:val="18"/>
                <w:szCs w:val="18"/>
              </w:rPr>
              <w:t>抽样机构</w:t>
            </w:r>
          </w:p>
        </w:tc>
        <w:tc>
          <w:tcPr>
            <w:tcW w:w="7105" w:type="dxa"/>
            <w:noWrap w:val="0"/>
            <w:vAlign w:val="center"/>
          </w:tcPr>
          <w:p w14:paraId="29B8D927">
            <w:pPr>
              <w:adjustRightInd w:val="0"/>
              <w:snapToGrid w:val="0"/>
              <w:jc w:val="center"/>
              <w:rPr>
                <w:rFonts w:ascii="黑体" w:hAnsi="宋体" w:eastAsia="黑体"/>
                <w:sz w:val="18"/>
                <w:szCs w:val="18"/>
              </w:rPr>
            </w:pPr>
            <w:r>
              <w:rPr>
                <w:rFonts w:hint="eastAsia" w:ascii="黑体" w:hAnsi="宋体" w:eastAsia="黑体"/>
                <w:sz w:val="18"/>
                <w:szCs w:val="18"/>
              </w:rPr>
              <w:t>招商新疆质量检测技术研究院有限公司</w:t>
            </w:r>
          </w:p>
        </w:tc>
      </w:tr>
      <w:tr w14:paraId="70B6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19" w:type="dxa"/>
            <w:noWrap w:val="0"/>
            <w:vAlign w:val="center"/>
          </w:tcPr>
          <w:p w14:paraId="7ED30476">
            <w:pPr>
              <w:adjustRightInd w:val="0"/>
              <w:snapToGrid w:val="0"/>
              <w:jc w:val="center"/>
              <w:rPr>
                <w:rFonts w:ascii="宋体" w:hAnsi="宋体"/>
                <w:sz w:val="18"/>
                <w:szCs w:val="18"/>
              </w:rPr>
            </w:pPr>
            <w:r>
              <w:rPr>
                <w:rFonts w:hint="eastAsia" w:ascii="宋体" w:hAnsi="宋体"/>
                <w:sz w:val="18"/>
                <w:szCs w:val="18"/>
              </w:rPr>
              <w:t>计划批次数</w:t>
            </w:r>
          </w:p>
        </w:tc>
        <w:tc>
          <w:tcPr>
            <w:tcW w:w="7105" w:type="dxa"/>
            <w:noWrap w:val="0"/>
            <w:vAlign w:val="center"/>
          </w:tcPr>
          <w:p w14:paraId="45DB5AD0">
            <w:pPr>
              <w:adjustRightInd w:val="0"/>
              <w:snapToGrid w:val="0"/>
              <w:jc w:val="center"/>
              <w:rPr>
                <w:rFonts w:hint="eastAsia" w:ascii="宋体" w:hAnsi="宋体"/>
                <w:sz w:val="18"/>
                <w:szCs w:val="18"/>
              </w:rPr>
            </w:pPr>
            <w:r>
              <w:rPr>
                <w:rFonts w:ascii="宋体" w:hAnsi="宋体"/>
                <w:sz w:val="18"/>
                <w:szCs w:val="18"/>
              </w:rPr>
              <w:t>4</w:t>
            </w:r>
          </w:p>
        </w:tc>
      </w:tr>
      <w:tr w14:paraId="6F07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19" w:type="dxa"/>
            <w:noWrap w:val="0"/>
            <w:vAlign w:val="center"/>
          </w:tcPr>
          <w:p w14:paraId="3E1F0D87">
            <w:pPr>
              <w:adjustRightInd w:val="0"/>
              <w:snapToGrid w:val="0"/>
              <w:jc w:val="center"/>
              <w:rPr>
                <w:rFonts w:ascii="黑体" w:hAnsi="宋体" w:eastAsia="黑体"/>
                <w:sz w:val="18"/>
                <w:szCs w:val="18"/>
              </w:rPr>
            </w:pPr>
            <w:r>
              <w:rPr>
                <w:rFonts w:hint="eastAsia" w:ascii="黑体" w:hAnsi="宋体" w:eastAsia="黑体"/>
                <w:sz w:val="18"/>
                <w:szCs w:val="18"/>
              </w:rPr>
              <w:t>检验机构</w:t>
            </w:r>
          </w:p>
        </w:tc>
        <w:tc>
          <w:tcPr>
            <w:tcW w:w="7105" w:type="dxa"/>
            <w:noWrap w:val="0"/>
            <w:vAlign w:val="center"/>
          </w:tcPr>
          <w:p w14:paraId="6EB4A948">
            <w:pPr>
              <w:adjustRightInd w:val="0"/>
              <w:snapToGrid w:val="0"/>
              <w:jc w:val="center"/>
              <w:rPr>
                <w:rFonts w:ascii="黑体" w:hAnsi="宋体" w:eastAsia="黑体"/>
                <w:sz w:val="18"/>
                <w:szCs w:val="18"/>
              </w:rPr>
            </w:pPr>
            <w:r>
              <w:rPr>
                <w:rFonts w:hint="eastAsia" w:ascii="黑体" w:hAnsi="宋体" w:eastAsia="黑体"/>
                <w:sz w:val="18"/>
                <w:szCs w:val="18"/>
              </w:rPr>
              <w:t>招商新疆质量检测技术研究院有限公司</w:t>
            </w:r>
          </w:p>
        </w:tc>
      </w:tr>
      <w:tr w14:paraId="39DD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619" w:type="dxa"/>
            <w:noWrap w:val="0"/>
            <w:vAlign w:val="center"/>
          </w:tcPr>
          <w:p w14:paraId="1DCE66FD">
            <w:pPr>
              <w:adjustRightInd w:val="0"/>
              <w:snapToGrid w:val="0"/>
              <w:jc w:val="center"/>
              <w:rPr>
                <w:rFonts w:ascii="黑体" w:hAnsi="宋体" w:eastAsia="黑体"/>
                <w:sz w:val="18"/>
                <w:szCs w:val="18"/>
              </w:rPr>
            </w:pPr>
            <w:r>
              <w:rPr>
                <w:rFonts w:hint="eastAsia" w:ascii="宋体" w:hAnsi="宋体"/>
                <w:sz w:val="18"/>
                <w:szCs w:val="18"/>
              </w:rPr>
              <w:t>计划批次数</w:t>
            </w:r>
          </w:p>
        </w:tc>
        <w:tc>
          <w:tcPr>
            <w:tcW w:w="7105" w:type="dxa"/>
            <w:noWrap w:val="0"/>
            <w:vAlign w:val="center"/>
          </w:tcPr>
          <w:p w14:paraId="05B22616">
            <w:pPr>
              <w:adjustRightInd w:val="0"/>
              <w:snapToGrid w:val="0"/>
              <w:jc w:val="center"/>
              <w:rPr>
                <w:rFonts w:hint="eastAsia" w:ascii="黑体" w:hAnsi="宋体" w:eastAsia="黑体"/>
                <w:sz w:val="18"/>
                <w:szCs w:val="18"/>
              </w:rPr>
            </w:pPr>
            <w:r>
              <w:rPr>
                <w:rFonts w:ascii="黑体" w:hAnsi="宋体" w:eastAsia="黑体"/>
                <w:sz w:val="18"/>
                <w:szCs w:val="18"/>
              </w:rPr>
              <w:t>4</w:t>
            </w:r>
          </w:p>
        </w:tc>
      </w:tr>
    </w:tbl>
    <w:p w14:paraId="279E38A4">
      <w:pPr>
        <w:adjustRightInd w:val="0"/>
        <w:snapToGrid w:val="0"/>
        <w:rPr>
          <w:rFonts w:hint="eastAsia" w:ascii="宋体" w:hAnsi="宋体"/>
          <w:szCs w:val="21"/>
        </w:rPr>
      </w:pPr>
    </w:p>
    <w:p w14:paraId="45442170">
      <w:pPr>
        <w:adjustRightInd w:val="0"/>
        <w:snapToGrid w:val="0"/>
        <w:spacing w:line="360" w:lineRule="auto"/>
        <w:ind w:firstLine="422" w:firstLineChars="200"/>
        <w:rPr>
          <w:rFonts w:ascii="黑体" w:hAnsi="黑体" w:eastAsia="黑体"/>
          <w:b/>
          <w:bCs/>
          <w:szCs w:val="21"/>
        </w:rPr>
      </w:pPr>
      <w:r>
        <w:rPr>
          <w:rFonts w:hint="eastAsia" w:ascii="黑体" w:hAnsi="黑体" w:eastAsia="黑体"/>
          <w:b/>
          <w:bCs/>
          <w:szCs w:val="21"/>
        </w:rPr>
        <w:t>九、进度要求</w:t>
      </w:r>
    </w:p>
    <w:p w14:paraId="3F8E7E1A">
      <w:pPr>
        <w:adjustRightInd w:val="0"/>
        <w:snapToGrid w:val="0"/>
        <w:spacing w:line="360" w:lineRule="auto"/>
        <w:ind w:firstLine="420" w:firstLineChars="200"/>
        <w:rPr>
          <w:rFonts w:hint="eastAsia" w:ascii="黑体" w:hAnsi="黑体" w:eastAsia="黑体"/>
          <w:b/>
          <w:szCs w:val="21"/>
        </w:rPr>
      </w:pPr>
      <w:r>
        <w:rPr>
          <w:rFonts w:hint="eastAsia" w:ascii="宋体" w:hAnsi="宋体" w:cs="方正仿宋简体"/>
          <w:szCs w:val="21"/>
        </w:rPr>
        <w:t>根据监督抽查工作进度要求，各抽样机构、检验机构任务分工以及各阶段工作时间节点见表</w:t>
      </w:r>
      <w:r>
        <w:rPr>
          <w:rFonts w:ascii="宋体" w:hAnsi="宋体" w:cs="方正仿宋简体"/>
          <w:szCs w:val="21"/>
        </w:rPr>
        <w:t>5</w:t>
      </w:r>
      <w:r>
        <w:rPr>
          <w:rFonts w:hint="eastAsia" w:ascii="宋体" w:hAnsi="宋体" w:cs="方正仿宋简体"/>
          <w:szCs w:val="21"/>
        </w:rPr>
        <w:t>。</w:t>
      </w:r>
    </w:p>
    <w:p w14:paraId="12D13024">
      <w:pPr>
        <w:adjustRightInd w:val="0"/>
        <w:snapToGrid w:val="0"/>
        <w:ind w:firstLine="420" w:firstLineChars="200"/>
        <w:jc w:val="center"/>
        <w:rPr>
          <w:rFonts w:hint="eastAsia" w:ascii="宋体" w:hAnsi="宋体"/>
          <w:szCs w:val="21"/>
        </w:rPr>
      </w:pPr>
      <w:r>
        <w:rPr>
          <w:rFonts w:hint="eastAsia" w:ascii="宋体" w:hAnsi="宋体"/>
          <w:szCs w:val="21"/>
        </w:rPr>
        <w:t>表</w:t>
      </w:r>
      <w:r>
        <w:rPr>
          <w:rFonts w:ascii="宋体" w:hAnsi="宋体"/>
          <w:szCs w:val="21"/>
        </w:rPr>
        <w:t>5</w:t>
      </w:r>
      <w:r>
        <w:rPr>
          <w:rFonts w:hint="eastAsia" w:ascii="宋体" w:hAnsi="宋体"/>
          <w:szCs w:val="21"/>
        </w:rPr>
        <w:t xml:space="preserve"> 抽样检验工作进度要求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349"/>
      </w:tblGrid>
      <w:tr w14:paraId="2AEC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02" w:type="dxa"/>
            <w:noWrap w:val="0"/>
            <w:vAlign w:val="center"/>
          </w:tcPr>
          <w:p w14:paraId="0B86A33E">
            <w:pPr>
              <w:jc w:val="center"/>
              <w:rPr>
                <w:rFonts w:hint="eastAsia" w:ascii="黑体" w:hAnsi="黑体" w:eastAsia="黑体"/>
                <w:sz w:val="18"/>
                <w:szCs w:val="18"/>
              </w:rPr>
            </w:pPr>
            <w:r>
              <w:rPr>
                <w:rFonts w:hint="eastAsia" w:ascii="黑体" w:hAnsi="黑体" w:eastAsia="黑体"/>
                <w:sz w:val="18"/>
                <w:szCs w:val="18"/>
              </w:rPr>
              <w:t>时间安排</w:t>
            </w:r>
          </w:p>
        </w:tc>
        <w:tc>
          <w:tcPr>
            <w:tcW w:w="4349" w:type="dxa"/>
            <w:noWrap w:val="0"/>
            <w:vAlign w:val="center"/>
          </w:tcPr>
          <w:p w14:paraId="05135D1F">
            <w:pPr>
              <w:jc w:val="center"/>
              <w:rPr>
                <w:rFonts w:hint="eastAsia" w:ascii="黑体" w:hAnsi="黑体" w:eastAsia="黑体"/>
                <w:sz w:val="18"/>
                <w:szCs w:val="18"/>
              </w:rPr>
            </w:pPr>
            <w:r>
              <w:rPr>
                <w:rFonts w:hint="eastAsia" w:ascii="黑体" w:hAnsi="黑体" w:eastAsia="黑体"/>
                <w:sz w:val="18"/>
                <w:szCs w:val="18"/>
              </w:rPr>
              <w:t>工作安排</w:t>
            </w:r>
          </w:p>
        </w:tc>
      </w:tr>
      <w:tr w14:paraId="38FD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02" w:type="dxa"/>
            <w:noWrap w:val="0"/>
            <w:vAlign w:val="center"/>
          </w:tcPr>
          <w:p w14:paraId="6404BEBC">
            <w:pPr>
              <w:jc w:val="center"/>
              <w:rPr>
                <w:rFonts w:hint="eastAsia" w:ascii="宋体" w:hAnsi="宋体"/>
                <w:sz w:val="18"/>
                <w:szCs w:val="18"/>
              </w:rPr>
            </w:pPr>
            <w:r>
              <w:rPr>
                <w:rFonts w:hint="eastAsia" w:ascii="宋体" w:hAnsi="宋体"/>
                <w:sz w:val="18"/>
                <w:szCs w:val="18"/>
              </w:rPr>
              <w:t>任务部署后5日内</w:t>
            </w:r>
          </w:p>
        </w:tc>
        <w:tc>
          <w:tcPr>
            <w:tcW w:w="4349" w:type="dxa"/>
            <w:noWrap w:val="0"/>
            <w:vAlign w:val="center"/>
          </w:tcPr>
          <w:p w14:paraId="0D6AE473">
            <w:pPr>
              <w:jc w:val="center"/>
              <w:rPr>
                <w:rFonts w:hint="eastAsia" w:ascii="宋体" w:hAnsi="宋体"/>
                <w:sz w:val="18"/>
                <w:szCs w:val="18"/>
              </w:rPr>
            </w:pPr>
            <w:r>
              <w:rPr>
                <w:rFonts w:hint="eastAsia" w:ascii="宋体" w:hAnsi="宋体"/>
                <w:sz w:val="18"/>
                <w:szCs w:val="18"/>
              </w:rPr>
              <w:t>抽样前准备工作</w:t>
            </w:r>
          </w:p>
        </w:tc>
      </w:tr>
      <w:tr w14:paraId="27E2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4202" w:type="dxa"/>
            <w:noWrap w:val="0"/>
            <w:vAlign w:val="center"/>
          </w:tcPr>
          <w:p w14:paraId="1A398338">
            <w:pPr>
              <w:jc w:val="center"/>
              <w:rPr>
                <w:rFonts w:hint="eastAsia" w:ascii="宋体" w:hAnsi="宋体"/>
                <w:sz w:val="18"/>
                <w:szCs w:val="18"/>
              </w:rPr>
            </w:pPr>
            <w:r>
              <w:rPr>
                <w:rFonts w:hint="eastAsia" w:ascii="宋体" w:hAnsi="宋体"/>
                <w:sz w:val="18"/>
                <w:szCs w:val="18"/>
              </w:rPr>
              <w:t>以任务部署文件为准</w:t>
            </w:r>
          </w:p>
        </w:tc>
        <w:tc>
          <w:tcPr>
            <w:tcW w:w="4349" w:type="dxa"/>
            <w:noWrap w:val="0"/>
            <w:vAlign w:val="center"/>
          </w:tcPr>
          <w:p w14:paraId="38C4DD4F">
            <w:pPr>
              <w:jc w:val="center"/>
              <w:rPr>
                <w:rFonts w:hint="eastAsia" w:ascii="宋体" w:hAnsi="宋体"/>
                <w:sz w:val="18"/>
                <w:szCs w:val="18"/>
              </w:rPr>
            </w:pPr>
            <w:r>
              <w:rPr>
                <w:rFonts w:hint="eastAsia" w:ascii="宋体" w:hAnsi="宋体"/>
                <w:sz w:val="18"/>
                <w:szCs w:val="18"/>
              </w:rPr>
              <w:t>实施抽样</w:t>
            </w:r>
          </w:p>
        </w:tc>
      </w:tr>
      <w:tr w14:paraId="0D97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02" w:type="dxa"/>
            <w:noWrap w:val="0"/>
            <w:vAlign w:val="center"/>
          </w:tcPr>
          <w:p w14:paraId="40E7321E">
            <w:pPr>
              <w:jc w:val="center"/>
              <w:rPr>
                <w:rFonts w:hint="eastAsia" w:ascii="宋体" w:hAnsi="宋体"/>
                <w:sz w:val="18"/>
                <w:szCs w:val="18"/>
              </w:rPr>
            </w:pPr>
            <w:r>
              <w:rPr>
                <w:rFonts w:hint="eastAsia" w:ascii="宋体" w:hAnsi="宋体"/>
                <w:sz w:val="18"/>
                <w:szCs w:val="18"/>
              </w:rPr>
              <w:t>整体抽样工作结束后的1个检验完成周期内</w:t>
            </w:r>
          </w:p>
        </w:tc>
        <w:tc>
          <w:tcPr>
            <w:tcW w:w="4349" w:type="dxa"/>
            <w:noWrap w:val="0"/>
            <w:vAlign w:val="center"/>
          </w:tcPr>
          <w:p w14:paraId="7173B6E9">
            <w:pPr>
              <w:jc w:val="center"/>
              <w:rPr>
                <w:rFonts w:hint="eastAsia" w:ascii="宋体" w:hAnsi="宋体"/>
                <w:sz w:val="18"/>
                <w:szCs w:val="18"/>
              </w:rPr>
            </w:pPr>
            <w:r>
              <w:rPr>
                <w:rFonts w:hint="eastAsia" w:ascii="宋体" w:hAnsi="宋体"/>
                <w:sz w:val="18"/>
                <w:szCs w:val="18"/>
              </w:rPr>
              <w:t>实施检验</w:t>
            </w:r>
          </w:p>
        </w:tc>
      </w:tr>
      <w:tr w14:paraId="5021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202" w:type="dxa"/>
            <w:noWrap w:val="0"/>
            <w:vAlign w:val="center"/>
          </w:tcPr>
          <w:p w14:paraId="0EA60269">
            <w:pPr>
              <w:jc w:val="center"/>
              <w:rPr>
                <w:rFonts w:hint="eastAsia" w:ascii="宋体" w:hAnsi="宋体"/>
                <w:sz w:val="18"/>
                <w:szCs w:val="18"/>
              </w:rPr>
            </w:pPr>
            <w:r>
              <w:rPr>
                <w:rFonts w:hint="eastAsia" w:ascii="宋体" w:hAnsi="宋体"/>
                <w:sz w:val="18"/>
                <w:szCs w:val="18"/>
              </w:rPr>
              <w:t>检验工作完成5日内</w:t>
            </w:r>
          </w:p>
        </w:tc>
        <w:tc>
          <w:tcPr>
            <w:tcW w:w="4349" w:type="dxa"/>
            <w:noWrap w:val="0"/>
            <w:vAlign w:val="center"/>
          </w:tcPr>
          <w:p w14:paraId="2E69D3FE">
            <w:pPr>
              <w:jc w:val="center"/>
              <w:rPr>
                <w:rFonts w:hint="eastAsia" w:ascii="宋体" w:hAnsi="宋体"/>
                <w:sz w:val="18"/>
                <w:szCs w:val="18"/>
              </w:rPr>
            </w:pPr>
            <w:r>
              <w:rPr>
                <w:rFonts w:hint="eastAsia" w:ascii="宋体" w:hAnsi="宋体"/>
                <w:sz w:val="18"/>
                <w:szCs w:val="18"/>
              </w:rPr>
              <w:t>检验报告及结果通知发放</w:t>
            </w:r>
          </w:p>
        </w:tc>
      </w:tr>
      <w:tr w14:paraId="7451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202" w:type="dxa"/>
            <w:noWrap w:val="0"/>
            <w:vAlign w:val="center"/>
          </w:tcPr>
          <w:p w14:paraId="64260A75">
            <w:pPr>
              <w:jc w:val="center"/>
              <w:rPr>
                <w:rFonts w:hint="eastAsia" w:ascii="宋体" w:hAnsi="宋体"/>
                <w:sz w:val="18"/>
                <w:szCs w:val="18"/>
              </w:rPr>
            </w:pPr>
            <w:r>
              <w:rPr>
                <w:rFonts w:hint="eastAsia" w:ascii="宋体" w:hAnsi="宋体"/>
                <w:sz w:val="18"/>
                <w:szCs w:val="18"/>
              </w:rPr>
              <w:t>汇总上报（具体时间以通知文件为准）</w:t>
            </w:r>
          </w:p>
        </w:tc>
        <w:tc>
          <w:tcPr>
            <w:tcW w:w="4349" w:type="dxa"/>
            <w:noWrap w:val="0"/>
            <w:vAlign w:val="center"/>
          </w:tcPr>
          <w:p w14:paraId="1697B08F">
            <w:pPr>
              <w:jc w:val="center"/>
              <w:rPr>
                <w:rFonts w:hint="eastAsia" w:ascii="宋体" w:hAnsi="宋体"/>
                <w:sz w:val="18"/>
                <w:szCs w:val="18"/>
              </w:rPr>
            </w:pPr>
            <w:r>
              <w:rPr>
                <w:rFonts w:hint="eastAsia" w:ascii="宋体" w:hAnsi="宋体" w:cs="Arial"/>
                <w:bCs/>
                <w:sz w:val="18"/>
                <w:szCs w:val="18"/>
              </w:rPr>
              <w:t>结果上报</w:t>
            </w:r>
          </w:p>
        </w:tc>
      </w:tr>
    </w:tbl>
    <w:p w14:paraId="0E70311F">
      <w:pPr>
        <w:adjustRightInd w:val="0"/>
        <w:snapToGrid w:val="0"/>
        <w:spacing w:line="360" w:lineRule="auto"/>
        <w:ind w:firstLine="422" w:firstLineChars="200"/>
        <w:rPr>
          <w:rFonts w:hint="eastAsia" w:ascii="黑体" w:hAnsi="黑体" w:eastAsia="黑体"/>
          <w:b/>
          <w:bCs/>
          <w:szCs w:val="21"/>
        </w:rPr>
      </w:pPr>
    </w:p>
    <w:p w14:paraId="18B53778">
      <w:pPr>
        <w:adjustRightInd w:val="0"/>
        <w:snapToGrid w:val="0"/>
        <w:spacing w:line="360" w:lineRule="auto"/>
        <w:ind w:firstLine="422" w:firstLineChars="200"/>
        <w:rPr>
          <w:rFonts w:ascii="黑体" w:hAnsi="黑体" w:eastAsia="黑体"/>
          <w:b/>
          <w:bCs/>
          <w:szCs w:val="21"/>
        </w:rPr>
      </w:pPr>
      <w:r>
        <w:rPr>
          <w:rFonts w:hint="eastAsia" w:ascii="黑体" w:hAnsi="黑体" w:eastAsia="黑体"/>
          <w:b/>
          <w:bCs/>
          <w:szCs w:val="21"/>
        </w:rPr>
        <w:t>十、其他注意事项</w:t>
      </w:r>
    </w:p>
    <w:p w14:paraId="4E482078">
      <w:pPr>
        <w:adjustRightInd w:val="0"/>
        <w:snapToGrid w:val="0"/>
        <w:spacing w:line="360" w:lineRule="auto"/>
        <w:ind w:firstLine="420" w:firstLineChars="200"/>
        <w:rPr>
          <w:rFonts w:ascii="宋体" w:hAnsi="宋体" w:cs="方正仿宋简体"/>
          <w:szCs w:val="21"/>
        </w:rPr>
      </w:pPr>
      <w:r>
        <w:rPr>
          <w:rFonts w:hint="eastAsia" w:ascii="宋体" w:hAnsi="宋体" w:cs="方正仿宋简体"/>
          <w:szCs w:val="21"/>
        </w:rPr>
        <w:t>本次监督抽查抽样方法、检验依据、检验项目、判定规则按《2026年新疆生产建设兵团第十二师插头插座产品质量监督抽查实施细则》执行。</w:t>
      </w:r>
    </w:p>
    <w:p w14:paraId="3D97BB2D">
      <w:pPr>
        <w:snapToGrid w:val="0"/>
        <w:spacing w:line="360" w:lineRule="auto"/>
        <w:ind w:firstLine="420" w:firstLineChars="200"/>
        <w:rPr>
          <w:rFonts w:hint="eastAsia" w:ascii="宋体" w:hAnsi="宋体" w:cs="方正仿宋简体"/>
          <w:szCs w:val="21"/>
        </w:rPr>
      </w:pPr>
      <w:r>
        <w:rPr>
          <w:rFonts w:hint="eastAsia" w:ascii="宋体" w:hAnsi="宋体" w:cs="方正仿宋简体"/>
          <w:szCs w:val="21"/>
        </w:rPr>
        <w:t>流通领域抽样时，经销商的待销产品，凡不属于国家市场监督管理总局令（第18号）《产品质量监督抽查管理暂行办法》第十八条所述情况的，均可进行抽样。</w:t>
      </w:r>
    </w:p>
    <w:p w14:paraId="6893CA50">
      <w:pPr>
        <w:snapToGrid w:val="0"/>
        <w:spacing w:line="360" w:lineRule="auto"/>
        <w:ind w:firstLine="420" w:firstLineChars="200"/>
        <w:rPr>
          <w:rFonts w:hint="eastAsia" w:ascii="宋体" w:hAnsi="宋体" w:cs="方正仿宋简体"/>
          <w:szCs w:val="21"/>
        </w:rPr>
      </w:pPr>
    </w:p>
    <w:p w14:paraId="0C61A1E3">
      <w:pPr>
        <w:rPr>
          <w:rFonts w:hint="default" w:eastAsiaTheme="minorEastAsia"/>
          <w:u w:val="single"/>
          <w:lang w:val="en-US" w:eastAsia="zh-CN"/>
        </w:rPr>
      </w:pPr>
      <w:r>
        <w:rPr>
          <w:rFonts w:hint="eastAsia" w:ascii="宋体" w:hAnsi="宋体" w:cs="方正仿宋简体"/>
          <w:szCs w:val="21"/>
          <w:lang w:val="en-US" w:eastAsia="zh-CN"/>
        </w:rPr>
        <w:t xml:space="preserve">                            </w:t>
      </w:r>
      <w:r>
        <w:rPr>
          <w:rFonts w:hint="eastAsia" w:ascii="宋体" w:hAnsi="宋体" w:cs="方正仿宋简体"/>
          <w:szCs w:val="21"/>
          <w:u w:val="single"/>
          <w:lang w:val="en-US" w:eastAsia="zh-CN"/>
        </w:rPr>
        <w:t xml:space="preserve">                              </w:t>
      </w:r>
    </w:p>
    <w:sectPr>
      <w:pgSz w:w="11906" w:h="16838"/>
      <w:pgMar w:top="1588" w:right="1758" w:bottom="1361" w:left="175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im Sun">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
    <w:altName w:val="Tahoma"/>
    <w:panose1 w:val="00000000000000000000"/>
    <w:charset w:val="00"/>
    <w:family w:val="modern"/>
    <w:pitch w:val="default"/>
    <w:sig w:usb0="00000000" w:usb1="00000000" w:usb2="00000000" w:usb3="00000000" w:csb0="00000001" w:csb1="00000000"/>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28F24">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975AC">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3301DA98">
                          <w:pPr>
                            <w:pStyle w:val="7"/>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V+SdAAAAADAQAADwAAAAAAAAABACAAAAAiAAAAZHJzL2Rvd25y&#10;ZXYueG1sUEsBAhQAFAAAAAgAh07iQJQa1WfNAQAAlwMAAA4AAAAAAAAAAQAgAAAAHwEAAGRycy9l&#10;Mm9Eb2MueG1sUEsFBgAAAAAGAAYAWQEAAF4FAAAAAA==&#10;">
              <v:fill on="f" focussize="0,0"/>
              <v:stroke on="f"/>
              <v:imagedata o:title=""/>
              <o:lock v:ext="edit" aspectratio="f"/>
              <v:textbox inset="0mm,0mm,0mm,0mm" style="mso-fit-shape-to-text:t;">
                <w:txbxContent>
                  <w:p w14:paraId="3301DA98">
                    <w:pPr>
                      <w:pStyle w:val="7"/>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txbxContent>
              </v:textbox>
            </v:shape>
          </w:pict>
        </mc:Fallback>
      </mc:AlternateContent>
    </w:r>
  </w:p>
  <w:p w14:paraId="36B88DED">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3C95B">
    <w:pPr>
      <w:pStyle w:val="7"/>
      <w:framePr w:wrap="around" w:vAnchor="text" w:hAnchor="margin" w:xAlign="center" w:y="1"/>
      <w:rPr>
        <w:rStyle w:val="16"/>
      </w:rPr>
    </w:pPr>
    <w:r>
      <w:fldChar w:fldCharType="begin"/>
    </w:r>
    <w:r>
      <w:rPr>
        <w:rStyle w:val="16"/>
      </w:rPr>
      <w:instrText xml:space="preserve">PAGE  </w:instrText>
    </w:r>
    <w:r>
      <w:fldChar w:fldCharType="end"/>
    </w:r>
  </w:p>
  <w:p w14:paraId="5E219D2D">
    <w:pPr>
      <w:pStyle w:val="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EB4F">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05EA1F">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1305EA1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E66C0">
    <w:pPr>
      <w:pStyle w:val="7"/>
      <w:jc w:val="center"/>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20D97A">
                          <w:pPr>
                            <w:pStyle w:val="7"/>
                            <w:jc w:val="center"/>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0C20D97A">
                    <w:pPr>
                      <w:pStyle w:val="7"/>
                      <w:jc w:val="center"/>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14:paraId="503D1647">
    <w:pPr>
      <w:pStyle w:val="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632A0">
    <w:pPr>
      <w:pStyle w:val="7"/>
      <w:framePr w:wrap="around" w:vAnchor="text" w:hAnchor="margin" w:xAlign="center" w:y="1"/>
      <w:rPr>
        <w:rStyle w:val="16"/>
      </w:rPr>
    </w:pPr>
    <w:r>
      <w:fldChar w:fldCharType="begin"/>
    </w:r>
    <w:r>
      <w:rPr>
        <w:rStyle w:val="16"/>
      </w:rPr>
      <w:instrText xml:space="preserve">PAGE  </w:instrText>
    </w:r>
    <w:r>
      <w:fldChar w:fldCharType="end"/>
    </w:r>
  </w:p>
  <w:p w14:paraId="2D17C58F">
    <w:pPr>
      <w:pStyle w:val="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8ECC">
    <w:pPr>
      <w:pStyle w:val="7"/>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C197E4">
                          <w:pPr>
                            <w:pStyle w:val="7"/>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22C197E4">
                    <w:pPr>
                      <w:pStyle w:val="7"/>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2778D3DF">
    <w:pPr>
      <w:pStyle w:val="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6266">
    <w:pPr>
      <w:pStyle w:val="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123ACC">
                          <w:pPr>
                            <w:pStyle w:val="7"/>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14:paraId="60123ACC">
                    <w:pPr>
                      <w:pStyle w:val="7"/>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6F4F0828">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19EB">
    <w:pPr>
      <w:pStyle w:val="8"/>
    </w:pPr>
  </w:p>
  <w:p w14:paraId="046C1884">
    <w:pPr>
      <w:pStyle w:val="8"/>
    </w:pPr>
  </w:p>
  <w:p w14:paraId="4BA4EAF2">
    <w:pPr>
      <w:pBdr>
        <w:bottom w:val="single" w:color="auto" w:sz="4" w:space="0"/>
      </w:pBdr>
      <w:bidi w:val="0"/>
      <w:spacing w:line="240" w:lineRule="auto"/>
      <w:jc w:val="right"/>
    </w:pPr>
    <w:r>
      <w:rPr>
        <w:rFonts w:hint="eastAsia"/>
        <w:b/>
        <w:bCs/>
        <w:sz w:val="24"/>
        <w:szCs w:val="24"/>
        <w:lang w:val="en-US" w:eastAsia="zh-CN"/>
      </w:rPr>
      <w:t>新疆生产建设兵团第十二师市场监督管理局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249E">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8003">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5551B"/>
    <w:multiLevelType w:val="singleLevel"/>
    <w:tmpl w:val="87E5551B"/>
    <w:lvl w:ilvl="0" w:tentative="0">
      <w:start w:val="9"/>
      <w:numFmt w:val="chineseCounting"/>
      <w:suff w:val="nothing"/>
      <w:lvlText w:val="%1、"/>
      <w:lvlJc w:val="left"/>
      <w:rPr>
        <w:rFonts w:hint="eastAsia"/>
      </w:rPr>
    </w:lvl>
  </w:abstractNum>
  <w:abstractNum w:abstractNumId="1">
    <w:nsid w:val="997DD0E6"/>
    <w:multiLevelType w:val="singleLevel"/>
    <w:tmpl w:val="997DD0E6"/>
    <w:lvl w:ilvl="0" w:tentative="0">
      <w:start w:val="1"/>
      <w:numFmt w:val="decimal"/>
      <w:suff w:val="space"/>
      <w:lvlText w:val="%1."/>
      <w:lvlJc w:val="left"/>
    </w:lvl>
  </w:abstractNum>
  <w:abstractNum w:abstractNumId="2">
    <w:nsid w:val="A68ACEE9"/>
    <w:multiLevelType w:val="singleLevel"/>
    <w:tmpl w:val="A68ACEE9"/>
    <w:lvl w:ilvl="0" w:tentative="0">
      <w:start w:val="2"/>
      <w:numFmt w:val="chineseCounting"/>
      <w:suff w:val="nothing"/>
      <w:lvlText w:val="（%1）"/>
      <w:lvlJc w:val="left"/>
      <w:rPr>
        <w:rFonts w:hint="eastAsia"/>
        <w:lang w:val="en-US"/>
      </w:rPr>
    </w:lvl>
  </w:abstractNum>
  <w:abstractNum w:abstractNumId="3">
    <w:nsid w:val="B61981D9"/>
    <w:multiLevelType w:val="singleLevel"/>
    <w:tmpl w:val="B61981D9"/>
    <w:lvl w:ilvl="0" w:tentative="0">
      <w:start w:val="1"/>
      <w:numFmt w:val="chineseCounting"/>
      <w:suff w:val="nothing"/>
      <w:lvlText w:val="（%1）"/>
      <w:lvlJc w:val="left"/>
      <w:rPr>
        <w:rFonts w:hint="eastAsia"/>
      </w:rPr>
    </w:lvl>
  </w:abstractNum>
  <w:abstractNum w:abstractNumId="4">
    <w:nsid w:val="CD99AA2A"/>
    <w:multiLevelType w:val="singleLevel"/>
    <w:tmpl w:val="CD99AA2A"/>
    <w:lvl w:ilvl="0" w:tentative="0">
      <w:start w:val="6"/>
      <w:numFmt w:val="chineseCounting"/>
      <w:suff w:val="nothing"/>
      <w:lvlText w:val="%1、"/>
      <w:lvlJc w:val="left"/>
      <w:rPr>
        <w:rFonts w:hint="eastAsia"/>
      </w:rPr>
    </w:lvl>
  </w:abstractNum>
  <w:abstractNum w:abstractNumId="5">
    <w:nsid w:val="E27C887B"/>
    <w:multiLevelType w:val="singleLevel"/>
    <w:tmpl w:val="E27C887B"/>
    <w:lvl w:ilvl="0" w:tentative="0">
      <w:start w:val="4"/>
      <w:numFmt w:val="chineseCounting"/>
      <w:suff w:val="nothing"/>
      <w:lvlText w:val="%1、"/>
      <w:lvlJc w:val="left"/>
      <w:rPr>
        <w:rFonts w:hint="eastAsia"/>
      </w:rPr>
    </w:lvl>
  </w:abstractNum>
  <w:abstractNum w:abstractNumId="6">
    <w:nsid w:val="00A30A17"/>
    <w:multiLevelType w:val="singleLevel"/>
    <w:tmpl w:val="00A30A17"/>
    <w:lvl w:ilvl="0" w:tentative="0">
      <w:start w:val="3"/>
      <w:numFmt w:val="chineseCounting"/>
      <w:suff w:val="nothing"/>
      <w:lvlText w:val="（%1）"/>
      <w:lvlJc w:val="left"/>
      <w:rPr>
        <w:rFonts w:hint="eastAsia"/>
      </w:rPr>
    </w:lvl>
  </w:abstractNum>
  <w:abstractNum w:abstractNumId="7">
    <w:nsid w:val="2BDC9EA1"/>
    <w:multiLevelType w:val="singleLevel"/>
    <w:tmpl w:val="2BDC9EA1"/>
    <w:lvl w:ilvl="0" w:tentative="0">
      <w:start w:val="4"/>
      <w:numFmt w:val="chineseCounting"/>
      <w:suff w:val="nothing"/>
      <w:lvlText w:val="%1、"/>
      <w:lvlJc w:val="left"/>
      <w:rPr>
        <w:rFonts w:hint="eastAsia"/>
      </w:rPr>
    </w:lvl>
  </w:abstractNum>
  <w:abstractNum w:abstractNumId="8">
    <w:nsid w:val="6BD68593"/>
    <w:multiLevelType w:val="singleLevel"/>
    <w:tmpl w:val="6BD68593"/>
    <w:lvl w:ilvl="0" w:tentative="0">
      <w:start w:val="2"/>
      <w:numFmt w:val="chineseCounting"/>
      <w:suff w:val="nothing"/>
      <w:lvlText w:val="（%1）"/>
      <w:lvlJc w:val="left"/>
      <w:rPr>
        <w:rFonts w:hint="eastAsia"/>
      </w:rPr>
    </w:lvl>
  </w:abstractNum>
  <w:abstractNum w:abstractNumId="9">
    <w:nsid w:val="7493280B"/>
    <w:multiLevelType w:val="singleLevel"/>
    <w:tmpl w:val="7493280B"/>
    <w:lvl w:ilvl="0" w:tentative="0">
      <w:start w:val="9"/>
      <w:numFmt w:val="chineseCounting"/>
      <w:suff w:val="nothing"/>
      <w:lvlText w:val="%1、"/>
      <w:lvlJc w:val="left"/>
      <w:rPr>
        <w:rFonts w:hint="eastAsia"/>
      </w:rPr>
    </w:lvl>
  </w:abstractNum>
  <w:num w:numId="1">
    <w:abstractNumId w:val="2"/>
  </w:num>
  <w:num w:numId="2">
    <w:abstractNumId w:val="1"/>
  </w:num>
  <w:num w:numId="3">
    <w:abstractNumId w:val="7"/>
  </w:num>
  <w:num w:numId="4">
    <w:abstractNumId w:val="9"/>
  </w:num>
  <w:num w:numId="5">
    <w:abstractNumId w:val="4"/>
  </w:num>
  <w:num w:numId="6">
    <w:abstractNumId w:val="8"/>
  </w:num>
  <w:num w:numId="7">
    <w:abstractNumId w:val="3"/>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C468C"/>
    <w:rsid w:val="12DF610B"/>
    <w:rsid w:val="270E5FA2"/>
    <w:rsid w:val="31B435CF"/>
    <w:rsid w:val="3A884D75"/>
    <w:rsid w:val="3DEB0EC4"/>
    <w:rsid w:val="49271F07"/>
    <w:rsid w:val="4A301F5E"/>
    <w:rsid w:val="4E552879"/>
    <w:rsid w:val="6F150A63"/>
    <w:rsid w:val="72F9054C"/>
    <w:rsid w:val="78297D8E"/>
    <w:rsid w:val="7AAA3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4">
    <w:name w:val="Body Text"/>
    <w:basedOn w:val="1"/>
    <w:unhideWhenUsed/>
    <w:uiPriority w:val="1"/>
    <w:pPr>
      <w:spacing w:after="120"/>
    </w:pPr>
  </w:style>
  <w:style w:type="paragraph" w:styleId="5">
    <w:name w:val="Body Text Indent"/>
    <w:basedOn w:val="1"/>
    <w:qFormat/>
    <w:uiPriority w:val="0"/>
    <w:pPr>
      <w:spacing w:after="120"/>
      <w:ind w:left="420" w:leftChars="200"/>
    </w:pPr>
  </w:style>
  <w:style w:type="paragraph" w:styleId="6">
    <w:name w:val="Plain Text"/>
    <w:basedOn w:val="1"/>
    <w:unhideWhenUsed/>
    <w:uiPriority w:val="0"/>
    <w:rPr>
      <w:rFonts w:ascii="宋体" w:hAnsi="Courier New"/>
      <w:szCs w:val="20"/>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Body Text Indent 3"/>
    <w:basedOn w:val="1"/>
    <w:qFormat/>
    <w:uiPriority w:val="0"/>
    <w:pPr>
      <w:widowControl/>
      <w:autoSpaceDE w:val="0"/>
      <w:autoSpaceDN w:val="0"/>
      <w:adjustRightInd w:val="0"/>
      <w:snapToGrid w:val="0"/>
      <w:spacing w:line="600" w:lineRule="exact"/>
      <w:ind w:left="646" w:leftChars="323" w:firstLine="643" w:firstLineChars="201"/>
    </w:pPr>
    <w:rPr>
      <w:rFonts w:ascii="仿宋_GB2312" w:eastAsia="仿宋_GB2312"/>
      <w:kern w:val="0"/>
      <w:sz w:val="32"/>
      <w:szCs w:val="20"/>
    </w:rPr>
  </w:style>
  <w:style w:type="paragraph" w:styleId="11">
    <w:name w:val="toc 2"/>
    <w:basedOn w:val="1"/>
    <w:next w:val="1"/>
    <w:uiPriority w:val="0"/>
    <w:pPr>
      <w:ind w:left="420" w:leftChars="200"/>
    </w:pPr>
  </w:style>
  <w:style w:type="paragraph" w:styleId="12">
    <w:name w:val="Normal (Web)"/>
    <w:basedOn w:val="1"/>
    <w:semiHidden/>
    <w:unhideWhenUsed/>
    <w:qFormat/>
    <w:uiPriority w:val="99"/>
    <w:rPr>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uiPriority w:val="0"/>
  </w:style>
  <w:style w:type="paragraph" w:styleId="17">
    <w:name w:val="List Paragraph"/>
    <w:basedOn w:val="1"/>
    <w:qFormat/>
    <w:uiPriority w:val="99"/>
    <w:pPr>
      <w:ind w:firstLine="420" w:firstLineChars="200"/>
    </w:pPr>
    <w:rPr>
      <w:rFonts w:ascii="Calibri" w:hAnsi="Calibri"/>
      <w:szCs w:val="22"/>
    </w:rPr>
  </w:style>
  <w:style w:type="paragraph" w:customStyle="1" w:styleId="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
    <w:name w:val="15"/>
    <w:uiPriority w:val="0"/>
    <w:rPr>
      <w:rFonts w:hint="default" w:ascii="Calibri" w:hAnsi="Calibri" w:cs="Calibri"/>
    </w:rPr>
  </w:style>
  <w:style w:type="character" w:customStyle="1" w:styleId="20">
    <w:name w:val="NormalCharacter"/>
    <w:semiHidden/>
    <w:qFormat/>
    <w:uiPriority w:val="0"/>
  </w:style>
  <w:style w:type="paragraph" w:customStyle="1" w:styleId="21">
    <w:name w:val="BodyTextIndent3"/>
    <w:basedOn w:val="1"/>
    <w:qFormat/>
    <w:uiPriority w:val="0"/>
    <w:pPr>
      <w:widowControl/>
      <w:snapToGrid w:val="0"/>
      <w:spacing w:line="600" w:lineRule="exact"/>
      <w:ind w:left="646" w:leftChars="323" w:firstLine="643" w:firstLineChars="201"/>
      <w:textAlignment w:val="baseline"/>
    </w:pPr>
    <w:rPr>
      <w:rFonts w:ascii="仿宋_GB2312" w:hAnsi="Calibri" w:eastAsia="仿宋_GB2312"/>
      <w:kern w:val="0"/>
      <w:sz w:val="32"/>
      <w:szCs w:val="20"/>
    </w:rPr>
  </w:style>
  <w:style w:type="character" w:customStyle="1" w:styleId="22">
    <w:name w:val="PageNumber"/>
    <w:qFormat/>
    <w:uiPriority w:val="0"/>
  </w:style>
  <w:style w:type="paragraph" w:customStyle="1" w:styleId="23">
    <w:name w:val="Body text|2"/>
    <w:basedOn w:val="1"/>
    <w:unhideWhenUsed/>
    <w:uiPriority w:val="0"/>
    <w:pPr>
      <w:spacing w:after="80"/>
      <w:ind w:firstLine="440"/>
    </w:pPr>
    <w:rPr>
      <w:rFonts w:hint="eastAsia"/>
      <w:b/>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0</Words>
  <Characters>0</Characters>
  <Lines>0</Lines>
  <Paragraphs>0</Paragraphs>
  <TotalTime>18</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2026-06-04T08:10:59Z</dcterms:created>
  <dc:creator>ZSXJZJ</dc:creator>
  <cp:lastModifiedBy>ZSXJZJ</cp:lastModifiedBy>
  <dcterms:modified xsi:type="dcterms:W3CDTF">2026-06-04T11:31:32Z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eyJoZGlkIjoiOGExZDQ1NjUyNzQ3M2MxNzFjNTlkZTVmN2I1YzY3NTciLCJ1c2VySWQiOiI1NzUyMzIxMDIifQ==</vt:lpwstr>
  </property>
  <property fmtid="{D5CDD505-2E9C-101B-9397-08002B2CF9AE}" pid="4" name="ICV">
    <vt:lpwstr>B2DD19897490430F8E937EF96A8E1593_12</vt:lpwstr>
  </property>
</Properties>
</file>