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8CE75E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关于钢结构智能智造设备更新改造项目</w:t>
      </w:r>
    </w:p>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新疆天福泰钢结构有限公司：</w:t>
      </w:r>
    </w:p>
    <w:p w14:paraId="5663E4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博严环保科技有限公司编制的《钢结构智能智造设备更新改造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53CC1D3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位于新疆乌鲁木齐市（第十二师）经济技术开发区兵团工业园区米兰二街8号。厂址中心地理坐标为东经87°22′33.790″，北纬43°42′34.552″。项目区东侧为园区道路，南侧为新疆坤达时代投资有限公司，西侧为新疆霭励志环保科技有限公司，北侧为新疆绿翔西部锅炉容器制造有限公司。</w:t>
      </w:r>
    </w:p>
    <w:p w14:paraId="05A41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建设内容：本项目建设性质为改扩建。项目不新增占地，设备更新完成后，项目规模为</w:t>
      </w:r>
      <w:r>
        <w:rPr>
          <w:rFonts w:hint="eastAsia" w:eastAsia="仿宋_GB2312" w:cs="Times New Roman"/>
          <w:color w:val="auto"/>
          <w:sz w:val="32"/>
          <w:szCs w:val="32"/>
          <w:highlight w:val="none"/>
          <w:lang w:val="en-US" w:eastAsia="zh-CN"/>
        </w:rPr>
        <w:t>年产</w:t>
      </w:r>
      <w:r>
        <w:rPr>
          <w:rFonts w:hint="default" w:ascii="Times New Roman" w:hAnsi="Times New Roman" w:eastAsia="仿宋_GB2312" w:cs="Times New Roman"/>
          <w:color w:val="auto"/>
          <w:sz w:val="32"/>
          <w:szCs w:val="32"/>
          <w:highlight w:val="none"/>
          <w:lang w:val="en-US" w:eastAsia="zh-CN"/>
        </w:rPr>
        <w:t>钢结构制品6万吨、彩色钢板25万平方米。</w:t>
      </w:r>
    </w:p>
    <w:p w14:paraId="64FABD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sz w:val="32"/>
          <w:szCs w:val="32"/>
          <w:lang w:val="en-US" w:eastAsia="zh-CN"/>
        </w:rPr>
        <w:t>22</w:t>
      </w:r>
      <w:r>
        <w:rPr>
          <w:rFonts w:hint="eastAsia" w:ascii="Times New Roman" w:hAnsi="Times New Roman" w:eastAsia="仿宋_GB2312" w:cs="Times New Roman"/>
          <w:bCs/>
          <w:color w:val="auto"/>
          <w:sz w:val="32"/>
          <w:szCs w:val="32"/>
          <w:lang w:val="en-US" w:eastAsia="zh-CN"/>
        </w:rPr>
        <w:t>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eastAsia="仿宋_GB2312" w:cs="Times New Roman"/>
          <w:bCs/>
          <w:color w:val="auto"/>
          <w:sz w:val="32"/>
          <w:szCs w:val="32"/>
          <w:lang w:val="en-US" w:eastAsia="zh-CN"/>
        </w:rPr>
        <w:t>6</w:t>
      </w:r>
      <w:r>
        <w:rPr>
          <w:rFonts w:hint="eastAsia" w:ascii="Times New Roman" w:hAnsi="Times New Roman" w:eastAsia="仿宋_GB2312" w:cs="Times New Roman"/>
          <w:bCs/>
          <w:color w:val="auto"/>
          <w:sz w:val="32"/>
          <w:szCs w:val="32"/>
          <w:lang w:val="en-US" w:eastAsia="zh-CN"/>
        </w:rPr>
        <w:t>9</w:t>
      </w:r>
      <w:r>
        <w:rPr>
          <w:rFonts w:hint="default" w:ascii="Times New Roman" w:hAnsi="Times New Roman" w:eastAsia="仿宋_GB2312" w:cs="Times New Roman"/>
          <w:color w:val="auto"/>
          <w:sz w:val="32"/>
          <w:szCs w:val="32"/>
          <w:highlight w:val="none"/>
          <w:lang w:val="en-US" w:eastAsia="zh-CN"/>
        </w:rPr>
        <w:t>万元，占总投资</w:t>
      </w:r>
      <w:r>
        <w:rPr>
          <w:rFonts w:hint="eastAsia" w:eastAsia="仿宋_GB2312" w:cs="Times New Roman"/>
          <w:bCs/>
          <w:color w:val="auto"/>
          <w:sz w:val="32"/>
          <w:szCs w:val="32"/>
          <w:lang w:val="en-US" w:eastAsia="zh-CN"/>
        </w:rPr>
        <w:t>3.14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1"/>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1950D38E">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实废气污染防治措施。下料工序</w:t>
      </w:r>
      <w:bookmarkStart w:id="0" w:name="OLE_LINK59"/>
      <w:r>
        <w:rPr>
          <w:rFonts w:hint="default" w:ascii="Times New Roman" w:hAnsi="Times New Roman" w:eastAsia="仿宋_GB2312" w:cs="Times New Roman"/>
          <w:color w:val="auto"/>
          <w:sz w:val="32"/>
          <w:szCs w:val="32"/>
          <w:highlight w:val="none"/>
          <w:lang w:val="en-US" w:eastAsia="zh-CN"/>
        </w:rPr>
        <w:t>采用微负压收集后经布袋除尘器处理，处理后的废气经2根15米高排气筒（DA001、DA004）排放；抛丸工序采用微负压收集后经多管旋风+布袋除尘器处理，处理后的废气经2根15米高排气筒（DA002、DA005）排放；喷漆工序经集气罩收集后经过滤棉过滤+催化燃烧装置处理，处理后的废气经1根15米高排气筒（DA003）排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颗粒物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非甲烷总烃、甲苯、二甲苯排放浓度和排放速率满足</w:t>
      </w:r>
      <w:bookmarkEnd w:id="0"/>
      <w:r>
        <w:rPr>
          <w:rFonts w:hint="default" w:ascii="Times New Roman" w:hAnsi="Times New Roman" w:eastAsia="仿宋_GB2312" w:cs="Times New Roman"/>
          <w:color w:val="auto"/>
          <w:sz w:val="32"/>
          <w:szCs w:val="32"/>
          <w:highlight w:val="none"/>
          <w:lang w:val="en-US" w:eastAsia="zh-CN"/>
        </w:rPr>
        <w:t>《大气污染物综合排放标准》（GB16297-1996）表2新污染源大气污染物排放限值。</w:t>
      </w:r>
    </w:p>
    <w:p w14:paraId="725E337C">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厂界无组织排放颗粒物、非甲烷总烃、甲苯、二甲苯满足《大气污染物综合排放标准》（GB16297-1996）表2新污染源大气污染物排放限值中无组织排放监控浓度限值。厂区内非甲烷总烃排放浓度满足《挥发性有机物无组织排放控制标准》（GB37822-2019）表A.1特别排放限值。</w:t>
      </w:r>
    </w:p>
    <w:p w14:paraId="13C51B98">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落实废水污染防治措施。本项目运营期无生产废水</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不新增劳动人员，不新增生活污水。生活污水经隔油池预处理后</w:t>
      </w:r>
      <w:r>
        <w:rPr>
          <w:rFonts w:hint="eastAsia"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lang w:val="en-US" w:eastAsia="zh-CN"/>
        </w:rPr>
        <w:t>园区污水管网进入园区污水处理厂集中处理。满足《污水综合排放标准》（GB8978-1996）表4三级标准，</w:t>
      </w:r>
    </w:p>
    <w:p w14:paraId="53623EE8">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落实噪声污染防治措施。本项目运营期噪声源主要为型钢组立机、激光切割机等设备产生的机械噪声。产噪设备均在厂房内布置，采取减振、隔声等措施。满足《工业企业厂界环境噪声排放标准》（GB12348-2008）</w:t>
      </w:r>
      <w:r>
        <w:rPr>
          <w:rFonts w:hint="default" w:ascii="Times New Roman" w:hAnsi="Times New Roman" w:eastAsia="仿宋_GB2312" w:cs="Times New Roman"/>
          <w:bCs/>
          <w:color w:val="auto"/>
          <w:kern w:val="2"/>
          <w:sz w:val="32"/>
          <w:szCs w:val="32"/>
          <w:u w:color="000000"/>
          <w:lang w:val="en-US" w:eastAsia="zh-CN" w:bidi="ar-SA"/>
        </w:rPr>
        <w:t>中</w:t>
      </w:r>
      <w:r>
        <w:rPr>
          <w:rFonts w:hint="default" w:ascii="Times New Roman" w:hAnsi="Times New Roman" w:eastAsia="仿宋_GB2312" w:cs="Times New Roman"/>
          <w:color w:val="auto"/>
          <w:spacing w:val="0"/>
          <w:sz w:val="32"/>
          <w:szCs w:val="32"/>
          <w:highlight w:val="none"/>
          <w:u w:val="none" w:color="auto"/>
          <w:lang w:val="en-US" w:eastAsia="zh-CN"/>
        </w:rPr>
        <w:t>3类标准要求</w:t>
      </w:r>
      <w:r>
        <w:rPr>
          <w:rFonts w:hint="eastAsia" w:eastAsia="仿宋_GB2312" w:cs="Times New Roman"/>
          <w:color w:val="auto"/>
          <w:spacing w:val="0"/>
          <w:sz w:val="32"/>
          <w:szCs w:val="32"/>
          <w:highlight w:val="none"/>
          <w:u w:val="none" w:color="auto"/>
          <w:lang w:val="en-US" w:eastAsia="zh-CN"/>
        </w:rPr>
        <w:t>。</w:t>
      </w:r>
    </w:p>
    <w:p w14:paraId="750383E2">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本项目运营期边角料、废焊渣、沉降、除尘器收集的粉尘集中收集至生产车间一般固废暂存区后外售处理；废布袋由厂家更换回收。生活垃圾采用垃圾箱收集，由园区环卫部门统一清运处置。</w:t>
      </w:r>
    </w:p>
    <w:p w14:paraId="64E0380B">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废机油、废机油桶，废催化剂、废活性炭、废过滤棉、油漆废包装桶，废漆渣分类贮存于危废暂存间，并定期委托有资质的单位进行处置。</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1FE3E4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w:t>
      </w:r>
      <w:r>
        <w:rPr>
          <w:rFonts w:hint="eastAsia" w:eastAsia="仿宋_GB2312" w:cs="Times New Roman"/>
          <w:bCs/>
          <w:color w:val="auto"/>
          <w:kern w:val="2"/>
          <w:sz w:val="32"/>
          <w:szCs w:val="32"/>
          <w:u w:color="000000"/>
          <w:lang w:val="en-US" w:eastAsia="zh-CN" w:bidi="ar-SA"/>
        </w:rPr>
        <w:t>五</w:t>
      </w:r>
      <w:r>
        <w:rPr>
          <w:rFonts w:hint="default" w:ascii="Times New Roman" w:hAnsi="Times New Roman" w:eastAsia="仿宋_GB2312" w:cs="Times New Roman"/>
          <w:bCs/>
          <w:color w:val="auto"/>
          <w:kern w:val="2"/>
          <w:sz w:val="32"/>
          <w:szCs w:val="32"/>
          <w:u w:color="000000"/>
          <w:lang w:val="en-US" w:eastAsia="zh-CN" w:bidi="ar-SA"/>
        </w:rPr>
        <w:t>）加强项目环境风险防范。建立严格的环境风险管理制度，认真落实报告</w:t>
      </w:r>
      <w:r>
        <w:rPr>
          <w:rFonts w:hint="eastAsia" w:eastAsia="仿宋_GB2312" w:cs="Times New Roman"/>
          <w:bCs/>
          <w:color w:val="auto"/>
          <w:kern w:val="2"/>
          <w:sz w:val="32"/>
          <w:szCs w:val="32"/>
          <w:u w:color="000000"/>
          <w:lang w:val="en-US" w:eastAsia="zh-CN" w:bidi="ar-SA"/>
        </w:rPr>
        <w:t>表</w:t>
      </w:r>
      <w:r>
        <w:rPr>
          <w:rFonts w:hint="default" w:ascii="Times New Roman" w:hAnsi="Times New Roman" w:eastAsia="仿宋_GB2312" w:cs="Times New Roman"/>
          <w:bCs/>
          <w:color w:val="auto"/>
          <w:kern w:val="2"/>
          <w:sz w:val="32"/>
          <w:szCs w:val="32"/>
          <w:u w:color="000000"/>
          <w:lang w:val="en-US" w:eastAsia="zh-CN" w:bidi="ar-SA"/>
        </w:rPr>
        <w:t>提出的各项风险防范措施；编制《突发环境事件应急预案》报生态环境主管部门备案，确保不发生环境污染事故；定期开展突发环境事件应急演练，及时对环境应急预案进行完善。</w:t>
      </w:r>
    </w:p>
    <w:p w14:paraId="6FF619D3">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四、项目建设应严格执行配套建设的环境保护设施与主体工程同时设计、同时施工、同时投产使用的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环境影响报告表批准后，项目的性质、规模、地点或生态保护、污染防治措施发生重大变动的，应当按要求重新报批环境影响评价文件。自批准之日起超过5年方决定该项目开工建设的，其环评文件应当报我局重新审核。项目竣工后正式运营前，根据《排污许可管理条例》依法办理排污许可手续，并对配套建设的环境保护设施进行验收，经验收合格后，项目方可投入运行。</w:t>
      </w:r>
    </w:p>
    <w:p w14:paraId="1B3CBA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AE06D1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p>
    <w:p w14:paraId="2EC11EB8">
      <w:pPr>
        <w:pStyle w:val="19"/>
        <w:keepNext w:val="0"/>
        <w:keepLines w:val="0"/>
        <w:pageBreakBefore w:val="0"/>
        <w:kinsoku/>
        <w:wordWrap/>
        <w:overflowPunct/>
        <w:topLinePunct w:val="0"/>
        <w:autoSpaceDE/>
        <w:autoSpaceDN/>
        <w:bidi w:val="0"/>
        <w:snapToGrid/>
        <w:spacing w:line="520" w:lineRule="exact"/>
        <w:rPr>
          <w:rFonts w:hint="default"/>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C698B93-5908-48ED-A4EA-B3E49241E994}"/>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55217C1B-1D65-40A9-92B6-C5D0130FDB36}"/>
  </w:font>
  <w:font w:name="WPSEMBED11">
    <w:panose1 w:val="02010609030101010101"/>
    <w:charset w:val="86"/>
    <w:family w:val="auto"/>
    <w:pitch w:val="default"/>
    <w:sig w:usb0="00000001" w:usb1="080E0000" w:usb2="00000000" w:usb3="00000000" w:csb0="00040000" w:csb1="00000000"/>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03B507B"/>
    <w:rsid w:val="01954E03"/>
    <w:rsid w:val="02A5264F"/>
    <w:rsid w:val="0303427A"/>
    <w:rsid w:val="03343D40"/>
    <w:rsid w:val="036B03E5"/>
    <w:rsid w:val="03B818B8"/>
    <w:rsid w:val="0418546F"/>
    <w:rsid w:val="0431202E"/>
    <w:rsid w:val="04343F9F"/>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0F355C67"/>
    <w:rsid w:val="10705587"/>
    <w:rsid w:val="10A4745D"/>
    <w:rsid w:val="11164EA2"/>
    <w:rsid w:val="1130362F"/>
    <w:rsid w:val="12404419"/>
    <w:rsid w:val="12C64D9E"/>
    <w:rsid w:val="132F6CC0"/>
    <w:rsid w:val="1483206F"/>
    <w:rsid w:val="14FD529D"/>
    <w:rsid w:val="152E726E"/>
    <w:rsid w:val="15447BCF"/>
    <w:rsid w:val="15B71C1A"/>
    <w:rsid w:val="16362036"/>
    <w:rsid w:val="17712A16"/>
    <w:rsid w:val="17FD79ED"/>
    <w:rsid w:val="184A2555"/>
    <w:rsid w:val="185B5474"/>
    <w:rsid w:val="1A1B029D"/>
    <w:rsid w:val="1B616AD1"/>
    <w:rsid w:val="1BA54230"/>
    <w:rsid w:val="1BDC1A17"/>
    <w:rsid w:val="1CAE56BC"/>
    <w:rsid w:val="1CE957F4"/>
    <w:rsid w:val="1D37451A"/>
    <w:rsid w:val="1E3D7AF5"/>
    <w:rsid w:val="1EDF0A99"/>
    <w:rsid w:val="1F6B0692"/>
    <w:rsid w:val="1F811721"/>
    <w:rsid w:val="1F8F686F"/>
    <w:rsid w:val="1FC030C2"/>
    <w:rsid w:val="20186416"/>
    <w:rsid w:val="20232162"/>
    <w:rsid w:val="20920B1E"/>
    <w:rsid w:val="209C6FB6"/>
    <w:rsid w:val="21A71CFD"/>
    <w:rsid w:val="21EE2624"/>
    <w:rsid w:val="22FC519D"/>
    <w:rsid w:val="23D77FA4"/>
    <w:rsid w:val="24197569"/>
    <w:rsid w:val="24DF43F3"/>
    <w:rsid w:val="277C3179"/>
    <w:rsid w:val="27A72484"/>
    <w:rsid w:val="27B950AC"/>
    <w:rsid w:val="28B30D34"/>
    <w:rsid w:val="29A529F3"/>
    <w:rsid w:val="2A043D84"/>
    <w:rsid w:val="2A3D5940"/>
    <w:rsid w:val="2BB20A80"/>
    <w:rsid w:val="2C526A72"/>
    <w:rsid w:val="2C6F3531"/>
    <w:rsid w:val="2D473EFE"/>
    <w:rsid w:val="2E1413FF"/>
    <w:rsid w:val="31C250C8"/>
    <w:rsid w:val="31EB3FA4"/>
    <w:rsid w:val="323B7709"/>
    <w:rsid w:val="32CB48A0"/>
    <w:rsid w:val="33C66FC5"/>
    <w:rsid w:val="342D0001"/>
    <w:rsid w:val="35377AB9"/>
    <w:rsid w:val="353B1465"/>
    <w:rsid w:val="35796375"/>
    <w:rsid w:val="36356EAC"/>
    <w:rsid w:val="37130FE3"/>
    <w:rsid w:val="37360960"/>
    <w:rsid w:val="376045C5"/>
    <w:rsid w:val="378857B3"/>
    <w:rsid w:val="378C012D"/>
    <w:rsid w:val="37982D8A"/>
    <w:rsid w:val="37ED6CAA"/>
    <w:rsid w:val="38421659"/>
    <w:rsid w:val="394207DB"/>
    <w:rsid w:val="3A1B478A"/>
    <w:rsid w:val="3A7A6DCD"/>
    <w:rsid w:val="3B56320E"/>
    <w:rsid w:val="3B702097"/>
    <w:rsid w:val="3C457435"/>
    <w:rsid w:val="3CD13EDB"/>
    <w:rsid w:val="3E407CE8"/>
    <w:rsid w:val="3EFC3218"/>
    <w:rsid w:val="408D1F7C"/>
    <w:rsid w:val="409F2D25"/>
    <w:rsid w:val="41481ED3"/>
    <w:rsid w:val="42141B9B"/>
    <w:rsid w:val="426A7BCE"/>
    <w:rsid w:val="43611640"/>
    <w:rsid w:val="43B20F6E"/>
    <w:rsid w:val="440C3582"/>
    <w:rsid w:val="448434D9"/>
    <w:rsid w:val="457C4008"/>
    <w:rsid w:val="46821C9A"/>
    <w:rsid w:val="46C40A3A"/>
    <w:rsid w:val="4735463A"/>
    <w:rsid w:val="47A05AAA"/>
    <w:rsid w:val="483671E0"/>
    <w:rsid w:val="494C3228"/>
    <w:rsid w:val="496F3E8B"/>
    <w:rsid w:val="4AEF475E"/>
    <w:rsid w:val="4B3B3D3D"/>
    <w:rsid w:val="4C1D505D"/>
    <w:rsid w:val="4C935F3D"/>
    <w:rsid w:val="4CB30DFF"/>
    <w:rsid w:val="4CCC0113"/>
    <w:rsid w:val="4E497B5F"/>
    <w:rsid w:val="4EE6170D"/>
    <w:rsid w:val="51A62C6F"/>
    <w:rsid w:val="522C7607"/>
    <w:rsid w:val="550B1D3D"/>
    <w:rsid w:val="559F61B5"/>
    <w:rsid w:val="56466840"/>
    <w:rsid w:val="56982E14"/>
    <w:rsid w:val="573617D2"/>
    <w:rsid w:val="57FD08D3"/>
    <w:rsid w:val="58635A95"/>
    <w:rsid w:val="58AC6A92"/>
    <w:rsid w:val="5902641E"/>
    <w:rsid w:val="5B107A78"/>
    <w:rsid w:val="5B5201FC"/>
    <w:rsid w:val="5C9556DA"/>
    <w:rsid w:val="5CB5471F"/>
    <w:rsid w:val="5CE96177"/>
    <w:rsid w:val="5D4B0BE0"/>
    <w:rsid w:val="5D975035"/>
    <w:rsid w:val="5E8667BF"/>
    <w:rsid w:val="5F0A7158"/>
    <w:rsid w:val="5FA01104"/>
    <w:rsid w:val="616B35FF"/>
    <w:rsid w:val="61ED1CAB"/>
    <w:rsid w:val="632C5E80"/>
    <w:rsid w:val="633839B4"/>
    <w:rsid w:val="637F05E7"/>
    <w:rsid w:val="63E1404C"/>
    <w:rsid w:val="6436423C"/>
    <w:rsid w:val="646B355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6FFE1AE2"/>
    <w:rsid w:val="723E2669"/>
    <w:rsid w:val="738C16D6"/>
    <w:rsid w:val="73BC2374"/>
    <w:rsid w:val="740718AD"/>
    <w:rsid w:val="743374C1"/>
    <w:rsid w:val="74E42CE2"/>
    <w:rsid w:val="75114B05"/>
    <w:rsid w:val="755C6E6D"/>
    <w:rsid w:val="76123086"/>
    <w:rsid w:val="7666465D"/>
    <w:rsid w:val="76F8372F"/>
    <w:rsid w:val="77B016F4"/>
    <w:rsid w:val="77CC387B"/>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2"/>
      </w:numPr>
    </w:pPr>
  </w:style>
  <w:style w:type="paragraph" w:styleId="8">
    <w:name w:val="Body Text Indent"/>
    <w:basedOn w:val="1"/>
    <w:next w:val="1"/>
    <w:qFormat/>
    <w:uiPriority w:val="0"/>
    <w:pPr>
      <w:spacing w:after="120" w:afterLines="0" w:afterAutospacing="0"/>
      <w:ind w:left="420" w:leftChars="200"/>
    </w:pPr>
  </w:style>
  <w:style w:type="paragraph" w:styleId="9">
    <w:name w:val="Body Text Indent 2"/>
    <w:basedOn w:val="1"/>
    <w:qFormat/>
    <w:uiPriority w:val="0"/>
    <w:pPr>
      <w:snapToGrid w:val="0"/>
      <w:spacing w:line="420" w:lineRule="exact"/>
      <w:ind w:firstLine="48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8"/>
    <w:next w:val="13"/>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首行缩进:  2 字符1"/>
    <w:basedOn w:val="1"/>
    <w:qFormat/>
    <w:uiPriority w:val="0"/>
    <w:pPr>
      <w:spacing w:before="120" w:line="400" w:lineRule="exact"/>
      <w:ind w:firstLine="200" w:firstLineChars="200"/>
    </w:pPr>
    <w:rPr>
      <w:sz w:val="24"/>
      <w:szCs w:val="20"/>
    </w:rPr>
  </w:style>
  <w:style w:type="paragraph" w:customStyle="1" w:styleId="19">
    <w:name w:val="Default"/>
    <w:basedOn w:val="20"/>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纯文本1"/>
    <w:basedOn w:val="1"/>
    <w:qFormat/>
    <w:uiPriority w:val="0"/>
    <w:pPr>
      <w:tabs>
        <w:tab w:val="left" w:pos="1845"/>
      </w:tabs>
      <w:spacing w:line="240" w:lineRule="exact"/>
      <w:jc w:val="center"/>
    </w:pPr>
    <w:rPr>
      <w:sz w:val="18"/>
    </w:rPr>
  </w:style>
  <w:style w:type="paragraph" w:customStyle="1" w:styleId="21">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4">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5">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6">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7">
    <w:name w:val="Normal Indent1"/>
    <w:basedOn w:val="1"/>
    <w:qFormat/>
    <w:uiPriority w:val="0"/>
    <w:pPr>
      <w:ind w:firstLine="420" w:firstLineChars="200"/>
    </w:pPr>
  </w:style>
  <w:style w:type="paragraph" w:customStyle="1" w:styleId="28">
    <w:name w:val="BodyText"/>
    <w:basedOn w:val="1"/>
    <w:qFormat/>
    <w:uiPriority w:val="0"/>
    <w:pPr>
      <w:spacing w:after="120"/>
      <w:jc w:val="both"/>
      <w:textAlignment w:val="baseline"/>
    </w:pPr>
  </w:style>
  <w:style w:type="character" w:customStyle="1" w:styleId="2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30">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2">
    <w:name w:val="报告1"/>
    <w:basedOn w:val="1"/>
    <w:qFormat/>
    <w:uiPriority w:val="0"/>
    <w:pPr>
      <w:adjustRightInd w:val="0"/>
      <w:spacing w:line="360" w:lineRule="auto"/>
      <w:ind w:firstLine="505"/>
      <w:jc w:val="left"/>
      <w:textAlignment w:val="baseline"/>
    </w:pPr>
    <w:rPr>
      <w:kern w:val="0"/>
      <w:sz w:val="24"/>
    </w:rPr>
  </w:style>
  <w:style w:type="paragraph" w:customStyle="1" w:styleId="33">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1750</Words>
  <Characters>1876</Characters>
  <Lines>0</Lines>
  <Paragraphs>0</Paragraphs>
  <TotalTime>8</TotalTime>
  <ScaleCrop>false</ScaleCrop>
  <LinksUpToDate>false</LinksUpToDate>
  <CharactersWithSpaces>1959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2025-11-27T03:17:00Z</cp:lastPrinted>
  <dcterms:modified xsi:type="dcterms:W3CDTF">2026-06-26T03:39:00Z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6C12EE1F55774F168C7B42BE8E361C54_13</vt:lpwstr>
  </property>
  <property fmtid="{D5CDD505-2E9C-101B-9397-08002B2CF9AE}" pid="4" name="KSOTemplateDocerSaveRecord">
    <vt:lpwstr>eyJoZGlkIjoiOTA3YWNiNGY5NTYwYmI5ZWExYmVjZmZhYzE1YmNiMmUiLCJ1c2VySWQiOiI0NDQ3ODQwNzcifQ==</vt:lpwstr>
  </property>
</Properties>
</file>