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87F7A">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699DF41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关于新疆全棉时代科技有限公司全棉水刺</w:t>
      </w:r>
    </w:p>
    <w:p w14:paraId="3BEA98A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方正小标宋简体" w:cs="Times New Roman"/>
          <w:b w:val="0"/>
          <w:bCs w:val="0"/>
          <w:color w:val="auto"/>
          <w:spacing w:val="-20"/>
          <w:sz w:val="44"/>
          <w:szCs w:val="44"/>
          <w:lang w:val="en-US" w:eastAsia="zh-CN"/>
        </w:rPr>
      </w:pPr>
      <w:r>
        <w:rPr>
          <w:rFonts w:hint="eastAsia" w:ascii="Times New Roman" w:hAnsi="Times New Roman" w:eastAsia="方正小标宋简体" w:cs="Times New Roman"/>
          <w:sz w:val="44"/>
          <w:szCs w:val="44"/>
          <w:lang w:val="en-US" w:eastAsia="zh-CN"/>
        </w:rPr>
        <w:t>无纺布基础材料生产项目</w:t>
      </w:r>
      <w:r>
        <w:rPr>
          <w:rFonts w:hint="default" w:ascii="Times New Roman" w:hAnsi="Times New Roman" w:eastAsia="方正小标宋简体" w:cs="Times New Roman"/>
          <w:b w:val="0"/>
          <w:bCs w:val="0"/>
          <w:color w:val="auto"/>
          <w:spacing w:val="-20"/>
          <w:sz w:val="44"/>
          <w:szCs w:val="44"/>
          <w:lang w:val="en-US" w:eastAsia="zh-CN"/>
        </w:rPr>
        <w:t>环境影响报告表</w:t>
      </w:r>
    </w:p>
    <w:p w14:paraId="0075261C">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的批复</w:t>
      </w:r>
    </w:p>
    <w:p w14:paraId="67C52F69">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Times New Roman" w:hAnsi="Times New Roman" w:eastAsia="仿宋_GB2312" w:cs="Times New Roman"/>
          <w:sz w:val="32"/>
          <w:szCs w:val="32"/>
        </w:rPr>
      </w:pPr>
    </w:p>
    <w:p w14:paraId="61DE081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新疆全棉时代科技有限公司：</w:t>
      </w:r>
    </w:p>
    <w:p w14:paraId="5663E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w:t>
      </w:r>
      <w:r>
        <w:rPr>
          <w:rFonts w:hint="eastAsia" w:eastAsia="仿宋_GB2312" w:cs="Times New Roman"/>
          <w:color w:val="auto"/>
          <w:sz w:val="32"/>
          <w:szCs w:val="32"/>
          <w:lang w:val="en-US" w:eastAsia="zh-CN"/>
        </w:rPr>
        <w:t>新疆兵团勘测设计院集团股份有限公司</w:t>
      </w:r>
      <w:r>
        <w:rPr>
          <w:rFonts w:hint="default" w:ascii="Times New Roman" w:hAnsi="Times New Roman" w:eastAsia="仿宋_GB2312" w:cs="Times New Roman"/>
          <w:color w:val="auto"/>
          <w:sz w:val="32"/>
          <w:szCs w:val="32"/>
          <w:lang w:val="en-US" w:eastAsia="zh-CN"/>
        </w:rPr>
        <w:t>编制的《新疆全棉时代科技有限公司全棉水刺无纺布基础材料生产项目环境影响报告表》（以下简称《报告表》）收悉。根据《中华人民共和国行政许可法》第三十八条第一款、《中华人民共和国环境影响评价法》第二十二条第三款，经审查，现批复如下</w:t>
      </w:r>
      <w:r>
        <w:rPr>
          <w:rFonts w:hint="eastAsia" w:ascii="Times New Roman" w:hAnsi="Times New Roman" w:eastAsia="仿宋_GB2312" w:cs="Times New Roman"/>
          <w:color w:val="auto"/>
          <w:sz w:val="32"/>
          <w:szCs w:val="32"/>
          <w:lang w:val="en-US" w:eastAsia="zh-CN"/>
        </w:rPr>
        <w:t>：</w:t>
      </w:r>
    </w:p>
    <w:p w14:paraId="47C3D132">
      <w:pPr>
        <w:pStyle w:val="32"/>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一、本项目</w:t>
      </w:r>
      <w:r>
        <w:rPr>
          <w:rFonts w:hint="eastAsia" w:eastAsia="仿宋_GB2312" w:cs="Times New Roman"/>
          <w:color w:val="auto"/>
          <w:sz w:val="32"/>
          <w:szCs w:val="32"/>
          <w:lang w:val="en-US" w:eastAsia="zh-CN"/>
        </w:rPr>
        <w:t>位于</w:t>
      </w:r>
      <w:r>
        <w:rPr>
          <w:rFonts w:hint="eastAsia" w:ascii="Times New Roman" w:hAnsi="Times New Roman" w:eastAsia="仿宋_GB2312" w:cs="Times New Roman"/>
          <w:color w:val="auto"/>
          <w:sz w:val="32"/>
          <w:szCs w:val="32"/>
          <w:lang w:val="en-US" w:eastAsia="zh-CN"/>
        </w:rPr>
        <w:t>新疆乌鲁木齐市（第十二师）经济技术开发区（头屯河区）三坪农场头屯河公路2345号。厂址中心地理坐标为东经87°22′08.555″，北纬43°55′33.552″。厂区东侧为国润楼兰酒业、新疆大漠食品有限公司和在建新疆美玉粮油产业有限公司等，北侧、西侧、南侧现状均为林地。</w:t>
      </w:r>
    </w:p>
    <w:p w14:paraId="0CA156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工程分两期建设，一期工程新建生产车间3座，设置全棉水刺无纺布生产线6条，年产5万吨全棉水刺无纺基材；配套建设棉花堆场5座，化学品库房1座，2座60立方米氢氧化钠溶液储罐，2座60立方米双氧水储罐，1座30立方米精练剂储罐，1座30立方米稳定剂储罐，新建锅炉房1座（设置6台6吨/小时燃气锅炉），污水处理站1座，</w:t>
      </w:r>
      <w:r>
        <w:rPr>
          <w:rFonts w:hint="eastAsia" w:eastAsia="仿宋_GB2312" w:cs="Times New Roman"/>
          <w:color w:val="auto"/>
          <w:sz w:val="32"/>
          <w:szCs w:val="32"/>
          <w:highlight w:val="none"/>
          <w:lang w:val="en-US" w:eastAsia="zh-CN"/>
        </w:rPr>
        <w:t>处理能力</w:t>
      </w:r>
      <w:r>
        <w:rPr>
          <w:rFonts w:hint="default" w:ascii="Times New Roman" w:hAnsi="Times New Roman" w:eastAsia="仿宋_GB2312" w:cs="Times New Roman"/>
          <w:color w:val="auto"/>
          <w:sz w:val="32"/>
          <w:szCs w:val="32"/>
          <w:highlight w:val="none"/>
          <w:lang w:val="en-US" w:eastAsia="zh-CN"/>
        </w:rPr>
        <w:t>10000立方米/天</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1座2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00立方米的</w:t>
      </w:r>
      <w:r>
        <w:rPr>
          <w:rFonts w:hint="eastAsia" w:eastAsia="仿宋_GB2312" w:cs="Times New Roman"/>
          <w:color w:val="auto"/>
          <w:sz w:val="32"/>
          <w:szCs w:val="32"/>
          <w:highlight w:val="none"/>
          <w:lang w:val="en-US" w:eastAsia="zh-CN"/>
        </w:rPr>
        <w:t>应急事故池等</w:t>
      </w:r>
      <w:r>
        <w:rPr>
          <w:rFonts w:hint="default" w:ascii="Times New Roman" w:hAnsi="Times New Roman" w:eastAsia="仿宋_GB2312" w:cs="Times New Roman"/>
          <w:color w:val="auto"/>
          <w:sz w:val="32"/>
          <w:szCs w:val="32"/>
          <w:highlight w:val="none"/>
          <w:lang w:val="en-US" w:eastAsia="zh-CN"/>
        </w:rPr>
        <w:t>。二期工程新建生产车间3座，设置全棉水刺无纺布生产线6条，年产5万吨全棉水刺无纺基材；配套建设20000平方米的成品仓库1座，新建锅炉房1座（设置4台6吨/小时燃气锅炉），</w:t>
      </w:r>
      <w:r>
        <w:rPr>
          <w:rFonts w:hint="eastAsia" w:eastAsia="仿宋_GB2312" w:cs="Times New Roman"/>
          <w:color w:val="auto"/>
          <w:sz w:val="32"/>
          <w:szCs w:val="32"/>
          <w:highlight w:val="none"/>
          <w:lang w:val="en-US" w:eastAsia="zh-CN"/>
        </w:rPr>
        <w:t>新增</w:t>
      </w:r>
      <w:r>
        <w:rPr>
          <w:rFonts w:hint="default" w:ascii="Times New Roman" w:hAnsi="Times New Roman" w:eastAsia="仿宋_GB2312" w:cs="Times New Roman"/>
          <w:color w:val="auto"/>
          <w:sz w:val="32"/>
          <w:szCs w:val="32"/>
          <w:highlight w:val="none"/>
          <w:lang w:val="en-US" w:eastAsia="zh-CN"/>
        </w:rPr>
        <w:t>污水处理站处理能力10000立方米/天</w:t>
      </w:r>
      <w:r>
        <w:rPr>
          <w:rFonts w:hint="eastAsia" w:eastAsia="仿宋_GB2312" w:cs="Times New Roman"/>
          <w:color w:val="auto"/>
          <w:sz w:val="32"/>
          <w:szCs w:val="32"/>
          <w:highlight w:val="none"/>
          <w:lang w:val="en-US" w:eastAsia="zh-CN"/>
        </w:rPr>
        <w:t>，新建</w:t>
      </w:r>
      <w:r>
        <w:rPr>
          <w:rFonts w:hint="default" w:ascii="Times New Roman" w:hAnsi="Times New Roman" w:eastAsia="仿宋_GB2312" w:cs="Times New Roman"/>
          <w:color w:val="auto"/>
          <w:sz w:val="32"/>
          <w:szCs w:val="32"/>
          <w:highlight w:val="none"/>
          <w:lang w:val="en-US" w:eastAsia="zh-CN"/>
        </w:rPr>
        <w:t>1座2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00立方米的</w:t>
      </w:r>
      <w:r>
        <w:rPr>
          <w:rFonts w:hint="eastAsia" w:eastAsia="仿宋_GB2312" w:cs="Times New Roman"/>
          <w:color w:val="auto"/>
          <w:sz w:val="32"/>
          <w:szCs w:val="32"/>
          <w:highlight w:val="none"/>
          <w:lang w:val="en-US" w:eastAsia="zh-CN"/>
        </w:rPr>
        <w:t>应急事故池</w:t>
      </w:r>
      <w:r>
        <w:rPr>
          <w:rFonts w:hint="default" w:ascii="Times New Roman" w:hAnsi="Times New Roman" w:eastAsia="仿宋_GB2312" w:cs="Times New Roman"/>
          <w:color w:val="auto"/>
          <w:sz w:val="32"/>
          <w:szCs w:val="32"/>
          <w:highlight w:val="none"/>
          <w:lang w:val="en-US" w:eastAsia="zh-CN"/>
        </w:rPr>
        <w:t>。两期建成后，全厂年产10万吨全棉水刺无纺基材。供暖由本项目蒸汽锅炉换热供给。</w:t>
      </w:r>
    </w:p>
    <w:p w14:paraId="64FAB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本项目总投资</w:t>
      </w:r>
      <w:r>
        <w:rPr>
          <w:rFonts w:hint="eastAsia" w:eastAsia="仿宋_GB2312" w:cs="Times New Roman"/>
          <w:bCs/>
          <w:color w:val="auto"/>
          <w:sz w:val="32"/>
          <w:szCs w:val="32"/>
          <w:lang w:val="en-US" w:eastAsia="zh-CN"/>
        </w:rPr>
        <w:t>200000</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环保投资</w:t>
      </w:r>
      <w:r>
        <w:rPr>
          <w:rFonts w:hint="eastAsia" w:eastAsia="仿宋_GB2312" w:cs="Times New Roman"/>
          <w:bCs/>
          <w:color w:val="auto"/>
          <w:sz w:val="32"/>
          <w:szCs w:val="32"/>
          <w:lang w:val="en-US" w:eastAsia="zh-CN"/>
        </w:rPr>
        <w:t>5700</w:t>
      </w:r>
      <w:r>
        <w:rPr>
          <w:rFonts w:hint="default" w:ascii="Times New Roman" w:hAnsi="Times New Roman" w:eastAsia="仿宋_GB2312" w:cs="Times New Roman"/>
          <w:color w:val="auto"/>
          <w:sz w:val="32"/>
          <w:szCs w:val="32"/>
          <w:highlight w:val="none"/>
          <w:lang w:val="en-US" w:eastAsia="zh-CN"/>
        </w:rPr>
        <w:t>万元，占总投资</w:t>
      </w:r>
      <w:r>
        <w:rPr>
          <w:rFonts w:hint="eastAsia" w:eastAsia="仿宋_GB2312" w:cs="Times New Roman"/>
          <w:bCs/>
          <w:color w:val="auto"/>
          <w:sz w:val="32"/>
          <w:szCs w:val="32"/>
          <w:lang w:val="en-US" w:eastAsia="zh-CN"/>
        </w:rPr>
        <w:t>2.85</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p>
    <w:p w14:paraId="0EBDF2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评价结论</w:t>
      </w:r>
    </w:p>
    <w:p w14:paraId="03BF5E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30"/>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30"/>
          <w:rFonts w:hint="default" w:ascii="Times New Roman" w:hAnsi="Times New Roman" w:eastAsia="仿宋_GB2312" w:cs="Times New Roman"/>
          <w:b w:val="0"/>
          <w:i w:val="0"/>
          <w:caps w:val="0"/>
          <w:color w:val="000000"/>
          <w:spacing w:val="0"/>
          <w:w w:val="100"/>
          <w:kern w:val="2"/>
          <w:sz w:val="32"/>
          <w:szCs w:val="32"/>
          <w:lang w:val="en-US" w:eastAsia="zh-CN" w:bidi="ar-SA"/>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AB3B389">
      <w:pPr>
        <w:pStyle w:val="32"/>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在项目设计、建设、运营和环境管理中要认真落实《报告</w:t>
      </w:r>
      <w:r>
        <w:rPr>
          <w:rFonts w:hint="default"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》提出的各项环保要求，严格执行环保</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三同时</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制度，确保污染物稳定达标排放，并达到以下要求：</w:t>
      </w:r>
    </w:p>
    <w:p w14:paraId="2D7EB4AB">
      <w:pPr>
        <w:pStyle w:val="15"/>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eastAsia="仿宋_GB2312" w:cs="Times New Roman"/>
          <w:color w:val="auto"/>
          <w:sz w:val="32"/>
          <w:szCs w:val="32"/>
          <w:highlight w:val="none"/>
          <w:lang w:val="en-US" w:eastAsia="zh-CN"/>
        </w:rPr>
        <w:t>落</w:t>
      </w:r>
      <w:r>
        <w:rPr>
          <w:rFonts w:hint="default" w:ascii="Times New Roman" w:hAnsi="Times New Roman" w:eastAsia="仿宋_GB2312" w:cs="Times New Roman"/>
          <w:color w:val="auto"/>
          <w:sz w:val="32"/>
          <w:szCs w:val="32"/>
          <w:highlight w:val="none"/>
          <w:lang w:val="en-US" w:eastAsia="zh-CN"/>
        </w:rPr>
        <w:t>实废气污染防治措施。燃气锅炉</w:t>
      </w:r>
      <w:r>
        <w:rPr>
          <w:rFonts w:hint="eastAsia" w:eastAsia="仿宋_GB2312" w:cs="Times New Roman"/>
          <w:color w:val="auto"/>
          <w:sz w:val="32"/>
          <w:szCs w:val="32"/>
          <w:highlight w:val="none"/>
          <w:lang w:val="en-US" w:eastAsia="zh-CN"/>
        </w:rPr>
        <w:t>运行过程中产生的废气</w:t>
      </w:r>
      <w:r>
        <w:rPr>
          <w:rFonts w:hint="eastAsia" w:ascii="Times New Roman" w:hAnsi="Times New Roman" w:eastAsia="仿宋_GB2312" w:cs="Times New Roman"/>
          <w:color w:val="auto"/>
          <w:sz w:val="32"/>
          <w:szCs w:val="32"/>
          <w:highlight w:val="none"/>
          <w:lang w:val="en-US" w:eastAsia="zh-CN"/>
        </w:rPr>
        <w:t>经</w:t>
      </w:r>
      <w:r>
        <w:rPr>
          <w:rFonts w:hint="default" w:ascii="Times New Roman" w:hAnsi="Times New Roman" w:eastAsia="仿宋_GB2312" w:cs="Times New Roman"/>
          <w:color w:val="auto"/>
          <w:sz w:val="32"/>
          <w:szCs w:val="32"/>
          <w:highlight w:val="none"/>
          <w:lang w:val="en-US" w:eastAsia="zh-CN"/>
        </w:rPr>
        <w:t>低氮燃烧器</w:t>
      </w:r>
      <w:r>
        <w:rPr>
          <w:rFonts w:hint="eastAsia" w:eastAsia="仿宋_GB2312" w:cs="Times New Roman"/>
          <w:color w:val="auto"/>
          <w:sz w:val="32"/>
          <w:szCs w:val="32"/>
          <w:highlight w:val="none"/>
          <w:lang w:val="en-US" w:eastAsia="zh-CN"/>
        </w:rPr>
        <w:t>处理后</w:t>
      </w:r>
      <w:r>
        <w:rPr>
          <w:rFonts w:hint="default" w:ascii="Times New Roman" w:hAnsi="Times New Roman" w:eastAsia="仿宋_GB2312" w:cs="Times New Roman"/>
          <w:color w:val="auto"/>
          <w:sz w:val="32"/>
          <w:szCs w:val="32"/>
          <w:highlight w:val="none"/>
          <w:lang w:val="en-US" w:eastAsia="zh-CN"/>
        </w:rPr>
        <w:t>，通过25米排气筒（一期工程DA001，二期工程DA0</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15）排放，并设置1套氮氧化物在线监测设备。颗粒物排放浓度满足《锅炉大气污染物排放标准》（GB13271-2014）表3大气污染物特别排放限值，二氧化硫、氮氧化物</w:t>
      </w:r>
      <w:r>
        <w:rPr>
          <w:rFonts w:hint="eastAsia" w:eastAsia="仿宋_GB2312" w:cs="Times New Roman"/>
          <w:color w:val="auto"/>
          <w:sz w:val="32"/>
          <w:szCs w:val="32"/>
          <w:highlight w:val="none"/>
          <w:lang w:val="en-US" w:eastAsia="zh-CN"/>
        </w:rPr>
        <w:t>、林格曼黑度</w:t>
      </w:r>
      <w:r>
        <w:rPr>
          <w:rFonts w:hint="default" w:ascii="Times New Roman" w:hAnsi="Times New Roman" w:eastAsia="仿宋_GB2312" w:cs="Times New Roman"/>
          <w:color w:val="auto"/>
          <w:sz w:val="32"/>
          <w:szCs w:val="32"/>
          <w:highlight w:val="none"/>
          <w:lang w:val="en-US" w:eastAsia="zh-CN"/>
        </w:rPr>
        <w:t>排放浓度满足《燃气锅炉大气污染物排放标准》（DB6501/T001-2018）表1新建燃气锅炉大气污染物排放浓度限值。烘干机燃料采用天然气，</w:t>
      </w:r>
      <w:r>
        <w:rPr>
          <w:rFonts w:hint="eastAsia" w:eastAsia="仿宋_GB2312" w:cs="Times New Roman"/>
          <w:color w:val="auto"/>
          <w:sz w:val="32"/>
          <w:szCs w:val="32"/>
          <w:highlight w:val="none"/>
          <w:lang w:val="en-US" w:eastAsia="zh-CN"/>
        </w:rPr>
        <w:t>废气</w:t>
      </w:r>
      <w:r>
        <w:rPr>
          <w:rFonts w:hint="eastAsia" w:ascii="Times New Roman" w:hAnsi="Times New Roman" w:eastAsia="仿宋_GB2312" w:cs="Times New Roman"/>
          <w:color w:val="auto"/>
          <w:sz w:val="32"/>
          <w:szCs w:val="32"/>
          <w:highlight w:val="none"/>
          <w:lang w:val="en-US" w:eastAsia="zh-CN"/>
        </w:rPr>
        <w:t>经</w:t>
      </w:r>
      <w:r>
        <w:rPr>
          <w:rFonts w:hint="default" w:ascii="Times New Roman" w:hAnsi="Times New Roman" w:eastAsia="仿宋_GB2312" w:cs="Times New Roman"/>
          <w:color w:val="auto"/>
          <w:sz w:val="32"/>
          <w:szCs w:val="32"/>
          <w:highlight w:val="none"/>
          <w:lang w:val="en-US" w:eastAsia="zh-CN"/>
        </w:rPr>
        <w:t>低氮燃烧器</w:t>
      </w:r>
      <w:r>
        <w:rPr>
          <w:rFonts w:hint="eastAsia" w:eastAsia="仿宋_GB2312" w:cs="Times New Roman"/>
          <w:color w:val="auto"/>
          <w:sz w:val="32"/>
          <w:szCs w:val="32"/>
          <w:highlight w:val="none"/>
          <w:lang w:val="en-US" w:eastAsia="zh-CN"/>
        </w:rPr>
        <w:t>处理后，</w:t>
      </w:r>
      <w:r>
        <w:rPr>
          <w:rFonts w:hint="default" w:ascii="Times New Roman" w:hAnsi="Times New Roman" w:eastAsia="仿宋_GB2312" w:cs="Times New Roman"/>
          <w:color w:val="auto"/>
          <w:sz w:val="32"/>
          <w:szCs w:val="32"/>
          <w:highlight w:val="none"/>
          <w:lang w:val="en-US" w:eastAsia="zh-CN"/>
        </w:rPr>
        <w:t>通过25米排气筒（一期工程DA002至DA007，二期工程DA009至DA014）排放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二氧化硫、氮氧化物</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颗粒物排放浓度满足《工业炉窑大气污染物排放标准》（GB 9078-1996）和《兵团工业炉窑大气污染综合治理实施方案》（兵环发〔2019〕139号）中重点区域标准限值。污水处理站运行过程中产生</w:t>
      </w:r>
      <w:r>
        <w:rPr>
          <w:rFonts w:hint="eastAsia" w:eastAsia="仿宋_GB2312" w:cs="Times New Roman"/>
          <w:color w:val="auto"/>
          <w:sz w:val="32"/>
          <w:szCs w:val="32"/>
          <w:highlight w:val="none"/>
          <w:lang w:val="en-US" w:eastAsia="zh-CN"/>
        </w:rPr>
        <w:t>废气</w:t>
      </w:r>
      <w:r>
        <w:rPr>
          <w:rFonts w:hint="default" w:ascii="Times New Roman" w:hAnsi="Times New Roman" w:eastAsia="仿宋_GB2312" w:cs="Times New Roman"/>
          <w:color w:val="auto"/>
          <w:sz w:val="32"/>
          <w:szCs w:val="32"/>
          <w:highlight w:val="none"/>
          <w:lang w:val="en-US" w:eastAsia="zh-CN"/>
        </w:rPr>
        <w:t>经生物除臭处理后</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通过25米排气筒</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DA008</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排放，氨、硫化氢、臭气浓度排放满足《恶臭污染物排放标准》（GB14554-93）表2中标准限值。食堂油烟采用油烟净化器处理后由专用油烟管道排放，食堂油烟排放满足《饮食业油烟排放标准（试行）》（GB18483-2001）要求。</w:t>
      </w:r>
    </w:p>
    <w:p w14:paraId="3CF0388C">
      <w:pPr>
        <w:pStyle w:val="15"/>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无组织废气颗粒物排放满足《大气污染物综合排放标准》（GB16297-1996）表2新污染源无组织排放监控浓度限值；臭气浓度、硫化氢、氨排放满足《恶臭污染物排放标准》（GB14554-93）表1二级新扩改建厂界标准值。</w:t>
      </w:r>
    </w:p>
    <w:p w14:paraId="20F7BDF8">
      <w:pPr>
        <w:pStyle w:val="15"/>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落实废水污染防治措施。本项目运营期废水主要为生产废水、生活污水和软水制备废水。生产废水</w:t>
      </w:r>
      <w:r>
        <w:rPr>
          <w:rFonts w:hint="eastAsia" w:eastAsia="仿宋_GB2312" w:cs="Times New Roman"/>
          <w:color w:val="auto"/>
          <w:sz w:val="32"/>
          <w:szCs w:val="32"/>
          <w:highlight w:val="none"/>
          <w:lang w:val="en-US" w:eastAsia="zh-CN"/>
        </w:rPr>
        <w:t>经厂内</w:t>
      </w:r>
      <w:r>
        <w:rPr>
          <w:rFonts w:hint="default" w:ascii="Times New Roman" w:hAnsi="Times New Roman" w:eastAsia="仿宋_GB2312" w:cs="Times New Roman"/>
          <w:color w:val="auto"/>
          <w:sz w:val="32"/>
          <w:szCs w:val="32"/>
          <w:highlight w:val="none"/>
          <w:lang w:val="en-US" w:eastAsia="zh-CN"/>
        </w:rPr>
        <w:t>污水处理站处理；生活污水经地埋式化粪池处理</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处理后的生产废水和生活污水混合软水制备废水一并排入规划建设的五一新区三坪污水处理厂。</w:t>
      </w:r>
      <w:r>
        <w:rPr>
          <w:rFonts w:hint="eastAsia" w:eastAsia="仿宋_GB2312" w:cs="Times New Roman"/>
          <w:color w:val="auto"/>
          <w:sz w:val="32"/>
          <w:szCs w:val="32"/>
          <w:highlight w:val="none"/>
          <w:lang w:val="en-US" w:eastAsia="zh-CN"/>
        </w:rPr>
        <w:t>生活污水</w:t>
      </w:r>
      <w:r>
        <w:rPr>
          <w:rFonts w:hint="default" w:ascii="Times New Roman" w:hAnsi="Times New Roman" w:eastAsia="仿宋_GB2312" w:cs="Times New Roman"/>
          <w:color w:val="auto"/>
          <w:sz w:val="32"/>
          <w:szCs w:val="32"/>
          <w:highlight w:val="none"/>
          <w:lang w:val="en-US" w:eastAsia="zh-CN"/>
        </w:rPr>
        <w:t>满足《污水综合排放标准》（GB8978-1996）表4三级标准</w:t>
      </w:r>
      <w:r>
        <w:rPr>
          <w:rFonts w:hint="eastAsia" w:ascii="Times New Roman" w:hAnsi="Times New Roman" w:eastAsia="仿宋_GB2312" w:cs="Times New Roman"/>
          <w:color w:val="auto"/>
          <w:sz w:val="32"/>
          <w:szCs w:val="32"/>
          <w:highlight w:val="none"/>
          <w:lang w:val="en-US" w:eastAsia="zh-CN"/>
        </w:rPr>
        <w:t>。生产废水</w:t>
      </w:r>
      <w:r>
        <w:rPr>
          <w:rFonts w:hint="default" w:ascii="Times New Roman" w:hAnsi="Times New Roman" w:eastAsia="仿宋_GB2312" w:cs="Times New Roman"/>
          <w:color w:val="auto"/>
          <w:sz w:val="32"/>
          <w:szCs w:val="32"/>
          <w:highlight w:val="none"/>
          <w:lang w:val="en-US" w:eastAsia="zh-CN"/>
        </w:rPr>
        <w:t>满足《纺织染整工业水污染物排放标准》（GB4287-2012）中表2的间接排放标准及其修改单要求，全盐量满足《印染废水排放标准（试行）》（DB65 4293-2020）中表2间接排放标准限值。（</w:t>
      </w:r>
      <w:r>
        <w:rPr>
          <w:rFonts w:eastAsia="仿宋_GB2312" w:cs="Times New Roman"/>
          <w:bCs/>
          <w:color w:val="auto"/>
          <w:sz w:val="32"/>
          <w:szCs w:val="32"/>
        </w:rPr>
        <w:t>全盐量</w:t>
      </w:r>
      <w:r>
        <w:rPr>
          <w:rFonts w:hint="eastAsia" w:eastAsia="仿宋_GB2312" w:cs="Times New Roman"/>
          <w:bCs/>
          <w:color w:val="auto"/>
          <w:sz w:val="32"/>
          <w:szCs w:val="32"/>
          <w:lang w:val="en-US" w:eastAsia="zh-CN"/>
        </w:rPr>
        <w:t>2500</w:t>
      </w:r>
      <w:r>
        <w:rPr>
          <w:rFonts w:eastAsia="仿宋_GB2312" w:cs="Times New Roman"/>
          <w:bCs/>
          <w:color w:val="auto"/>
          <w:sz w:val="32"/>
          <w:szCs w:val="32"/>
        </w:rPr>
        <w:t>毫克/升）</w:t>
      </w:r>
      <w:r>
        <w:rPr>
          <w:rFonts w:hint="eastAsia" w:eastAsia="仿宋_GB2312" w:cs="Times New Roman"/>
          <w:bCs/>
          <w:color w:val="auto"/>
          <w:sz w:val="32"/>
          <w:szCs w:val="32"/>
          <w:lang w:eastAsia="zh-CN"/>
        </w:rPr>
        <w:t>。</w:t>
      </w:r>
    </w:p>
    <w:p w14:paraId="53623EE8">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pacing w:val="0"/>
          <w:sz w:val="32"/>
          <w:szCs w:val="32"/>
          <w:highlight w:val="none"/>
          <w:u w:val="none" w:color="auto"/>
          <w:lang w:val="en-US" w:eastAsia="zh-CN"/>
        </w:rPr>
        <w:t>落实噪声污染防治措施。本项目运营期噪声源主要为水刺机、烘干机、甩干机等设备产生的机械噪声。产噪设备均在厂房内布置，采取减振、隔声等措施。</w:t>
      </w:r>
      <w:r>
        <w:rPr>
          <w:rFonts w:hint="default" w:ascii="Times New Roman" w:hAnsi="Times New Roman" w:eastAsia="仿宋_GB2312" w:cs="Times New Roman"/>
          <w:bCs/>
          <w:color w:val="auto"/>
          <w:kern w:val="2"/>
          <w:sz w:val="32"/>
          <w:szCs w:val="32"/>
          <w:u w:color="000000"/>
          <w:lang w:val="en-US" w:eastAsia="zh-CN" w:bidi="ar-SA"/>
        </w:rPr>
        <w:t>满足《工业企业厂界环境噪声排放标准》（GB12348-2008）中</w:t>
      </w:r>
      <w:r>
        <w:rPr>
          <w:rFonts w:hint="eastAsia" w:eastAsia="仿宋_GB2312" w:cs="Times New Roman"/>
          <w:bCs/>
          <w:color w:val="auto"/>
          <w:kern w:val="2"/>
          <w:sz w:val="32"/>
          <w:szCs w:val="32"/>
          <w:u w:color="000000"/>
          <w:lang w:val="en-US" w:eastAsia="zh-CN" w:bidi="ar-SA"/>
        </w:rPr>
        <w:t>3</w:t>
      </w:r>
      <w:r>
        <w:rPr>
          <w:rFonts w:hint="default" w:ascii="Times New Roman" w:hAnsi="Times New Roman" w:eastAsia="仿宋_GB2312" w:cs="Times New Roman"/>
          <w:bCs/>
          <w:color w:val="auto"/>
          <w:kern w:val="2"/>
          <w:sz w:val="32"/>
          <w:szCs w:val="32"/>
          <w:u w:color="000000"/>
          <w:lang w:val="en-US" w:eastAsia="zh-CN" w:bidi="ar-SA"/>
        </w:rPr>
        <w:t>类标准要求。</w:t>
      </w:r>
    </w:p>
    <w:p w14:paraId="14C9A585">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（四）落实固废污染防治措施。本项目运营期废</w:t>
      </w:r>
      <w:r>
        <w:rPr>
          <w:rFonts w:hint="eastAsia" w:eastAsia="仿宋_GB2312" w:cs="Times New Roman"/>
          <w:color w:val="auto"/>
          <w:sz w:val="32"/>
          <w:szCs w:val="32"/>
          <w:highlight w:val="none"/>
          <w:u w:val="none"/>
          <w:lang w:val="en-US" w:eastAsia="zh-CN"/>
        </w:rPr>
        <w:t>原料</w:t>
      </w:r>
      <w:r>
        <w:rPr>
          <w:rFonts w:hint="default" w:ascii="Times New Roman" w:hAnsi="Times New Roman" w:eastAsia="仿宋_GB2312" w:cs="Times New Roman"/>
          <w:color w:val="auto"/>
          <w:sz w:val="32"/>
          <w:szCs w:val="32"/>
          <w:highlight w:val="none"/>
          <w:u w:val="none"/>
          <w:lang w:val="en-US" w:eastAsia="zh-CN"/>
        </w:rPr>
        <w:t>包装物、不合格产品</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废边角料、收集的棉尘、废离子交换树脂</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杂质、金属、异纤等，分类暂存于一般固体废物暂存间，定期交由资源回收公司回收综合利用。污水处理污泥暂存于污泥</w:t>
      </w:r>
      <w:r>
        <w:rPr>
          <w:rFonts w:hint="eastAsia" w:eastAsia="仿宋_GB2312" w:cs="Times New Roman"/>
          <w:color w:val="auto"/>
          <w:sz w:val="32"/>
          <w:szCs w:val="32"/>
          <w:highlight w:val="none"/>
          <w:u w:val="none"/>
          <w:lang w:val="en-US" w:eastAsia="zh-CN"/>
        </w:rPr>
        <w:t>贮</w:t>
      </w:r>
      <w:r>
        <w:rPr>
          <w:rFonts w:hint="default" w:ascii="Times New Roman" w:hAnsi="Times New Roman" w:eastAsia="仿宋_GB2312" w:cs="Times New Roman"/>
          <w:color w:val="auto"/>
          <w:sz w:val="32"/>
          <w:szCs w:val="32"/>
          <w:highlight w:val="none"/>
          <w:u w:val="none"/>
          <w:lang w:val="en-US" w:eastAsia="zh-CN"/>
        </w:rPr>
        <w:t>存池内，定期运往</w:t>
      </w:r>
      <w:r>
        <w:rPr>
          <w:rFonts w:hint="eastAsia" w:eastAsia="仿宋_GB2312" w:cs="Times New Roman"/>
          <w:color w:val="auto"/>
          <w:sz w:val="32"/>
          <w:szCs w:val="32"/>
          <w:highlight w:val="none"/>
          <w:u w:val="none"/>
          <w:lang w:val="en-US" w:eastAsia="zh-CN"/>
        </w:rPr>
        <w:t>有资质单位</w:t>
      </w:r>
      <w:r>
        <w:rPr>
          <w:rFonts w:hint="default" w:ascii="Times New Roman" w:hAnsi="Times New Roman" w:eastAsia="仿宋_GB2312" w:cs="Times New Roman"/>
          <w:color w:val="auto"/>
          <w:sz w:val="32"/>
          <w:szCs w:val="32"/>
          <w:highlight w:val="none"/>
          <w:u w:val="none"/>
          <w:lang w:val="en-US" w:eastAsia="zh-CN"/>
        </w:rPr>
        <w:t>处理。生活垃圾集中收集后，交环卫部门清运处置。</w:t>
      </w:r>
    </w:p>
    <w:p w14:paraId="64E0380B">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废机油、废油桶、废抹布和手套分类暂存于危险废物贮存</w:t>
      </w:r>
      <w:r>
        <w:rPr>
          <w:rFonts w:hint="eastAsia" w:eastAsia="仿宋_GB2312" w:cs="Times New Roman"/>
          <w:bCs/>
          <w:color w:val="auto"/>
          <w:kern w:val="2"/>
          <w:sz w:val="32"/>
          <w:szCs w:val="32"/>
          <w:u w:color="000000"/>
          <w:lang w:val="en-US" w:eastAsia="zh-CN" w:bidi="ar-SA"/>
        </w:rPr>
        <w:t>间</w:t>
      </w:r>
      <w:r>
        <w:rPr>
          <w:rFonts w:hint="default" w:ascii="Times New Roman" w:hAnsi="Times New Roman" w:eastAsia="仿宋_GB2312" w:cs="Times New Roman"/>
          <w:color w:val="auto"/>
          <w:sz w:val="32"/>
          <w:szCs w:val="32"/>
          <w:highlight w:val="none"/>
          <w:u w:val="none"/>
          <w:lang w:val="en-US" w:eastAsia="zh-CN"/>
        </w:rPr>
        <w:t>，定期委托具有危险废物处置资质的单位处置。</w:t>
      </w:r>
      <w:r>
        <w:rPr>
          <w:rFonts w:hint="default" w:ascii="Times New Roman" w:hAnsi="Times New Roman" w:eastAsia="仿宋_GB2312" w:cs="Times New Roman"/>
          <w:bCs/>
          <w:color w:val="auto"/>
          <w:kern w:val="2"/>
          <w:sz w:val="32"/>
          <w:szCs w:val="32"/>
          <w:u w:color="000000"/>
          <w:lang w:val="en-US" w:eastAsia="zh-CN" w:bidi="ar-SA"/>
        </w:rPr>
        <w:t>危险废物贮存</w:t>
      </w:r>
      <w:r>
        <w:rPr>
          <w:rFonts w:hint="eastAsia" w:eastAsia="仿宋_GB2312" w:cs="Times New Roman"/>
          <w:bCs/>
          <w:color w:val="auto"/>
          <w:kern w:val="2"/>
          <w:sz w:val="32"/>
          <w:szCs w:val="32"/>
          <w:u w:color="000000"/>
          <w:lang w:val="en-US" w:eastAsia="zh-CN" w:bidi="ar-SA"/>
        </w:rPr>
        <w:t>间</w:t>
      </w:r>
      <w:r>
        <w:rPr>
          <w:rFonts w:hint="default" w:ascii="Times New Roman" w:hAnsi="Times New Roman" w:eastAsia="仿宋_GB2312" w:cs="Times New Roman"/>
          <w:bCs/>
          <w:color w:val="auto"/>
          <w:kern w:val="2"/>
          <w:sz w:val="32"/>
          <w:szCs w:val="32"/>
          <w:u w:color="000000"/>
          <w:lang w:val="en-US" w:eastAsia="zh-CN" w:bidi="ar-SA"/>
        </w:rPr>
        <w:t>建设要求满足《危险废物贮存污染控制标准》（GB18597-2023）中相关要求。</w:t>
      </w:r>
    </w:p>
    <w:p w14:paraId="1FE3E4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w:t>
      </w:r>
      <w:r>
        <w:rPr>
          <w:rFonts w:hint="eastAsia" w:eastAsia="仿宋_GB2312" w:cs="Times New Roman"/>
          <w:bCs/>
          <w:color w:val="auto"/>
          <w:kern w:val="2"/>
          <w:sz w:val="32"/>
          <w:szCs w:val="32"/>
          <w:u w:color="000000"/>
          <w:lang w:val="en-US" w:eastAsia="zh-CN" w:bidi="ar-SA"/>
        </w:rPr>
        <w:t>五</w:t>
      </w:r>
      <w:r>
        <w:rPr>
          <w:rFonts w:hint="default" w:ascii="Times New Roman" w:hAnsi="Times New Roman" w:eastAsia="仿宋_GB2312" w:cs="Times New Roman"/>
          <w:bCs/>
          <w:color w:val="auto"/>
          <w:kern w:val="2"/>
          <w:sz w:val="32"/>
          <w:szCs w:val="32"/>
          <w:u w:color="000000"/>
          <w:lang w:val="en-US" w:eastAsia="zh-CN" w:bidi="ar-SA"/>
        </w:rPr>
        <w:t>）加强项目环境风险防范。建立严格的环境风险管理制度，认真落实报告</w:t>
      </w:r>
      <w:r>
        <w:rPr>
          <w:rFonts w:hint="eastAsia" w:eastAsia="仿宋_GB2312" w:cs="Times New Roman"/>
          <w:bCs/>
          <w:color w:val="auto"/>
          <w:kern w:val="2"/>
          <w:sz w:val="32"/>
          <w:szCs w:val="32"/>
          <w:u w:color="000000"/>
          <w:lang w:val="en-US" w:eastAsia="zh-CN" w:bidi="ar-SA"/>
        </w:rPr>
        <w:t>表</w:t>
      </w:r>
      <w:r>
        <w:rPr>
          <w:rFonts w:hint="default" w:ascii="Times New Roman" w:hAnsi="Times New Roman" w:eastAsia="仿宋_GB2312" w:cs="Times New Roman"/>
          <w:bCs/>
          <w:color w:val="auto"/>
          <w:kern w:val="2"/>
          <w:sz w:val="32"/>
          <w:szCs w:val="32"/>
          <w:u w:color="000000"/>
          <w:lang w:val="en-US" w:eastAsia="zh-CN" w:bidi="ar-SA"/>
        </w:rPr>
        <w:t>提出的各项风险防范措施</w:t>
      </w:r>
      <w:r>
        <w:rPr>
          <w:rFonts w:hint="eastAsia" w:eastAsia="仿宋_GB2312" w:cs="Times New Roman"/>
          <w:bCs/>
          <w:color w:val="auto"/>
          <w:kern w:val="2"/>
          <w:sz w:val="32"/>
          <w:szCs w:val="32"/>
          <w:u w:color="000000"/>
          <w:lang w:val="en-US" w:eastAsia="zh-CN" w:bidi="ar-SA"/>
        </w:rPr>
        <w:t>及监测要求</w:t>
      </w:r>
      <w:r>
        <w:rPr>
          <w:rFonts w:hint="default" w:ascii="Times New Roman" w:hAnsi="Times New Roman" w:eastAsia="仿宋_GB2312" w:cs="Times New Roman"/>
          <w:bCs/>
          <w:color w:val="auto"/>
          <w:kern w:val="2"/>
          <w:sz w:val="32"/>
          <w:szCs w:val="32"/>
          <w:u w:color="000000"/>
          <w:lang w:val="en-US" w:eastAsia="zh-CN" w:bidi="ar-SA"/>
        </w:rPr>
        <w:t>；编制《突发环境事件应急预案》报生态环境主管部门备案；定期开展突发环境事件应急演练，及时对环境应急预案进行完善。</w:t>
      </w:r>
    </w:p>
    <w:p w14:paraId="3496BD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本项目主要污染物排放总量指标NOx：</w:t>
      </w:r>
      <w:bookmarkStart w:id="0" w:name="OLE_LINK74"/>
      <w:r>
        <w:rPr>
          <w:rFonts w:hint="eastAsia" w:eastAsia="仿宋_GB2312" w:cs="Times New Roman"/>
          <w:color w:val="auto"/>
          <w:sz w:val="32"/>
          <w:szCs w:val="32"/>
          <w:lang w:val="en-US" w:eastAsia="zh-CN"/>
        </w:rPr>
        <w:t>13.09</w:t>
      </w:r>
      <w:r>
        <w:rPr>
          <w:rFonts w:hint="default" w:ascii="Times New Roman" w:hAnsi="Times New Roman" w:eastAsia="仿宋_GB2312" w:cs="Times New Roman"/>
          <w:color w:val="auto"/>
          <w:sz w:val="32"/>
          <w:szCs w:val="32"/>
          <w:lang w:val="en-US" w:eastAsia="zh-CN"/>
        </w:rPr>
        <w:t>吨/年</w:t>
      </w:r>
      <w:bookmarkEnd w:id="0"/>
      <w:r>
        <w:rPr>
          <w:rFonts w:hint="eastAsia" w:eastAsia="仿宋_GB2312" w:cs="Times New Roman"/>
          <w:color w:val="auto"/>
          <w:sz w:val="32"/>
          <w:szCs w:val="32"/>
          <w:lang w:val="en-US" w:eastAsia="zh-CN"/>
        </w:rPr>
        <w:t>。</w:t>
      </w:r>
    </w:p>
    <w:p w14:paraId="71AD452C">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建设应严格执行配套建设的环境保护设施与主体工程同时设计、同时施工、同时投产使用的“三同时”制度。环境影响报告表批准后，项目的性质、规模、地点或生态保护、污染防治措施发生重大变动的，应当按要求重新报批环境影响评价文件。自批准之日起超过5年方决定该项目开工建设的，其环评文件应当报我局重新审核。项目竣工后正式运营前，根据《排污许可管理条例》依法办理排污许可手续，并对配套建设的环境保护设施进行验收，经验收合格后，项目方可投入运行。</w:t>
      </w:r>
    </w:p>
    <w:p w14:paraId="4DA1D67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五、项目在设计、建设及运营全过程中，须严格执行最新的生态环境保护、污染物排放相关标准、规范及政策要求。若现行标准、规范更新，以最新标准为准。</w:t>
      </w:r>
    </w:p>
    <w:p w14:paraId="4E6167F5">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新疆地区为干旱地区，若该项目的水资源论证报告吨产品耗水量严于本报告吨产品耗水量，应以水资源论证报告为主，并按要求重新报批环境影响评价文件。</w:t>
      </w:r>
    </w:p>
    <w:p w14:paraId="6AAC0A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三同时”监督检查和日常监管工作。你单位应在收到本批复20个工作日内，将批准后的环境影响报告表及批复分送以上监督管理机构，并按规定接受监督检查。</w:t>
      </w:r>
    </w:p>
    <w:p w14:paraId="2EC11EB8">
      <w:pPr>
        <w:pStyle w:val="2"/>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color w:val="auto"/>
          <w:sz w:val="32"/>
          <w:szCs w:val="32"/>
          <w:lang w:val="en-US" w:eastAsia="zh-CN"/>
        </w:rPr>
      </w:pPr>
      <w:bookmarkStart w:id="1" w:name="_GoBack"/>
      <w:bookmarkEnd w:id="1"/>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82CDF01-9B6B-4507-8B7B-0994095A7639}"/>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1BDDF831-865F-4F10-959C-A69460D6884D}"/>
  </w:font>
  <w:font w:name="WPSEMBED21">
    <w:panose1 w:val="02010609030101010101"/>
    <w:charset w:val="86"/>
    <w:family w:val="auto"/>
    <w:pitch w:val="default"/>
    <w:sig w:usb0="00000001" w:usb1="080E0000" w:usb2="00000000" w:usb3="00000000" w:csb0="00040000" w:csb1="00000000"/>
  </w:font>
  <w:font w:name="WPSEMBED2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4"/>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B6B1761"/>
    <w:multiLevelType w:val="singleLevel"/>
    <w:tmpl w:val="4B6B176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0B7C11"/>
    <w:rsid w:val="003B507B"/>
    <w:rsid w:val="01954E03"/>
    <w:rsid w:val="02A5264F"/>
    <w:rsid w:val="0303427A"/>
    <w:rsid w:val="03343D40"/>
    <w:rsid w:val="035125A9"/>
    <w:rsid w:val="036B03E5"/>
    <w:rsid w:val="03B818B8"/>
    <w:rsid w:val="0418546F"/>
    <w:rsid w:val="0431202E"/>
    <w:rsid w:val="04343F9F"/>
    <w:rsid w:val="049F51EA"/>
    <w:rsid w:val="04B54A0D"/>
    <w:rsid w:val="04B930B4"/>
    <w:rsid w:val="05016E91"/>
    <w:rsid w:val="053613BF"/>
    <w:rsid w:val="073B0880"/>
    <w:rsid w:val="07592C22"/>
    <w:rsid w:val="076E74DB"/>
    <w:rsid w:val="07DD39B1"/>
    <w:rsid w:val="09A65D5E"/>
    <w:rsid w:val="0A300945"/>
    <w:rsid w:val="0B080C2A"/>
    <w:rsid w:val="0BBF1C25"/>
    <w:rsid w:val="0BC57258"/>
    <w:rsid w:val="0BDF05C2"/>
    <w:rsid w:val="0C211C5A"/>
    <w:rsid w:val="0DA67DA3"/>
    <w:rsid w:val="0DC736EF"/>
    <w:rsid w:val="0DE620DB"/>
    <w:rsid w:val="0E3A5F83"/>
    <w:rsid w:val="0E9B4DA8"/>
    <w:rsid w:val="0EA801FA"/>
    <w:rsid w:val="0F355C67"/>
    <w:rsid w:val="0FC2629E"/>
    <w:rsid w:val="10705587"/>
    <w:rsid w:val="10A4745D"/>
    <w:rsid w:val="1125116C"/>
    <w:rsid w:val="1130362F"/>
    <w:rsid w:val="12404419"/>
    <w:rsid w:val="12C64D9E"/>
    <w:rsid w:val="132F6CC0"/>
    <w:rsid w:val="1483206F"/>
    <w:rsid w:val="14FD529D"/>
    <w:rsid w:val="152E726E"/>
    <w:rsid w:val="15447BCF"/>
    <w:rsid w:val="15B71C1A"/>
    <w:rsid w:val="16362036"/>
    <w:rsid w:val="17712A16"/>
    <w:rsid w:val="17FD79ED"/>
    <w:rsid w:val="184A2555"/>
    <w:rsid w:val="185B5474"/>
    <w:rsid w:val="188B4A99"/>
    <w:rsid w:val="1A1B029D"/>
    <w:rsid w:val="1BA54230"/>
    <w:rsid w:val="1BDC1A17"/>
    <w:rsid w:val="1CAE56BC"/>
    <w:rsid w:val="1D37451A"/>
    <w:rsid w:val="1EDF0A99"/>
    <w:rsid w:val="1F6B0692"/>
    <w:rsid w:val="1F811721"/>
    <w:rsid w:val="1F8F686F"/>
    <w:rsid w:val="1FC030C2"/>
    <w:rsid w:val="20186416"/>
    <w:rsid w:val="20232162"/>
    <w:rsid w:val="20920B1E"/>
    <w:rsid w:val="209C6FB6"/>
    <w:rsid w:val="21A71CFD"/>
    <w:rsid w:val="21EE2624"/>
    <w:rsid w:val="22FC519D"/>
    <w:rsid w:val="23D77FA4"/>
    <w:rsid w:val="24197569"/>
    <w:rsid w:val="24767F19"/>
    <w:rsid w:val="24DF43F3"/>
    <w:rsid w:val="27313F6F"/>
    <w:rsid w:val="277C3179"/>
    <w:rsid w:val="27A72484"/>
    <w:rsid w:val="27B950AC"/>
    <w:rsid w:val="281463DF"/>
    <w:rsid w:val="28B30D34"/>
    <w:rsid w:val="2A043D84"/>
    <w:rsid w:val="2A3D5940"/>
    <w:rsid w:val="2AD65592"/>
    <w:rsid w:val="2AEA2DB3"/>
    <w:rsid w:val="2BB20A80"/>
    <w:rsid w:val="2C526A72"/>
    <w:rsid w:val="2C6F3531"/>
    <w:rsid w:val="2D473EFE"/>
    <w:rsid w:val="2D7028E4"/>
    <w:rsid w:val="2E1413FF"/>
    <w:rsid w:val="31C250C8"/>
    <w:rsid w:val="323B7709"/>
    <w:rsid w:val="32CB48A0"/>
    <w:rsid w:val="33C66FC5"/>
    <w:rsid w:val="342D0001"/>
    <w:rsid w:val="35377AB9"/>
    <w:rsid w:val="353B1465"/>
    <w:rsid w:val="35796375"/>
    <w:rsid w:val="36356EAC"/>
    <w:rsid w:val="37130FE3"/>
    <w:rsid w:val="37360960"/>
    <w:rsid w:val="378857B3"/>
    <w:rsid w:val="378C012D"/>
    <w:rsid w:val="37ED6CAA"/>
    <w:rsid w:val="38421659"/>
    <w:rsid w:val="394207DB"/>
    <w:rsid w:val="3A1B478A"/>
    <w:rsid w:val="3A7A6DCD"/>
    <w:rsid w:val="3B56320E"/>
    <w:rsid w:val="3B702097"/>
    <w:rsid w:val="3C457435"/>
    <w:rsid w:val="3CD13EDB"/>
    <w:rsid w:val="3D976673"/>
    <w:rsid w:val="3E407CE8"/>
    <w:rsid w:val="3EFC3218"/>
    <w:rsid w:val="408D1F7C"/>
    <w:rsid w:val="409F2D25"/>
    <w:rsid w:val="41481ED3"/>
    <w:rsid w:val="42141B9B"/>
    <w:rsid w:val="426A7BCE"/>
    <w:rsid w:val="43611640"/>
    <w:rsid w:val="440C3582"/>
    <w:rsid w:val="448434D9"/>
    <w:rsid w:val="457C4008"/>
    <w:rsid w:val="45E832BE"/>
    <w:rsid w:val="46821C9A"/>
    <w:rsid w:val="46C40A3A"/>
    <w:rsid w:val="4735463A"/>
    <w:rsid w:val="478B0EF7"/>
    <w:rsid w:val="47A05AAA"/>
    <w:rsid w:val="483671E0"/>
    <w:rsid w:val="494C3228"/>
    <w:rsid w:val="496F3E8B"/>
    <w:rsid w:val="49937131"/>
    <w:rsid w:val="4AEF475E"/>
    <w:rsid w:val="4B3B3D3D"/>
    <w:rsid w:val="4C1D505D"/>
    <w:rsid w:val="4C935F3D"/>
    <w:rsid w:val="4CB30DFF"/>
    <w:rsid w:val="4CCC0113"/>
    <w:rsid w:val="4DA90201"/>
    <w:rsid w:val="4E497B5F"/>
    <w:rsid w:val="4EE6170D"/>
    <w:rsid w:val="50722D7F"/>
    <w:rsid w:val="51A62C6F"/>
    <w:rsid w:val="522C7607"/>
    <w:rsid w:val="53570001"/>
    <w:rsid w:val="550B1D3D"/>
    <w:rsid w:val="559F61B5"/>
    <w:rsid w:val="56466840"/>
    <w:rsid w:val="56982E14"/>
    <w:rsid w:val="573617D2"/>
    <w:rsid w:val="57FD08D3"/>
    <w:rsid w:val="58AC6A92"/>
    <w:rsid w:val="5902641E"/>
    <w:rsid w:val="5A7122F9"/>
    <w:rsid w:val="5B107A78"/>
    <w:rsid w:val="5B5201FC"/>
    <w:rsid w:val="5B536054"/>
    <w:rsid w:val="5C9556DA"/>
    <w:rsid w:val="5CE96177"/>
    <w:rsid w:val="5D4B0BE0"/>
    <w:rsid w:val="5D975035"/>
    <w:rsid w:val="5E7A24EE"/>
    <w:rsid w:val="5E8667BF"/>
    <w:rsid w:val="5F0A7158"/>
    <w:rsid w:val="5FA01104"/>
    <w:rsid w:val="616B35FF"/>
    <w:rsid w:val="61ED1CAB"/>
    <w:rsid w:val="632C5E80"/>
    <w:rsid w:val="633839B4"/>
    <w:rsid w:val="637F05E7"/>
    <w:rsid w:val="63E1404C"/>
    <w:rsid w:val="6436423C"/>
    <w:rsid w:val="646B3552"/>
    <w:rsid w:val="648E3FCD"/>
    <w:rsid w:val="652303E3"/>
    <w:rsid w:val="678A222B"/>
    <w:rsid w:val="67D113D6"/>
    <w:rsid w:val="67E956CD"/>
    <w:rsid w:val="689E5A18"/>
    <w:rsid w:val="68A87B77"/>
    <w:rsid w:val="68E931A9"/>
    <w:rsid w:val="69E6594B"/>
    <w:rsid w:val="69ED55BD"/>
    <w:rsid w:val="6A9A30D8"/>
    <w:rsid w:val="6AB26975"/>
    <w:rsid w:val="6AE544EF"/>
    <w:rsid w:val="6B923E7E"/>
    <w:rsid w:val="6C9C3206"/>
    <w:rsid w:val="6CF32868"/>
    <w:rsid w:val="6D1A3FF7"/>
    <w:rsid w:val="6DD8026E"/>
    <w:rsid w:val="6F72024E"/>
    <w:rsid w:val="6FFE1AE2"/>
    <w:rsid w:val="723E2669"/>
    <w:rsid w:val="73BC2374"/>
    <w:rsid w:val="740718AD"/>
    <w:rsid w:val="743374C1"/>
    <w:rsid w:val="74E42CE2"/>
    <w:rsid w:val="75114B05"/>
    <w:rsid w:val="755C6E6D"/>
    <w:rsid w:val="76123086"/>
    <w:rsid w:val="7666465D"/>
    <w:rsid w:val="76F8372F"/>
    <w:rsid w:val="77B016F4"/>
    <w:rsid w:val="77EA1CD8"/>
    <w:rsid w:val="78F37B35"/>
    <w:rsid w:val="797B56E2"/>
    <w:rsid w:val="79A4094F"/>
    <w:rsid w:val="7AAB3520"/>
    <w:rsid w:val="7C555D07"/>
    <w:rsid w:val="7C7F037E"/>
    <w:rsid w:val="7DF671D6"/>
    <w:rsid w:val="7E2E1548"/>
    <w:rsid w:val="7ECC38A2"/>
    <w:rsid w:val="7F923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3"/>
    <w:basedOn w:val="1"/>
    <w:next w:val="1"/>
    <w:qFormat/>
    <w:uiPriority w:val="0"/>
    <w:pPr>
      <w:keepNext/>
      <w:keepLines/>
      <w:spacing w:line="360" w:lineRule="auto"/>
      <w:outlineLvl w:val="2"/>
    </w:pPr>
    <w:rPr>
      <w:b/>
      <w:bCs/>
      <w:sz w:val="24"/>
      <w:szCs w:val="32"/>
    </w:rPr>
  </w:style>
  <w:style w:type="paragraph" w:styleId="4">
    <w:name w:val="heading 5"/>
    <w:basedOn w:val="1"/>
    <w:next w:val="1"/>
    <w:unhideWhenUsed/>
    <w:qFormat/>
    <w:uiPriority w:val="9"/>
    <w:pPr>
      <w:keepNext/>
      <w:keepLines/>
      <w:numPr>
        <w:ilvl w:val="4"/>
        <w:numId w:val="1"/>
      </w:numPr>
      <w:spacing w:before="50" w:beforeLines="50"/>
      <w:outlineLvl w:val="4"/>
    </w:p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 首行缩进:  2 字符1"/>
    <w:basedOn w:val="1"/>
    <w:qFormat/>
    <w:uiPriority w:val="0"/>
    <w:pPr>
      <w:spacing w:before="120" w:line="400" w:lineRule="exact"/>
      <w:ind w:firstLine="200" w:firstLineChars="200"/>
    </w:pPr>
    <w:rPr>
      <w:sz w:val="24"/>
      <w:szCs w:val="20"/>
    </w:r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Body Text"/>
    <w:basedOn w:val="1"/>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8">
    <w:name w:val="Body Text Indent"/>
    <w:basedOn w:val="1"/>
    <w:next w:val="7"/>
    <w:qFormat/>
    <w:uiPriority w:val="0"/>
    <w:pPr>
      <w:spacing w:after="120" w:afterLines="0" w:afterAutospacing="0"/>
      <w:ind w:left="420" w:leftChars="200"/>
    </w:pPr>
  </w:style>
  <w:style w:type="paragraph" w:styleId="9">
    <w:name w:val="List Bullet 5"/>
    <w:basedOn w:val="1"/>
    <w:qFormat/>
    <w:uiPriority w:val="0"/>
    <w:pPr>
      <w:numPr>
        <w:ilvl w:val="0"/>
        <w:numId w:val="2"/>
      </w:numPr>
    </w:p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able of figures"/>
    <w:basedOn w:val="1"/>
    <w:next w:val="1"/>
    <w:qFormat/>
    <w:uiPriority w:val="0"/>
    <w:pPr>
      <w:autoSpaceDE w:val="0"/>
      <w:autoSpaceDN w:val="0"/>
      <w:spacing w:line="240" w:lineRule="auto"/>
      <w:ind w:firstLine="0" w:firstLineChars="0"/>
      <w:jc w:val="center"/>
    </w:pPr>
    <w:rPr>
      <w:b/>
      <w:bCs/>
      <w:iCs/>
    </w:rPr>
  </w:style>
  <w:style w:type="paragraph" w:styleId="14">
    <w:name w:val="Body Text First Indent"/>
    <w:basedOn w:val="7"/>
    <w:next w:val="1"/>
    <w:qFormat/>
    <w:uiPriority w:val="0"/>
  </w:style>
  <w:style w:type="paragraph" w:styleId="15">
    <w:name w:val="Body Text First Indent 2"/>
    <w:basedOn w:val="8"/>
    <w:next w:val="1"/>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Default"/>
    <w:basedOn w:val="21"/>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21">
    <w:name w:val="纯文本1"/>
    <w:basedOn w:val="1"/>
    <w:qFormat/>
    <w:uiPriority w:val="0"/>
    <w:pPr>
      <w:tabs>
        <w:tab w:val="left" w:pos="1845"/>
      </w:tabs>
      <w:spacing w:line="240" w:lineRule="exact"/>
      <w:jc w:val="center"/>
    </w:pPr>
    <w:rPr>
      <w:sz w:val="18"/>
    </w:rPr>
  </w:style>
  <w:style w:type="paragraph" w:customStyle="1" w:styleId="22">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5">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6">
    <w:name w:val="样式5"/>
    <w:basedOn w:val="5"/>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7">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8">
    <w:name w:val="Normal Indent1"/>
    <w:basedOn w:val="1"/>
    <w:qFormat/>
    <w:uiPriority w:val="0"/>
    <w:pPr>
      <w:ind w:firstLine="420" w:firstLineChars="200"/>
    </w:pPr>
  </w:style>
  <w:style w:type="paragraph" w:customStyle="1" w:styleId="29">
    <w:name w:val="BodyText"/>
    <w:basedOn w:val="1"/>
    <w:qFormat/>
    <w:uiPriority w:val="0"/>
    <w:pPr>
      <w:spacing w:after="120"/>
      <w:jc w:val="both"/>
      <w:textAlignment w:val="baseline"/>
    </w:pPr>
  </w:style>
  <w:style w:type="character" w:customStyle="1" w:styleId="30">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31">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3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3">
    <w:name w:val="报告1"/>
    <w:basedOn w:val="1"/>
    <w:qFormat/>
    <w:uiPriority w:val="0"/>
    <w:pPr>
      <w:adjustRightInd w:val="0"/>
      <w:spacing w:line="360" w:lineRule="auto"/>
      <w:ind w:firstLine="505"/>
      <w:jc w:val="left"/>
      <w:textAlignment w:val="baseline"/>
    </w:pPr>
    <w:rPr>
      <w:kern w:val="0"/>
      <w:sz w:val="24"/>
    </w:rPr>
  </w:style>
  <w:style w:type="paragraph" w:customStyle="1" w:styleId="34">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2562</Words>
  <Characters>2801</Characters>
  <Lines>0</Lines>
  <Paragraphs>0</Paragraphs>
  <TotalTime>11</TotalTime>
  <ScaleCrop>false</ScaleCrop>
  <LinksUpToDate>false</LinksUpToDate>
  <CharactersWithSpaces>2882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2026-06-05T10:44:00Z</cp:lastPrinted>
  <dcterms:modified xsi:type="dcterms:W3CDTF">2026-06-26T03:43:32Z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ACD8C75111154A56BBCC7C8A13DC5710_13</vt:lpwstr>
  </property>
  <property fmtid="{D5CDD505-2E9C-101B-9397-08002B2CF9AE}" pid="4" name="KSOTemplateDocerSaveRecord">
    <vt:lpwstr>eyJoZGlkIjoiOTA3YWNiNGY5NTYwYmI5ZWExYmVjZmZhYzE1YmNiMmUiLCJ1c2VySWQiOiI0NDQ3ODQwNzcifQ==</vt:lpwstr>
  </property>
</Properties>
</file>