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bookmarkStart w:id="0" w:name="_GoBack"/>
      <w:r>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t>附件</w:t>
      </w:r>
    </w:p>
    <w:bookmarkEnd w:id="0"/>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left"/>
        <w:textAlignment w:val="auto"/>
        <w:rPr>
          <w:rFonts w:hint="eastAsia" w:ascii="黑体" w:hAnsi="黑体" w:eastAsia="黑体" w:cs="黑体"/>
          <w:i w:val="0"/>
          <w:iCs w:val="0"/>
          <w:caps w:val="0"/>
          <w:color w:val="000000" w:themeColor="text1"/>
          <w:spacing w:val="0"/>
          <w:kern w:val="0"/>
          <w:sz w:val="32"/>
          <w:szCs w:val="32"/>
          <w:shd w:val="clear" w:fill="FFFFFF"/>
          <w:lang w:val="en-US" w:eastAsia="zh-CN" w:bidi="ar"/>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第十二师普惠托育机构运营补助实施方案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r>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t>（试行）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方正小标宋简体" w:cs="Times New Roman"/>
          <w:color w:val="000000" w:themeColor="text1"/>
          <w:kern w:val="0"/>
          <w:sz w:val="44"/>
          <w:szCs w:val="44"/>
          <w:lang w:val="en-US" w:eastAsia="zh-CN" w:bidi="ar"/>
          <w14:textFill>
            <w14:solidFill>
              <w14:schemeClr w14:val="tx1"/>
            </w14:solidFill>
          </w14:textFill>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总则</w:t>
      </w:r>
    </w:p>
    <w:p>
      <w:pPr>
        <w:keepNext w:val="0"/>
        <w:keepLines w:val="0"/>
        <w:pageBreakBefore w:val="0"/>
        <w:numPr>
          <w:ilvl w:val="0"/>
          <w:numId w:val="0"/>
        </w:numPr>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第一条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为贯彻落实《中共中央 国务院关于优化生育政策促进人口长期均衡发展的决定》和兵团《关于优化生育政策促进人口长期均衡发展的实施方案》精神，健全普惠托育服务体系，扩大普惠托育服务有效供给，切实减轻家庭婴幼儿养育负担，结合第十二师实际，制定本</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实施方案</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第二条 </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本</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实施方案</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适用于第十二师行政区域内普惠托育服务机构的运营补助申报、审核、发放及监督管理工作。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第三条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本</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实施方案</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所称普惠托育服务机构，是指在第十二师辖区内依法登记注册、经营范围（业务范围）包含3周岁以下婴幼儿托育服务，经师卫生健康委备案并认定，面向社会提供安全规范、质量合格、价格普惠、就近便捷托育服务的机构，主要包括：</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（一）公办托育服务机构；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（二）公办幼儿园、普惠性民办幼儿园设立的独立托班（专门招收2-3周岁婴幼儿）；</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（三）社会力量举办的普惠性托育服务机构；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（四）公建民营、民办公助模式运营的托育服务机构；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（五）社区嵌入式托育点；</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（六）家庭托育点（经备案登记）；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（七）其他符合规定的非营利性托育服务机构。</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第四条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师卫生健康委负责统筹全师普惠托育机构认定、运营补助政策落实、资金监管及服务质量督导工作。各团场社会事务办公室（中心）、常州街片区管委会综合服务中心负责本辖区普惠托育机构初步认定、补助申报初审、日常巡查、在托人数核查及资金日常管理工作。</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师卫生健康委、教育局及各团场社会事务办公室（中心）、常州街片区管委会综合服务中心建立信息共享机制，及时互通托幼一体化幼儿园在托幼儿信息。</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普惠托育机构认定条件</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numPr>
          <w:ilvl w:val="0"/>
          <w:numId w:val="2"/>
        </w:numPr>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普惠托育机构认定严格遵照《新疆生产建设兵团普惠性托育服务机构认定管理办法（试行）》相关标准执行，未通过普惠认定的机构不得享受本方案运营补助。</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运营补助标准与计发规则</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3" w:firstLineChars="200"/>
        <w:jc w:val="both"/>
        <w:textAlignment w:val="auto"/>
        <w:rPr>
          <w:rFonts w:hint="eastAsia" w:ascii="仿宋_GB2312" w:hAnsi="仿宋_GB2312" w:eastAsia="仿宋_GB2312" w:cs="仿宋_GB2312"/>
          <w:color w:val="000000" w:themeColor="text1"/>
          <w:sz w:val="32"/>
          <w:szCs w:val="32"/>
          <w:lang w:val="en-US" w:eastAsia="zh-CN"/>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第六条</w:t>
      </w: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被认定为普惠托育服务机构，招收3周岁以下婴幼儿，</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补助经费按相关规定执行。</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000000" w:themeColor="text1"/>
          <w:sz w:val="32"/>
          <w:szCs w:val="32"/>
          <w:lang w:eastAsia="zh-CN"/>
          <w14:textFill>
            <w14:solidFill>
              <w14:schemeClr w14:val="tx1"/>
            </w14:solidFill>
          </w14:textFill>
        </w:rPr>
      </w:pPr>
      <w:r>
        <w:rPr>
          <w:rFonts w:hint="eastAsia"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第七条</w:t>
      </w: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 xml:space="preserve"> </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机构月度补助最高人数不得超过本机构已核定的普惠托位总数，超托位部分不予补助。对照《新疆维吾尔自治区学前教育与托育服务收费管理办法》（新发改规〔2025〕4号），婴幼儿当月在园天数不足4天（含0天和4天）的，无补助，超过4天但不足当月法定工作日数一半（含一半）的，执行50%的补助标准，超过当月法定工作日数一半的，全额执行补助标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八</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婴幼儿退出托育机构的，自退园手续办结次月起，不再纳入补助核算基数；新入托婴幼儿自入托手续办结当月起纳入补助核算基数。</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第</w:t>
      </w:r>
      <w:r>
        <w:rPr>
          <w:rFonts w:hint="eastAsia"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九</w:t>
      </w: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 xml:space="preserve"> 符合条件的托育服务机构可以申请运营补助，自师卫生健康委会同各团场社会事务办公室（中心）、常州街片区管委会综合服务中心自公布普惠机构认定名单的当月开始计发。普惠托育服务机构因故停办或被取消普惠资格的，自当月起取消该机构补贴资格。</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第</w:t>
      </w:r>
      <w:r>
        <w:rPr>
          <w:rFonts w:hint="eastAsia"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十</w:t>
      </w: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条</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kern w:val="0"/>
          <w:sz w:val="32"/>
          <w:szCs w:val="32"/>
          <w:lang w:val="en-US" w:eastAsia="zh-CN" w:bidi="ar"/>
          <w14:textFill>
            <w14:solidFill>
              <w14:schemeClr w14:val="tx1"/>
            </w14:solidFill>
          </w14:textFill>
        </w:rPr>
        <w:t>普惠托育服务机构运营补助资金可用于从业人员工资社保、绩效津贴、水电物业取暖等公用经费、从业人员培训、托育图书玩具耗材购置、场地设施日常维修维护等运营开支。严禁用于股东分红、对外赞助捐赠、投资入股、金融理财、偿还债务、支付利息等与托育服务无关的支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申请与审批流程</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一</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普惠托育</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服务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机构运营补助实行分批次申报、审核、发放，全年分上下半年两次申领。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（一）机构申报。各普惠托育</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服务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机构于每年</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5月10日前</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，向属地团场社会事务办公室（中心）、常州街片区管委会综合服务中心提交上年度11月至当年4月共6个月的补助申请；于每年</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11月10日前</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，提交当年5月至10月共6个月的补助申请。申报时需同步提交以下材料：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1.《十二师普惠</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托育服务机构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资金补助申请表》（附件1）；</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2.法人证书、营业执照、托育备案回执等资质证件原件及复印件（初次申报时提供）；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3.场地使用证明（不动产权证、房产证、租赁合同、消防验收或备案凭证等）原件及复印件（初次申报时提供）；</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4.法定代表人身份证、简历、学历及相关资质证明（初次申报时提供）；从业人员劳动合同、职业资质证书、无犯罪记录证明；</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5.普惠托育收费公示材料及合规经营承诺书；</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6.托育服务台账资料（婴幼儿入托档案、花名册、月度考勤记录、家长缴费凭证、服务发票、晨午检记录、家长签字确认材料等）；</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7.主管部门要求提供的其他佐证材料。</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二）初审。团场社会事务办公室（中心）、常州街片区管委会综合服务中心收到申报材料后，需在5个工作日内完成申报材料完整性、真实性、合规性初步审查。初审认定符合申报条件的，转入下一阶段复核工作；初审不符合条件的，以书面形式告知申报机构并列明不予通过理由。初审通过后，属地经办单位需在10个工作日内，采取资料复核、现场抽查、调取日常监管记录相结合的方式，核验</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托育服务机构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实际在托婴幼儿人数、婴幼儿日均在托时长、可申领补助金额等核心信息。审核合格的，在机构公示栏及属地（各团场社会事务办公室（中心）、常州街片区管委会综合服务中心）公示平台进行公示，公示期不少于5个工作日。公示无异议的，由属地（各团场社会事务办公室（中心）、常州街片区管委会综合服务中心）签署审核意见并加盖公章；公示有异议的，及时核查处置并做好解释说明。</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（三）复审。属地（各团场社会事务办公室（中心）、常州街片区管委会综合服务中心）审核及公示完成后5个工作日内，将</w:t>
      </w: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汇总材料报送师卫生健康委完成复审。</w:t>
      </w:r>
    </w:p>
    <w:p>
      <w:pPr>
        <w:keepNext w:val="0"/>
        <w:keepLines w:val="0"/>
        <w:pageBreakBefore w:val="0"/>
        <w:kinsoku/>
        <w:wordWrap/>
        <w:overflowPunct/>
        <w:topLinePunct w:val="0"/>
        <w:autoSpaceDE/>
        <w:autoSpaceDN/>
        <w:bidi w:val="0"/>
        <w:adjustRightInd/>
        <w:snapToGrid/>
        <w:spacing w:line="560" w:lineRule="exact"/>
        <w:ind w:firstLine="640" w:firstLineChars="200"/>
        <w:textAlignment w:val="auto"/>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pPr>
      <w:r>
        <w:rPr>
          <w:rFonts w:hint="default" w:ascii="Times New Roman" w:hAnsi="Times New Roman" w:eastAsia="仿宋_GB2312" w:cs="Times New Roman"/>
          <w:color w:val="000000" w:themeColor="text1"/>
          <w:sz w:val="32"/>
          <w:szCs w:val="32"/>
          <w:lang w:val="en-US" w:eastAsia="zh-CN"/>
          <w14:textFill>
            <w14:solidFill>
              <w14:schemeClr w14:val="tx1"/>
            </w14:solidFill>
          </w14:textFill>
        </w:rPr>
        <w:t>（四）资金发放。补助资金每年分两次足额发放。每年6月底前，完成上年度11月至当年4月补助资金发放；每年11月底前，完成当年5月至10月补助资金发放。</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普惠</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托育服务机构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须使用对公银行账户接收补助资金，账户信息须提前向属地（各团场社会事务办公室（中心）、常州街片区管委会综合服务中心）备案。</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pStyle w:val="2"/>
        <w:keepNext w:val="0"/>
        <w:keepLines w:val="0"/>
        <w:pageBreakBefore w:val="0"/>
        <w:widowControl/>
        <w:numPr>
          <w:ilvl w:val="0"/>
          <w:numId w:val="1"/>
        </w:numPr>
        <w:suppressLineNumbers w:val="0"/>
        <w:kinsoku/>
        <w:wordWrap/>
        <w:overflowPunct/>
        <w:topLinePunct w:val="0"/>
        <w:autoSpaceDE/>
        <w:autoSpaceDN/>
        <w:bidi w:val="0"/>
        <w:adjustRightInd/>
        <w:snapToGrid/>
        <w:spacing w:beforeAutospacing="0" w:afterAutospacing="0" w:line="560" w:lineRule="exact"/>
        <w:ind w:left="0" w:leftChars="0" w:firstLine="0" w:firstLineChars="0"/>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退出机制</w:t>
      </w:r>
    </w:p>
    <w:p>
      <w:pPr>
        <w:keepNext w:val="0"/>
        <w:keepLines w:val="0"/>
        <w:pageBreakBefore w:val="0"/>
        <w:numPr>
          <w:ilvl w:val="0"/>
          <w:numId w:val="0"/>
        </w:numPr>
        <w:kinsoku/>
        <w:wordWrap/>
        <w:overflowPunct/>
        <w:topLinePunct w:val="0"/>
        <w:autoSpaceDE/>
        <w:autoSpaceDN/>
        <w:bidi w:val="0"/>
        <w:adjustRightInd/>
        <w:snapToGrid/>
        <w:spacing w:line="560" w:lineRule="exact"/>
        <w:ind w:leftChars="0"/>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二</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普惠</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托育服务机构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在认定有效期内自愿退出、暂停或终止托育服务的，须提前1个月向属地（各团场社会事务办公室（中心）、常州街片区管委会综合服务中心）提交书面报备材料，由属地统一上报师卫生健康委员会备案。属地部门根据机构实际运营时长、实际收托情况据实结算补助。停办机构须妥善完成在托幼儿退费及安置工作后，方可兑付剩余合规补助。</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三</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实行普惠</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托育服务机构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年度核验制度（修改）。由师卫生健康委会同属地（各团场社会事务办公室（中心）、常州街片区管委会综合服务中心）每年开展一次资质及服务质量核验，对不达标的机构责令限期整改，整改期间暂停发放补助；整改合格后恢复补助发放；逾期未整改或整改后仍不达标，依法取消其普惠托育资质，并于5个工作日内向社会公示。</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黑体" w:cs="Times New Roman"/>
          <w:b w:val="0"/>
          <w:bCs w:val="0"/>
          <w:color w:val="000000" w:themeColor="text1"/>
          <w:sz w:val="32"/>
          <w:szCs w:val="32"/>
          <w14:textFill>
            <w14:solidFill>
              <w14:schemeClr w14:val="tx1"/>
            </w14:solidFill>
          </w14:textFill>
        </w:rPr>
      </w:pPr>
      <w:r>
        <w:rPr>
          <w:rFonts w:hint="default" w:ascii="Times New Roman" w:hAnsi="Times New Roman" w:eastAsia="黑体" w:cs="Times New Roman"/>
          <w:b w:val="0"/>
          <w:bCs w:val="0"/>
          <w:color w:val="000000" w:themeColor="text1"/>
          <w:sz w:val="32"/>
          <w:szCs w:val="32"/>
          <w14:textFill>
            <w14:solidFill>
              <w14:schemeClr w14:val="tx1"/>
            </w14:solidFill>
          </w14:textFill>
        </w:rPr>
        <w:t>第六章 资金管理与监督</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Style w:val="11"/>
          <w:rFonts w:hint="default" w:ascii="Times New Roman" w:hAnsi="Times New Roman" w:eastAsia="仿宋_GB2312" w:cs="Times New Roman"/>
          <w:b w:val="0"/>
          <w:bCs/>
          <w:color w:val="000000" w:themeColor="text1"/>
          <w:kern w:val="0"/>
          <w:sz w:val="32"/>
          <w:szCs w:val="32"/>
          <w:lang w:val="en-US" w:eastAsia="zh-CN" w:bidi="ar"/>
          <w14:textFill>
            <w14:solidFill>
              <w14:schemeClr w14:val="tx1"/>
            </w14:solidFill>
          </w14:textFill>
        </w:rPr>
      </w:pPr>
      <w:r>
        <w:rPr>
          <w:rStyle w:val="11"/>
          <w:rFonts w:hint="default" w:ascii="Times New Roman" w:hAnsi="Times New Roman" w:eastAsia="仿宋_GB2312" w:cs="Times New Roman"/>
          <w:b/>
          <w:bCs w:val="0"/>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b/>
          <w:bCs w:val="0"/>
          <w:color w:val="000000" w:themeColor="text1"/>
          <w:kern w:val="0"/>
          <w:sz w:val="32"/>
          <w:szCs w:val="32"/>
          <w:lang w:val="en-US" w:eastAsia="zh-CN" w:bidi="ar"/>
          <w14:textFill>
            <w14:solidFill>
              <w14:schemeClr w14:val="tx1"/>
            </w14:solidFill>
          </w14:textFill>
        </w:rPr>
        <w:t>四</w:t>
      </w:r>
      <w:r>
        <w:rPr>
          <w:rStyle w:val="11"/>
          <w:rFonts w:hint="default" w:ascii="Times New Roman" w:hAnsi="Times New Roman" w:eastAsia="仿宋_GB2312" w:cs="Times New Roman"/>
          <w:b/>
          <w:bCs w:val="0"/>
          <w:color w:val="000000" w:themeColor="text1"/>
          <w:kern w:val="0"/>
          <w:sz w:val="32"/>
          <w:szCs w:val="32"/>
          <w:lang w:val="en-US" w:eastAsia="zh-CN" w:bidi="ar"/>
          <w14:textFill>
            <w14:solidFill>
              <w14:schemeClr w14:val="tx1"/>
            </w14:solidFill>
          </w14:textFill>
        </w:rPr>
        <w:t>条</w:t>
      </w:r>
      <w:r>
        <w:rPr>
          <w:rStyle w:val="11"/>
          <w:rFonts w:hint="default" w:ascii="Times New Roman" w:hAnsi="Times New Roman" w:eastAsia="仿宋_GB2312" w:cs="Times New Roman"/>
          <w:b w:val="0"/>
          <w:bCs/>
          <w:color w:val="000000" w:themeColor="text1"/>
          <w:kern w:val="0"/>
          <w:sz w:val="32"/>
          <w:szCs w:val="32"/>
          <w:lang w:val="en-US" w:eastAsia="zh-CN" w:bidi="ar"/>
          <w14:textFill>
            <w14:solidFill>
              <w14:schemeClr w14:val="tx1"/>
            </w14:solidFill>
          </w14:textFill>
        </w:rPr>
        <w:t xml:space="preserve"> 普惠性</w:t>
      </w:r>
      <w:r>
        <w:rPr>
          <w:rStyle w:val="11"/>
          <w:rFonts w:hint="eastAsia" w:ascii="Times New Roman" w:hAnsi="Times New Roman" w:eastAsia="仿宋_GB2312" w:cs="Times New Roman"/>
          <w:b w:val="0"/>
          <w:bCs/>
          <w:color w:val="000000" w:themeColor="text1"/>
          <w:kern w:val="0"/>
          <w:sz w:val="32"/>
          <w:szCs w:val="32"/>
          <w:lang w:val="en-US" w:eastAsia="zh-CN" w:bidi="ar"/>
          <w14:textFill>
            <w14:solidFill>
              <w14:schemeClr w14:val="tx1"/>
            </w14:solidFill>
          </w14:textFill>
        </w:rPr>
        <w:t>托育服务机构</w:t>
      </w:r>
      <w:r>
        <w:rPr>
          <w:rStyle w:val="11"/>
          <w:rFonts w:hint="default" w:ascii="Times New Roman" w:hAnsi="Times New Roman" w:eastAsia="仿宋_GB2312" w:cs="Times New Roman"/>
          <w:b w:val="0"/>
          <w:bCs/>
          <w:color w:val="000000" w:themeColor="text1"/>
          <w:kern w:val="0"/>
          <w:sz w:val="32"/>
          <w:szCs w:val="32"/>
          <w:lang w:val="en-US" w:eastAsia="zh-CN" w:bidi="ar"/>
          <w14:textFill>
            <w14:solidFill>
              <w14:schemeClr w14:val="tx1"/>
            </w14:solidFill>
          </w14:textFill>
        </w:rPr>
        <w:t>为普惠托育补助资金使用责任主体，承担补助资金自主申报、内部财务台账管理、单位收支决算等工作，对申报材料真实性、资金合规使用负直接责任。各团场社会事务办公室（中心）、常州街片区管委会综合服务中心为普惠托育补助资金属地审核监管主体，统筹负责辖区补助资金申报受理、材料审核、台账管理、资金需求预算编报、机构日常监督核查等工作。</w:t>
      </w:r>
    </w:p>
    <w:p>
      <w:pPr>
        <w:keepNext w:val="0"/>
        <w:keepLines w:val="0"/>
        <w:pageBreakBefore w:val="0"/>
        <w:widowControl/>
        <w:numPr>
          <w:ilvl w:val="0"/>
          <w:numId w:val="0"/>
        </w:numPr>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五</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师卫生健康委、财政局常态化开展资金监督检查，对虚报冒领、挤占挪用、套取骗取补助资金等违规行为，督促限期整改，依规追责问责。各团场社会事务办公室（中心）、常州街片区管委会综合服务中心、财政所定期核查资金发放、使用情况，及时纠正问题，保障资金安全规范高效使用。</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六</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各团场社会事务办公室（中心）、常州街片区管委会综合服务中心主动公开普惠托育补助机构名单、补助人数、补助金额等信息，设立举报电话、邮箱等监督渠道，主动接受社会监督。</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七</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w:t>
      </w:r>
      <w:r>
        <w:rPr>
          <w:rFonts w:hint="eastAsia" w:ascii="仿宋_GB2312" w:hAnsi="仿宋_GB2312" w:eastAsia="仿宋_GB2312" w:cs="仿宋_GB2312"/>
          <w:color w:val="000000" w:themeColor="text1"/>
          <w:sz w:val="32"/>
          <w:szCs w:val="32"/>
          <w:lang w:val="en-US" w:eastAsia="zh-CN"/>
          <w14:textFill>
            <w14:solidFill>
              <w14:schemeClr w14:val="tx1"/>
            </w14:solidFill>
          </w14:textFill>
        </w:rPr>
        <w:t>普惠托育补助资金按照国库集中支付制度执行</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。资金全部收支凭证应当完整归档留存，相关单位须主动接受财政、审计及行业主管部门开展的监督检查。</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八</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对存在以下情形的单位及个人，依法依规严肃追责：</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（一）</w:t>
      </w:r>
      <w:r>
        <w:rPr>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托育服务机构</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弄虚作假、虚报瞒报，骗取、套取普惠托育补助资金的，全额追回违规资金，依法依规追究相关人员责</w:t>
      </w:r>
      <w:r>
        <w:rPr>
          <w:rFonts w:hint="eastAsia" w:ascii="仿宋_GB2312" w:hAnsi="仿宋_GB2312" w:eastAsia="仿宋_GB2312" w:cs="仿宋_GB2312"/>
          <w:sz w:val="32"/>
          <w:szCs w:val="32"/>
          <w:lang w:val="en-US" w:eastAsia="zh-CN"/>
        </w:rPr>
        <w:t>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（二）行业主管单位与经办工作人员在履行审核、发放、监督管理工作职责过程中，实施滥用职权、玩忽职守、徇私舞弊违法行为的，一律依规依纪依法作出处理；</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（三）涉嫌违法犯罪的，依法移送司法机关处理。</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0"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p>
    <w:p>
      <w:pPr>
        <w:pStyle w:val="2"/>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jc w:val="center"/>
        <w:textAlignment w:val="auto"/>
        <w:rPr>
          <w:rFonts w:hint="default" w:ascii="Times New Roman" w:hAnsi="Times New Roman" w:eastAsia="仿宋_GB2312" w:cs="Times New Roman"/>
          <w:color w:val="000000" w:themeColor="text1"/>
          <w:sz w:val="32"/>
          <w:szCs w:val="32"/>
          <w14:textFill>
            <w14:solidFill>
              <w14:schemeClr w14:val="tx1"/>
            </w14:solidFill>
          </w14:textFill>
        </w:rPr>
      </w:pPr>
      <w:r>
        <w:rPr>
          <w:rFonts w:hint="default" w:ascii="Times New Roman" w:hAnsi="Times New Roman" w:eastAsia="仿宋_GB2312" w:cs="Times New Roman"/>
          <w:color w:val="000000" w:themeColor="text1"/>
          <w:sz w:val="32"/>
          <w:szCs w:val="32"/>
          <w14:textFill>
            <w14:solidFill>
              <w14:schemeClr w14:val="tx1"/>
            </w14:solidFill>
          </w14:textFill>
        </w:rPr>
        <w:t>第七章 附则</w:t>
      </w:r>
    </w:p>
    <w:p>
      <w:pPr>
        <w:keepNext w:val="0"/>
        <w:keepLines w:val="0"/>
        <w:pageBreakBefore w:val="0"/>
        <w:kinsoku/>
        <w:wordWrap/>
        <w:overflowPunct/>
        <w:topLinePunct w:val="0"/>
        <w:autoSpaceDE/>
        <w:autoSpaceDN/>
        <w:bidi w:val="0"/>
        <w:adjustRightInd/>
        <w:snapToGrid/>
        <w:spacing w:line="560" w:lineRule="exact"/>
        <w:textAlignment w:val="auto"/>
        <w:rPr>
          <w:rFonts w:hint="default" w:ascii="Times New Roman" w:hAnsi="Times New Roman" w:cs="Times New Roman"/>
          <w:color w:val="000000" w:themeColor="text1"/>
          <w14:textFill>
            <w14:solidFill>
              <w14:schemeClr w14:val="tx1"/>
            </w14:solidFill>
          </w14:textFill>
        </w:rPr>
      </w:pP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pP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第十</w:t>
      </w:r>
      <w:r>
        <w:rPr>
          <w:rStyle w:val="11"/>
          <w:rFonts w:hint="eastAsia" w:ascii="Times New Roman" w:hAnsi="Times New Roman" w:eastAsia="仿宋_GB2312" w:cs="Times New Roman"/>
          <w:color w:val="000000" w:themeColor="text1"/>
          <w:kern w:val="0"/>
          <w:sz w:val="32"/>
          <w:szCs w:val="32"/>
          <w:lang w:val="en-US" w:eastAsia="zh-CN" w:bidi="ar"/>
          <w14:textFill>
            <w14:solidFill>
              <w14:schemeClr w14:val="tx1"/>
            </w14:solidFill>
          </w14:textFill>
        </w:rPr>
        <w:t>九</w:t>
      </w:r>
      <w:r>
        <w:rPr>
          <w:rStyle w:val="11"/>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color w:val="000000" w:themeColor="text1"/>
          <w:kern w:val="0"/>
          <w:sz w:val="32"/>
          <w:szCs w:val="32"/>
          <w:lang w:val="en-US" w:eastAsia="zh-CN" w:bidi="ar"/>
          <w14:textFill>
            <w14:solidFill>
              <w14:schemeClr w14:val="tx1"/>
            </w14:solidFill>
          </w14:textFill>
        </w:rPr>
        <w:t xml:space="preserve"> 本实施方案由十二师卫生健康委员会负责解释。</w:t>
      </w:r>
    </w:p>
    <w:p>
      <w:pPr>
        <w:keepNext w:val="0"/>
        <w:keepLines w:val="0"/>
        <w:pageBreakBefore w:val="0"/>
        <w:widowControl/>
        <w:suppressLineNumbers w:val="0"/>
        <w:kinsoku/>
        <w:wordWrap/>
        <w:overflowPunct/>
        <w:topLinePunct w:val="0"/>
        <w:autoSpaceDE/>
        <w:autoSpaceDN/>
        <w:bidi w:val="0"/>
        <w:adjustRightInd/>
        <w:snapToGrid/>
        <w:spacing w:beforeAutospacing="0" w:afterAutospacing="0" w:line="560" w:lineRule="exact"/>
        <w:ind w:firstLine="643" w:firstLineChars="200"/>
        <w:jc w:val="both"/>
        <w:textAlignment w:val="auto"/>
        <w:rPr>
          <w:rFonts w:hint="default" w:ascii="Times New Roman" w:hAnsi="Times New Roman" w:eastAsia="方正小标宋简体" w:cs="Times New Roman"/>
          <w:b/>
          <w:bCs/>
          <w:color w:val="000000" w:themeColor="text1"/>
          <w:sz w:val="44"/>
          <w:szCs w:val="44"/>
          <w:lang w:val="en-US" w:eastAsia="zh-CN"/>
          <w14:textFill>
            <w14:solidFill>
              <w14:schemeClr w14:val="tx1"/>
            </w14:solidFill>
          </w14:textFill>
        </w:rPr>
      </w:pP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第</w:t>
      </w:r>
      <w:r>
        <w:rPr>
          <w:rFonts w:hint="eastAsia"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二十</w:t>
      </w:r>
      <w:r>
        <w:rPr>
          <w:rFonts w:hint="default" w:ascii="Times New Roman" w:hAnsi="Times New Roman" w:eastAsia="仿宋_GB2312" w:cs="Times New Roman"/>
          <w:b/>
          <w:bCs/>
          <w:color w:val="000000" w:themeColor="text1"/>
          <w:kern w:val="0"/>
          <w:sz w:val="32"/>
          <w:szCs w:val="32"/>
          <w:lang w:val="en-US" w:eastAsia="zh-CN" w:bidi="ar"/>
          <w14:textFill>
            <w14:solidFill>
              <w14:schemeClr w14:val="tx1"/>
            </w14:solidFill>
          </w14:textFill>
        </w:rPr>
        <w:t>条</w:t>
      </w:r>
      <w:r>
        <w:rPr>
          <w:rFonts w:hint="default"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 xml:space="preserve"> 本实施方案自印发之日起施行</w:t>
      </w:r>
      <w:r>
        <w:rPr>
          <w:rFonts w:hint="eastAsia" w:ascii="Times New Roman" w:hAnsi="Times New Roman" w:eastAsia="仿宋_GB2312" w:cs="Times New Roman"/>
          <w:b w:val="0"/>
          <w:bCs w:val="0"/>
          <w:color w:val="000000" w:themeColor="text1"/>
          <w:kern w:val="0"/>
          <w:sz w:val="32"/>
          <w:szCs w:val="32"/>
          <w:lang w:val="en-US" w:eastAsia="zh-CN" w:bidi="ar"/>
          <w14:textFill>
            <w14:solidFill>
              <w14:schemeClr w14:val="tx1"/>
            </w14:solidFill>
          </w14:textFill>
        </w:rPr>
        <w:t>。</w:t>
      </w:r>
    </w:p>
    <w:sectPr>
      <w:footerReference r:id="rId3" w:type="default"/>
      <w:pgSz w:w="11906" w:h="16838"/>
      <w:pgMar w:top="2098" w:right="1474" w:bottom="1984" w:left="1587"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方正小标宋简体">
    <w:panose1 w:val="02010601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pPr>
                      <w:pStyle w:val="5"/>
                    </w:pPr>
                    <w:r>
                      <w:rPr>
                        <w:rFonts w:hint="eastAsia" w:asciiTheme="minorEastAsia" w:hAnsiTheme="minorEastAsia" w:eastAsiaTheme="minorEastAsia" w:cstheme="minorEastAsia"/>
                        <w:sz w:val="28"/>
                        <w:szCs w:val="28"/>
                      </w:rPr>
                      <w:fldChar w:fldCharType="begin"/>
                    </w:r>
                    <w:r>
                      <w:rPr>
                        <w:rFonts w:hint="eastAsia" w:asciiTheme="minorEastAsia" w:hAnsiTheme="minorEastAsia" w:eastAsiaTheme="minorEastAsia" w:cstheme="minorEastAsia"/>
                        <w:sz w:val="28"/>
                        <w:szCs w:val="28"/>
                      </w:rPr>
                      <w:instrText xml:space="preserve"> PAGE  \* MERGEFORMAT </w:instrText>
                    </w:r>
                    <w:r>
                      <w:rPr>
                        <w:rFonts w:hint="eastAsia" w:asciiTheme="minorEastAsia" w:hAnsiTheme="minorEastAsia" w:eastAsiaTheme="minorEastAsia" w:cstheme="minorEastAsia"/>
                        <w:sz w:val="28"/>
                        <w:szCs w:val="28"/>
                      </w:rPr>
                      <w:fldChar w:fldCharType="separate"/>
                    </w:r>
                    <w:r>
                      <w:rPr>
                        <w:rFonts w:hint="eastAsia" w:asciiTheme="minorEastAsia" w:hAnsiTheme="minorEastAsia" w:eastAsiaTheme="minorEastAsia" w:cstheme="minorEastAsia"/>
                        <w:sz w:val="28"/>
                        <w:szCs w:val="28"/>
                      </w:rPr>
                      <w:t>1</w:t>
                    </w:r>
                    <w:r>
                      <w:rPr>
                        <w:rFonts w:hint="eastAsia" w:asciiTheme="minorEastAsia" w:hAnsiTheme="minorEastAsia" w:eastAsiaTheme="minorEastAsia" w:cstheme="minorEastAsia"/>
                        <w:sz w:val="28"/>
                        <w:szCs w:val="28"/>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9663F8A"/>
    <w:multiLevelType w:val="singleLevel"/>
    <w:tmpl w:val="89663F8A"/>
    <w:lvl w:ilvl="0" w:tentative="0">
      <w:start w:val="1"/>
      <w:numFmt w:val="chineseCounting"/>
      <w:suff w:val="space"/>
      <w:lvlText w:val="第%1章"/>
      <w:lvlJc w:val="left"/>
      <w:rPr>
        <w:rFonts w:hint="eastAsia"/>
      </w:rPr>
    </w:lvl>
  </w:abstractNum>
  <w:abstractNum w:abstractNumId="1">
    <w:nsid w:val="0579AEF4"/>
    <w:multiLevelType w:val="singleLevel"/>
    <w:tmpl w:val="0579AEF4"/>
    <w:lvl w:ilvl="0" w:tentative="0">
      <w:start w:val="5"/>
      <w:numFmt w:val="chineseCounting"/>
      <w:suff w:val="space"/>
      <w:lvlText w:val="第%1条"/>
      <w:lvlJc w:val="left"/>
      <w:rPr>
        <w:rFonts w:hint="eastAsia" w:ascii="仿宋_GB2312" w:hAnsi="仿宋_GB2312" w:eastAsia="仿宋_GB2312" w:cs="仿宋_GB2312"/>
        <w:b/>
        <w:bCs/>
        <w:color w:val="000000" w:themeColor="text1"/>
        <w14:textFill>
          <w14:solidFill>
            <w14:schemeClr w14:val="tx1"/>
          </w14:solidFill>
        </w14:textFill>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4"/>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1D34B3"/>
    <w:rsid w:val="0049540F"/>
    <w:rsid w:val="00592AE5"/>
    <w:rsid w:val="005D1599"/>
    <w:rsid w:val="008C6D12"/>
    <w:rsid w:val="0095134A"/>
    <w:rsid w:val="00A22DD4"/>
    <w:rsid w:val="00B92456"/>
    <w:rsid w:val="00C72056"/>
    <w:rsid w:val="00EC2F08"/>
    <w:rsid w:val="016E5D35"/>
    <w:rsid w:val="017A1F8A"/>
    <w:rsid w:val="017C2A99"/>
    <w:rsid w:val="018A5609"/>
    <w:rsid w:val="01FF49C9"/>
    <w:rsid w:val="022C6A6E"/>
    <w:rsid w:val="024E5730"/>
    <w:rsid w:val="02517967"/>
    <w:rsid w:val="02611FFD"/>
    <w:rsid w:val="02CD2913"/>
    <w:rsid w:val="02ED3E31"/>
    <w:rsid w:val="02F255C4"/>
    <w:rsid w:val="03172701"/>
    <w:rsid w:val="03371238"/>
    <w:rsid w:val="03653EFA"/>
    <w:rsid w:val="0390288B"/>
    <w:rsid w:val="03BC4DC6"/>
    <w:rsid w:val="03C623E4"/>
    <w:rsid w:val="03F66613"/>
    <w:rsid w:val="042F604D"/>
    <w:rsid w:val="04440293"/>
    <w:rsid w:val="046E58DD"/>
    <w:rsid w:val="04A51F8C"/>
    <w:rsid w:val="050D0370"/>
    <w:rsid w:val="055C503B"/>
    <w:rsid w:val="05613155"/>
    <w:rsid w:val="057500BC"/>
    <w:rsid w:val="05964C42"/>
    <w:rsid w:val="05B01F35"/>
    <w:rsid w:val="05D51ABA"/>
    <w:rsid w:val="05F36A76"/>
    <w:rsid w:val="060454EA"/>
    <w:rsid w:val="061D29DC"/>
    <w:rsid w:val="065B70FB"/>
    <w:rsid w:val="06875965"/>
    <w:rsid w:val="06907FAE"/>
    <w:rsid w:val="06C11787"/>
    <w:rsid w:val="06CC7CDA"/>
    <w:rsid w:val="06D345D3"/>
    <w:rsid w:val="07360DE7"/>
    <w:rsid w:val="076A28B0"/>
    <w:rsid w:val="078E7C0A"/>
    <w:rsid w:val="07963B8F"/>
    <w:rsid w:val="07CC629A"/>
    <w:rsid w:val="07DD7FF9"/>
    <w:rsid w:val="08045966"/>
    <w:rsid w:val="080679F4"/>
    <w:rsid w:val="083C1AB6"/>
    <w:rsid w:val="08500365"/>
    <w:rsid w:val="085D22D0"/>
    <w:rsid w:val="089F6199"/>
    <w:rsid w:val="094A2F93"/>
    <w:rsid w:val="09754362"/>
    <w:rsid w:val="09764646"/>
    <w:rsid w:val="09780C32"/>
    <w:rsid w:val="098F6CEA"/>
    <w:rsid w:val="09CE1404"/>
    <w:rsid w:val="09D40503"/>
    <w:rsid w:val="09D61A72"/>
    <w:rsid w:val="09DC4D4A"/>
    <w:rsid w:val="0A1A1968"/>
    <w:rsid w:val="0A2270A6"/>
    <w:rsid w:val="0A2752F7"/>
    <w:rsid w:val="0A5848C4"/>
    <w:rsid w:val="0A6E7099"/>
    <w:rsid w:val="0B4329EC"/>
    <w:rsid w:val="0B513243"/>
    <w:rsid w:val="0B5E78E6"/>
    <w:rsid w:val="0B7C0088"/>
    <w:rsid w:val="0B89779E"/>
    <w:rsid w:val="0B9B1544"/>
    <w:rsid w:val="0BA20930"/>
    <w:rsid w:val="0BAC155E"/>
    <w:rsid w:val="0BAD529A"/>
    <w:rsid w:val="0BD35A6D"/>
    <w:rsid w:val="0BE11FC2"/>
    <w:rsid w:val="0C3703FE"/>
    <w:rsid w:val="0C4F1687"/>
    <w:rsid w:val="0C5F725C"/>
    <w:rsid w:val="0C837FA7"/>
    <w:rsid w:val="0C8753E8"/>
    <w:rsid w:val="0C8F4576"/>
    <w:rsid w:val="0C975831"/>
    <w:rsid w:val="0D04036B"/>
    <w:rsid w:val="0D316F7F"/>
    <w:rsid w:val="0D476A73"/>
    <w:rsid w:val="0D832167"/>
    <w:rsid w:val="0D974251"/>
    <w:rsid w:val="0DE32B53"/>
    <w:rsid w:val="0DE913BF"/>
    <w:rsid w:val="0E38299E"/>
    <w:rsid w:val="0E6A5DC3"/>
    <w:rsid w:val="0E8122B8"/>
    <w:rsid w:val="0E8A066D"/>
    <w:rsid w:val="0EAD4844"/>
    <w:rsid w:val="0EEA6547"/>
    <w:rsid w:val="0EEF5FB4"/>
    <w:rsid w:val="0F167276"/>
    <w:rsid w:val="0F256C33"/>
    <w:rsid w:val="0F49540C"/>
    <w:rsid w:val="0F4B19C8"/>
    <w:rsid w:val="0F877216"/>
    <w:rsid w:val="0F915848"/>
    <w:rsid w:val="0F9D4712"/>
    <w:rsid w:val="0FA019B4"/>
    <w:rsid w:val="0FBC1629"/>
    <w:rsid w:val="0FD20A08"/>
    <w:rsid w:val="103F27E5"/>
    <w:rsid w:val="10750CE2"/>
    <w:rsid w:val="10774DC9"/>
    <w:rsid w:val="10CF25F5"/>
    <w:rsid w:val="10FC1A53"/>
    <w:rsid w:val="10FD7B6C"/>
    <w:rsid w:val="110E5C88"/>
    <w:rsid w:val="111959EF"/>
    <w:rsid w:val="112A2AF6"/>
    <w:rsid w:val="113A1101"/>
    <w:rsid w:val="114869F9"/>
    <w:rsid w:val="11C90AD8"/>
    <w:rsid w:val="120E56CF"/>
    <w:rsid w:val="12382503"/>
    <w:rsid w:val="124A5546"/>
    <w:rsid w:val="126F0441"/>
    <w:rsid w:val="12932B0F"/>
    <w:rsid w:val="129F7970"/>
    <w:rsid w:val="12D008C3"/>
    <w:rsid w:val="12DC5872"/>
    <w:rsid w:val="12DF529E"/>
    <w:rsid w:val="133B24FC"/>
    <w:rsid w:val="1397423F"/>
    <w:rsid w:val="13A40944"/>
    <w:rsid w:val="13A93EEC"/>
    <w:rsid w:val="13E02AF3"/>
    <w:rsid w:val="13E15A79"/>
    <w:rsid w:val="14535F47"/>
    <w:rsid w:val="14A51431"/>
    <w:rsid w:val="14E35917"/>
    <w:rsid w:val="15501851"/>
    <w:rsid w:val="15604F66"/>
    <w:rsid w:val="157325CA"/>
    <w:rsid w:val="157840AE"/>
    <w:rsid w:val="16094115"/>
    <w:rsid w:val="160D30FC"/>
    <w:rsid w:val="1627777E"/>
    <w:rsid w:val="164D5C82"/>
    <w:rsid w:val="165561DE"/>
    <w:rsid w:val="165A4766"/>
    <w:rsid w:val="16632064"/>
    <w:rsid w:val="167A0C6A"/>
    <w:rsid w:val="16CA0245"/>
    <w:rsid w:val="16D64B8F"/>
    <w:rsid w:val="16D82BA0"/>
    <w:rsid w:val="16FB1679"/>
    <w:rsid w:val="17733EEB"/>
    <w:rsid w:val="178E0A6D"/>
    <w:rsid w:val="17A36569"/>
    <w:rsid w:val="17B20761"/>
    <w:rsid w:val="17D53ECA"/>
    <w:rsid w:val="17FE104F"/>
    <w:rsid w:val="17FF7DE6"/>
    <w:rsid w:val="183143C8"/>
    <w:rsid w:val="183516B0"/>
    <w:rsid w:val="18412D3A"/>
    <w:rsid w:val="184249CC"/>
    <w:rsid w:val="18480C79"/>
    <w:rsid w:val="184B4E89"/>
    <w:rsid w:val="18545B70"/>
    <w:rsid w:val="188D2F4E"/>
    <w:rsid w:val="18E43999"/>
    <w:rsid w:val="196A0885"/>
    <w:rsid w:val="197114BE"/>
    <w:rsid w:val="19C32E5C"/>
    <w:rsid w:val="19E91920"/>
    <w:rsid w:val="19F321F4"/>
    <w:rsid w:val="1A1768B5"/>
    <w:rsid w:val="1A42001F"/>
    <w:rsid w:val="1A7221DD"/>
    <w:rsid w:val="1A9706AD"/>
    <w:rsid w:val="1A9B5768"/>
    <w:rsid w:val="1B1E7CB9"/>
    <w:rsid w:val="1B675A13"/>
    <w:rsid w:val="1B793106"/>
    <w:rsid w:val="1B7A71A3"/>
    <w:rsid w:val="1B9B3276"/>
    <w:rsid w:val="1BB55925"/>
    <w:rsid w:val="1C065E62"/>
    <w:rsid w:val="1C2C24AC"/>
    <w:rsid w:val="1C3257FB"/>
    <w:rsid w:val="1C544517"/>
    <w:rsid w:val="1C6F05EA"/>
    <w:rsid w:val="1C7818BE"/>
    <w:rsid w:val="1C7D4EC4"/>
    <w:rsid w:val="1C953F25"/>
    <w:rsid w:val="1CF22049"/>
    <w:rsid w:val="1D005958"/>
    <w:rsid w:val="1D2E200F"/>
    <w:rsid w:val="1D6E5B5A"/>
    <w:rsid w:val="1D880CAA"/>
    <w:rsid w:val="1DA31AB8"/>
    <w:rsid w:val="1DB15FA0"/>
    <w:rsid w:val="1DED0E77"/>
    <w:rsid w:val="1E011CD7"/>
    <w:rsid w:val="1E2C74DF"/>
    <w:rsid w:val="1E6B3093"/>
    <w:rsid w:val="1EB32D09"/>
    <w:rsid w:val="1EC5DA8C"/>
    <w:rsid w:val="1ED70AE7"/>
    <w:rsid w:val="1F0B3D50"/>
    <w:rsid w:val="1F280673"/>
    <w:rsid w:val="1F2919EE"/>
    <w:rsid w:val="1F3B1C43"/>
    <w:rsid w:val="1F447DAA"/>
    <w:rsid w:val="1F973BB4"/>
    <w:rsid w:val="1FD63508"/>
    <w:rsid w:val="1FE30203"/>
    <w:rsid w:val="1FF237D6"/>
    <w:rsid w:val="1FF54731"/>
    <w:rsid w:val="1FFBAB93"/>
    <w:rsid w:val="203D32B6"/>
    <w:rsid w:val="21953573"/>
    <w:rsid w:val="21994E88"/>
    <w:rsid w:val="21A3617C"/>
    <w:rsid w:val="21D82EEA"/>
    <w:rsid w:val="220254D7"/>
    <w:rsid w:val="22187178"/>
    <w:rsid w:val="221B5804"/>
    <w:rsid w:val="223A778F"/>
    <w:rsid w:val="22983B97"/>
    <w:rsid w:val="229B1AC7"/>
    <w:rsid w:val="22B52FC3"/>
    <w:rsid w:val="22C34CCF"/>
    <w:rsid w:val="22FC03BC"/>
    <w:rsid w:val="238E4410"/>
    <w:rsid w:val="23941D10"/>
    <w:rsid w:val="23B43D48"/>
    <w:rsid w:val="23D06AA8"/>
    <w:rsid w:val="23D11EC9"/>
    <w:rsid w:val="23DC50BD"/>
    <w:rsid w:val="24416122"/>
    <w:rsid w:val="245636BF"/>
    <w:rsid w:val="24837108"/>
    <w:rsid w:val="24887A3A"/>
    <w:rsid w:val="24A43F2D"/>
    <w:rsid w:val="24B04C35"/>
    <w:rsid w:val="24CA1091"/>
    <w:rsid w:val="24E77A30"/>
    <w:rsid w:val="24F4185A"/>
    <w:rsid w:val="25697D09"/>
    <w:rsid w:val="25778C39"/>
    <w:rsid w:val="25BC7DBB"/>
    <w:rsid w:val="262C7987"/>
    <w:rsid w:val="2646231C"/>
    <w:rsid w:val="264863F4"/>
    <w:rsid w:val="265F7A1E"/>
    <w:rsid w:val="27005B96"/>
    <w:rsid w:val="27671D38"/>
    <w:rsid w:val="277659A8"/>
    <w:rsid w:val="2787249B"/>
    <w:rsid w:val="278F54F7"/>
    <w:rsid w:val="27957691"/>
    <w:rsid w:val="27F33876"/>
    <w:rsid w:val="282437AD"/>
    <w:rsid w:val="285574DB"/>
    <w:rsid w:val="28672CBC"/>
    <w:rsid w:val="28683701"/>
    <w:rsid w:val="28704C98"/>
    <w:rsid w:val="28A872F2"/>
    <w:rsid w:val="28BD5337"/>
    <w:rsid w:val="28C36D85"/>
    <w:rsid w:val="28C530EA"/>
    <w:rsid w:val="28D55056"/>
    <w:rsid w:val="29007410"/>
    <w:rsid w:val="29181526"/>
    <w:rsid w:val="291F1C76"/>
    <w:rsid w:val="292059BE"/>
    <w:rsid w:val="29794360"/>
    <w:rsid w:val="29D87871"/>
    <w:rsid w:val="29E86001"/>
    <w:rsid w:val="2A3B0BB6"/>
    <w:rsid w:val="2A471BFE"/>
    <w:rsid w:val="2A993939"/>
    <w:rsid w:val="2B00134E"/>
    <w:rsid w:val="2C3D285E"/>
    <w:rsid w:val="2C9F5D92"/>
    <w:rsid w:val="2CAB5090"/>
    <w:rsid w:val="2CAE4CD1"/>
    <w:rsid w:val="2CF7D857"/>
    <w:rsid w:val="2D465540"/>
    <w:rsid w:val="2D4A5819"/>
    <w:rsid w:val="2D80740E"/>
    <w:rsid w:val="2DC50429"/>
    <w:rsid w:val="2DC630FD"/>
    <w:rsid w:val="2E042C33"/>
    <w:rsid w:val="2E2D2B1C"/>
    <w:rsid w:val="2E3D3D4D"/>
    <w:rsid w:val="2E471B6F"/>
    <w:rsid w:val="2E7A0A9B"/>
    <w:rsid w:val="2E7F367C"/>
    <w:rsid w:val="2EB038F2"/>
    <w:rsid w:val="2EB07229"/>
    <w:rsid w:val="2EE22941"/>
    <w:rsid w:val="2F010DC2"/>
    <w:rsid w:val="2F176611"/>
    <w:rsid w:val="2F246458"/>
    <w:rsid w:val="2F265AAC"/>
    <w:rsid w:val="2F925812"/>
    <w:rsid w:val="2FA23FF3"/>
    <w:rsid w:val="2FAA2C1D"/>
    <w:rsid w:val="2FD834A2"/>
    <w:rsid w:val="2FF51F26"/>
    <w:rsid w:val="2FFED7E4"/>
    <w:rsid w:val="303A1E65"/>
    <w:rsid w:val="303C4278"/>
    <w:rsid w:val="30657D5A"/>
    <w:rsid w:val="306F4262"/>
    <w:rsid w:val="307C1EA4"/>
    <w:rsid w:val="30804DA3"/>
    <w:rsid w:val="30BB3220"/>
    <w:rsid w:val="31212BDD"/>
    <w:rsid w:val="31425997"/>
    <w:rsid w:val="31717454"/>
    <w:rsid w:val="3174312D"/>
    <w:rsid w:val="319631D4"/>
    <w:rsid w:val="31A218F8"/>
    <w:rsid w:val="31B433D6"/>
    <w:rsid w:val="31F22ED6"/>
    <w:rsid w:val="325F186D"/>
    <w:rsid w:val="32796888"/>
    <w:rsid w:val="32D567BD"/>
    <w:rsid w:val="3308203F"/>
    <w:rsid w:val="332535FD"/>
    <w:rsid w:val="333B6B8B"/>
    <w:rsid w:val="333E1DD9"/>
    <w:rsid w:val="334D01A1"/>
    <w:rsid w:val="336B4AD8"/>
    <w:rsid w:val="33AE108D"/>
    <w:rsid w:val="33BD199B"/>
    <w:rsid w:val="33E52F2C"/>
    <w:rsid w:val="34010EDA"/>
    <w:rsid w:val="34427577"/>
    <w:rsid w:val="34486234"/>
    <w:rsid w:val="34B02341"/>
    <w:rsid w:val="34C302B8"/>
    <w:rsid w:val="34D56B8E"/>
    <w:rsid w:val="34E86DED"/>
    <w:rsid w:val="351E1232"/>
    <w:rsid w:val="3594589C"/>
    <w:rsid w:val="359A64BD"/>
    <w:rsid w:val="35BB2E77"/>
    <w:rsid w:val="35BE52EC"/>
    <w:rsid w:val="362454FC"/>
    <w:rsid w:val="36493433"/>
    <w:rsid w:val="3670693C"/>
    <w:rsid w:val="36733AEA"/>
    <w:rsid w:val="36894282"/>
    <w:rsid w:val="36C3E526"/>
    <w:rsid w:val="36CC1FC6"/>
    <w:rsid w:val="36F04286"/>
    <w:rsid w:val="36F566BC"/>
    <w:rsid w:val="370E6025"/>
    <w:rsid w:val="37852C4A"/>
    <w:rsid w:val="378F142D"/>
    <w:rsid w:val="379135AC"/>
    <w:rsid w:val="37CF1E9A"/>
    <w:rsid w:val="38010894"/>
    <w:rsid w:val="3816686B"/>
    <w:rsid w:val="382A297B"/>
    <w:rsid w:val="38325B6A"/>
    <w:rsid w:val="384142B9"/>
    <w:rsid w:val="38782FEC"/>
    <w:rsid w:val="3887108B"/>
    <w:rsid w:val="38AD0A5D"/>
    <w:rsid w:val="38B5698E"/>
    <w:rsid w:val="38CF13AE"/>
    <w:rsid w:val="391F586B"/>
    <w:rsid w:val="39314FA2"/>
    <w:rsid w:val="393A5120"/>
    <w:rsid w:val="394D5CF0"/>
    <w:rsid w:val="39947C87"/>
    <w:rsid w:val="39B23921"/>
    <w:rsid w:val="39B30072"/>
    <w:rsid w:val="39CA7167"/>
    <w:rsid w:val="39E545E5"/>
    <w:rsid w:val="39E83157"/>
    <w:rsid w:val="39F542FF"/>
    <w:rsid w:val="39FA34CA"/>
    <w:rsid w:val="39FF5CCC"/>
    <w:rsid w:val="3A171477"/>
    <w:rsid w:val="3A3B4B19"/>
    <w:rsid w:val="3A3F4405"/>
    <w:rsid w:val="3A440D59"/>
    <w:rsid w:val="3A521D40"/>
    <w:rsid w:val="3A86289A"/>
    <w:rsid w:val="3AA62360"/>
    <w:rsid w:val="3AB00619"/>
    <w:rsid w:val="3AD63FEE"/>
    <w:rsid w:val="3B350DF7"/>
    <w:rsid w:val="3BA54745"/>
    <w:rsid w:val="3BA57268"/>
    <w:rsid w:val="3BC3132E"/>
    <w:rsid w:val="3C1135B0"/>
    <w:rsid w:val="3C35455D"/>
    <w:rsid w:val="3C5B3BBF"/>
    <w:rsid w:val="3CAE53FC"/>
    <w:rsid w:val="3CC553AF"/>
    <w:rsid w:val="3CD9461C"/>
    <w:rsid w:val="3D017A03"/>
    <w:rsid w:val="3D0A43BD"/>
    <w:rsid w:val="3D15755C"/>
    <w:rsid w:val="3D39525B"/>
    <w:rsid w:val="3D55278A"/>
    <w:rsid w:val="3D9F2202"/>
    <w:rsid w:val="3DC602D9"/>
    <w:rsid w:val="3DE02AFB"/>
    <w:rsid w:val="3DE14608"/>
    <w:rsid w:val="3DE318FB"/>
    <w:rsid w:val="3DE452ED"/>
    <w:rsid w:val="3DEBAFD8"/>
    <w:rsid w:val="3DEF6C6C"/>
    <w:rsid w:val="3E0349A7"/>
    <w:rsid w:val="3E143542"/>
    <w:rsid w:val="3E1923B7"/>
    <w:rsid w:val="3E1F4598"/>
    <w:rsid w:val="3E2B6652"/>
    <w:rsid w:val="3E5331B7"/>
    <w:rsid w:val="3E8F1A82"/>
    <w:rsid w:val="3EC31F8D"/>
    <w:rsid w:val="3ED83E9F"/>
    <w:rsid w:val="3EEA5E6A"/>
    <w:rsid w:val="3EFF7BEA"/>
    <w:rsid w:val="3F135372"/>
    <w:rsid w:val="3F1E125D"/>
    <w:rsid w:val="3F4B346B"/>
    <w:rsid w:val="3F961AAF"/>
    <w:rsid w:val="3F993170"/>
    <w:rsid w:val="3F9B23B9"/>
    <w:rsid w:val="3FBF7EE7"/>
    <w:rsid w:val="3FBFA8C2"/>
    <w:rsid w:val="3FFD2874"/>
    <w:rsid w:val="401C6951"/>
    <w:rsid w:val="403124C9"/>
    <w:rsid w:val="40570019"/>
    <w:rsid w:val="407E58B7"/>
    <w:rsid w:val="40AA2262"/>
    <w:rsid w:val="40B6533A"/>
    <w:rsid w:val="40D26C82"/>
    <w:rsid w:val="41EC5994"/>
    <w:rsid w:val="41F748FB"/>
    <w:rsid w:val="42564173"/>
    <w:rsid w:val="426717AC"/>
    <w:rsid w:val="426B130E"/>
    <w:rsid w:val="427F66F6"/>
    <w:rsid w:val="42AA582F"/>
    <w:rsid w:val="43004E66"/>
    <w:rsid w:val="433B17C2"/>
    <w:rsid w:val="433D3052"/>
    <w:rsid w:val="43536CE3"/>
    <w:rsid w:val="435D4D3A"/>
    <w:rsid w:val="43840EE4"/>
    <w:rsid w:val="43A37DB5"/>
    <w:rsid w:val="43B31838"/>
    <w:rsid w:val="43F65B51"/>
    <w:rsid w:val="4407367C"/>
    <w:rsid w:val="442673BB"/>
    <w:rsid w:val="44493C12"/>
    <w:rsid w:val="444A4D25"/>
    <w:rsid w:val="44A12F36"/>
    <w:rsid w:val="44A449AB"/>
    <w:rsid w:val="44E53D45"/>
    <w:rsid w:val="455F135C"/>
    <w:rsid w:val="45B1772A"/>
    <w:rsid w:val="45BD7F26"/>
    <w:rsid w:val="45FB69BB"/>
    <w:rsid w:val="45FC6D2B"/>
    <w:rsid w:val="46310326"/>
    <w:rsid w:val="464B5C88"/>
    <w:rsid w:val="46582C26"/>
    <w:rsid w:val="46B459D5"/>
    <w:rsid w:val="46BB798B"/>
    <w:rsid w:val="46D10E2F"/>
    <w:rsid w:val="471D0757"/>
    <w:rsid w:val="473D0F09"/>
    <w:rsid w:val="47A15841"/>
    <w:rsid w:val="47D13BD8"/>
    <w:rsid w:val="47D559EB"/>
    <w:rsid w:val="47D914D5"/>
    <w:rsid w:val="47EB3969"/>
    <w:rsid w:val="47FF201C"/>
    <w:rsid w:val="48124AE8"/>
    <w:rsid w:val="481453FD"/>
    <w:rsid w:val="48154C79"/>
    <w:rsid w:val="481631F7"/>
    <w:rsid w:val="48232970"/>
    <w:rsid w:val="48261E1D"/>
    <w:rsid w:val="48783F0A"/>
    <w:rsid w:val="48843B61"/>
    <w:rsid w:val="48C71596"/>
    <w:rsid w:val="48FE3E9A"/>
    <w:rsid w:val="492C3CF8"/>
    <w:rsid w:val="493B4A30"/>
    <w:rsid w:val="49893F7E"/>
    <w:rsid w:val="49B93153"/>
    <w:rsid w:val="49BB3D41"/>
    <w:rsid w:val="49C2571F"/>
    <w:rsid w:val="49F0722E"/>
    <w:rsid w:val="4A0C21A1"/>
    <w:rsid w:val="4A5237E7"/>
    <w:rsid w:val="4AB803E1"/>
    <w:rsid w:val="4AC1273C"/>
    <w:rsid w:val="4ACB20D3"/>
    <w:rsid w:val="4AF03624"/>
    <w:rsid w:val="4AF83D30"/>
    <w:rsid w:val="4B2537CB"/>
    <w:rsid w:val="4B2F16B1"/>
    <w:rsid w:val="4B6728C4"/>
    <w:rsid w:val="4BEF58E7"/>
    <w:rsid w:val="4BFA5FE8"/>
    <w:rsid w:val="4C0951A6"/>
    <w:rsid w:val="4C3233BE"/>
    <w:rsid w:val="4C9A356E"/>
    <w:rsid w:val="4CA06A2B"/>
    <w:rsid w:val="4CB9218D"/>
    <w:rsid w:val="4CC953FA"/>
    <w:rsid w:val="4CF305BC"/>
    <w:rsid w:val="4D1C3865"/>
    <w:rsid w:val="4D630B18"/>
    <w:rsid w:val="4D793FE2"/>
    <w:rsid w:val="4D8072FE"/>
    <w:rsid w:val="4D8B2B6C"/>
    <w:rsid w:val="4D8F4CA9"/>
    <w:rsid w:val="4D972FE0"/>
    <w:rsid w:val="4DE01BD7"/>
    <w:rsid w:val="4DF527FD"/>
    <w:rsid w:val="4E176AB1"/>
    <w:rsid w:val="4E1C644F"/>
    <w:rsid w:val="4E485771"/>
    <w:rsid w:val="4E5972CA"/>
    <w:rsid w:val="4E7605FF"/>
    <w:rsid w:val="4E7E5492"/>
    <w:rsid w:val="4E84407D"/>
    <w:rsid w:val="4EB25FC6"/>
    <w:rsid w:val="4EE8165C"/>
    <w:rsid w:val="4F610952"/>
    <w:rsid w:val="4F660437"/>
    <w:rsid w:val="4FAF462F"/>
    <w:rsid w:val="4FB03564"/>
    <w:rsid w:val="501F1FAA"/>
    <w:rsid w:val="50221A63"/>
    <w:rsid w:val="50685AAE"/>
    <w:rsid w:val="50763DD4"/>
    <w:rsid w:val="50977457"/>
    <w:rsid w:val="50A43995"/>
    <w:rsid w:val="50AB5386"/>
    <w:rsid w:val="50AC7A05"/>
    <w:rsid w:val="50B14719"/>
    <w:rsid w:val="50D0372D"/>
    <w:rsid w:val="50FD3C10"/>
    <w:rsid w:val="51135E87"/>
    <w:rsid w:val="51265297"/>
    <w:rsid w:val="512A0807"/>
    <w:rsid w:val="514018FA"/>
    <w:rsid w:val="517753FA"/>
    <w:rsid w:val="51821BB1"/>
    <w:rsid w:val="518B6EF8"/>
    <w:rsid w:val="51C11FA6"/>
    <w:rsid w:val="51E65C3D"/>
    <w:rsid w:val="5229356F"/>
    <w:rsid w:val="525978C3"/>
    <w:rsid w:val="526112FD"/>
    <w:rsid w:val="52CA5395"/>
    <w:rsid w:val="52CA5E41"/>
    <w:rsid w:val="52D07DA4"/>
    <w:rsid w:val="52E23600"/>
    <w:rsid w:val="52EB4360"/>
    <w:rsid w:val="52F12DD3"/>
    <w:rsid w:val="52F1558D"/>
    <w:rsid w:val="53145EE3"/>
    <w:rsid w:val="53192080"/>
    <w:rsid w:val="53570000"/>
    <w:rsid w:val="5366225A"/>
    <w:rsid w:val="536A2759"/>
    <w:rsid w:val="536C17B1"/>
    <w:rsid w:val="537B0900"/>
    <w:rsid w:val="53BA4899"/>
    <w:rsid w:val="54132D2F"/>
    <w:rsid w:val="5498392A"/>
    <w:rsid w:val="54A82863"/>
    <w:rsid w:val="54A9298A"/>
    <w:rsid w:val="54AF3157"/>
    <w:rsid w:val="54B025A3"/>
    <w:rsid w:val="54F80089"/>
    <w:rsid w:val="55295278"/>
    <w:rsid w:val="55336BF7"/>
    <w:rsid w:val="55BC3E3A"/>
    <w:rsid w:val="55FC4622"/>
    <w:rsid w:val="56375C02"/>
    <w:rsid w:val="56385F3F"/>
    <w:rsid w:val="566B7571"/>
    <w:rsid w:val="56DB2B54"/>
    <w:rsid w:val="572E4123"/>
    <w:rsid w:val="576E43D1"/>
    <w:rsid w:val="5785252C"/>
    <w:rsid w:val="57920D87"/>
    <w:rsid w:val="57F97EE3"/>
    <w:rsid w:val="581B066D"/>
    <w:rsid w:val="583D5F8C"/>
    <w:rsid w:val="586A61BC"/>
    <w:rsid w:val="58973079"/>
    <w:rsid w:val="58F529C7"/>
    <w:rsid w:val="58FF3FF1"/>
    <w:rsid w:val="590A1C0A"/>
    <w:rsid w:val="591078C4"/>
    <w:rsid w:val="594B456A"/>
    <w:rsid w:val="598253E2"/>
    <w:rsid w:val="59BE1126"/>
    <w:rsid w:val="5A0F20AA"/>
    <w:rsid w:val="5A2C2683"/>
    <w:rsid w:val="5A483F15"/>
    <w:rsid w:val="5A6E45B7"/>
    <w:rsid w:val="5A86756A"/>
    <w:rsid w:val="5A8E57E3"/>
    <w:rsid w:val="5A947353"/>
    <w:rsid w:val="5ACE12BA"/>
    <w:rsid w:val="5AE47B90"/>
    <w:rsid w:val="5B5E7675"/>
    <w:rsid w:val="5B6B0B65"/>
    <w:rsid w:val="5B6B35E1"/>
    <w:rsid w:val="5BB21E39"/>
    <w:rsid w:val="5BC201B3"/>
    <w:rsid w:val="5BFC7453"/>
    <w:rsid w:val="5C112A52"/>
    <w:rsid w:val="5C2154FB"/>
    <w:rsid w:val="5C65541D"/>
    <w:rsid w:val="5C77607F"/>
    <w:rsid w:val="5CA129DA"/>
    <w:rsid w:val="5CAD6C31"/>
    <w:rsid w:val="5CB84927"/>
    <w:rsid w:val="5CDA4055"/>
    <w:rsid w:val="5D121CC9"/>
    <w:rsid w:val="5D264B1E"/>
    <w:rsid w:val="5D3C62B1"/>
    <w:rsid w:val="5D675EE5"/>
    <w:rsid w:val="5D8819AE"/>
    <w:rsid w:val="5DA70380"/>
    <w:rsid w:val="5E167109"/>
    <w:rsid w:val="5E1C5D6C"/>
    <w:rsid w:val="5E216C67"/>
    <w:rsid w:val="5E3F251A"/>
    <w:rsid w:val="5E493E5E"/>
    <w:rsid w:val="5E6C56F4"/>
    <w:rsid w:val="5E6E4615"/>
    <w:rsid w:val="5EAB6655"/>
    <w:rsid w:val="5F0618ED"/>
    <w:rsid w:val="5F311772"/>
    <w:rsid w:val="5F371EB8"/>
    <w:rsid w:val="5F5F2FE4"/>
    <w:rsid w:val="5F8218DE"/>
    <w:rsid w:val="5F846893"/>
    <w:rsid w:val="5F847DF5"/>
    <w:rsid w:val="5F87657C"/>
    <w:rsid w:val="5FA0105B"/>
    <w:rsid w:val="5FA041EA"/>
    <w:rsid w:val="5FEC22CB"/>
    <w:rsid w:val="60037CAC"/>
    <w:rsid w:val="60750111"/>
    <w:rsid w:val="607B2B76"/>
    <w:rsid w:val="607E234B"/>
    <w:rsid w:val="60A12E13"/>
    <w:rsid w:val="60CD5EEF"/>
    <w:rsid w:val="615A73DB"/>
    <w:rsid w:val="618E2643"/>
    <w:rsid w:val="619E23C8"/>
    <w:rsid w:val="61BE392D"/>
    <w:rsid w:val="61E03BEA"/>
    <w:rsid w:val="621E33E8"/>
    <w:rsid w:val="621F51EA"/>
    <w:rsid w:val="62830E06"/>
    <w:rsid w:val="628C16BB"/>
    <w:rsid w:val="62D944DE"/>
    <w:rsid w:val="62EA329F"/>
    <w:rsid w:val="62EC0EB4"/>
    <w:rsid w:val="63550DA6"/>
    <w:rsid w:val="63836EFF"/>
    <w:rsid w:val="63904385"/>
    <w:rsid w:val="63E90EAA"/>
    <w:rsid w:val="63FD68D1"/>
    <w:rsid w:val="646839B5"/>
    <w:rsid w:val="647F29F6"/>
    <w:rsid w:val="649A5403"/>
    <w:rsid w:val="64B62E40"/>
    <w:rsid w:val="64D649C7"/>
    <w:rsid w:val="64D6605B"/>
    <w:rsid w:val="64FC7C46"/>
    <w:rsid w:val="65423899"/>
    <w:rsid w:val="65562B21"/>
    <w:rsid w:val="658E0D2D"/>
    <w:rsid w:val="65A12811"/>
    <w:rsid w:val="65B1201D"/>
    <w:rsid w:val="65BC1530"/>
    <w:rsid w:val="65EF5287"/>
    <w:rsid w:val="661B231C"/>
    <w:rsid w:val="66BECE7C"/>
    <w:rsid w:val="66D93E64"/>
    <w:rsid w:val="67276084"/>
    <w:rsid w:val="67840138"/>
    <w:rsid w:val="67967E23"/>
    <w:rsid w:val="67970AF6"/>
    <w:rsid w:val="67BA4B90"/>
    <w:rsid w:val="680C5F8F"/>
    <w:rsid w:val="68470367"/>
    <w:rsid w:val="686F4175"/>
    <w:rsid w:val="68C75349"/>
    <w:rsid w:val="68D11779"/>
    <w:rsid w:val="691846F7"/>
    <w:rsid w:val="691B56E2"/>
    <w:rsid w:val="693327B3"/>
    <w:rsid w:val="699E6C57"/>
    <w:rsid w:val="69AC03B7"/>
    <w:rsid w:val="69C92321"/>
    <w:rsid w:val="69F74B2D"/>
    <w:rsid w:val="6A0F7DFC"/>
    <w:rsid w:val="6A1663D6"/>
    <w:rsid w:val="6A4B6ECD"/>
    <w:rsid w:val="6A56666E"/>
    <w:rsid w:val="6A887824"/>
    <w:rsid w:val="6A9B582B"/>
    <w:rsid w:val="6AA028D9"/>
    <w:rsid w:val="6AB0674E"/>
    <w:rsid w:val="6ADD23DA"/>
    <w:rsid w:val="6AE56F5A"/>
    <w:rsid w:val="6AE970C6"/>
    <w:rsid w:val="6B0316EA"/>
    <w:rsid w:val="6B092061"/>
    <w:rsid w:val="6B52776A"/>
    <w:rsid w:val="6B5E7507"/>
    <w:rsid w:val="6B7957F0"/>
    <w:rsid w:val="6BD706EB"/>
    <w:rsid w:val="6BE52CD5"/>
    <w:rsid w:val="6BEB66A5"/>
    <w:rsid w:val="6BEF0EE0"/>
    <w:rsid w:val="6C4A693F"/>
    <w:rsid w:val="6CB15717"/>
    <w:rsid w:val="6CE16C69"/>
    <w:rsid w:val="6D3137DF"/>
    <w:rsid w:val="6E054568"/>
    <w:rsid w:val="6E286EA6"/>
    <w:rsid w:val="6E785931"/>
    <w:rsid w:val="6F233772"/>
    <w:rsid w:val="6F580388"/>
    <w:rsid w:val="6FA1145D"/>
    <w:rsid w:val="6FA67567"/>
    <w:rsid w:val="6FAE14E3"/>
    <w:rsid w:val="6FB84F36"/>
    <w:rsid w:val="6FBA58E5"/>
    <w:rsid w:val="6FCB057C"/>
    <w:rsid w:val="7012621D"/>
    <w:rsid w:val="706C18B3"/>
    <w:rsid w:val="707F14BC"/>
    <w:rsid w:val="70946C63"/>
    <w:rsid w:val="709D293F"/>
    <w:rsid w:val="70D97558"/>
    <w:rsid w:val="70DB13A4"/>
    <w:rsid w:val="71004404"/>
    <w:rsid w:val="710E4442"/>
    <w:rsid w:val="711265AA"/>
    <w:rsid w:val="715D56B0"/>
    <w:rsid w:val="716A5397"/>
    <w:rsid w:val="7177660C"/>
    <w:rsid w:val="71970C42"/>
    <w:rsid w:val="71C2503F"/>
    <w:rsid w:val="71EA2E0C"/>
    <w:rsid w:val="71FFF8B1"/>
    <w:rsid w:val="720641AB"/>
    <w:rsid w:val="72196CCF"/>
    <w:rsid w:val="723930E1"/>
    <w:rsid w:val="724502A5"/>
    <w:rsid w:val="724A6FD9"/>
    <w:rsid w:val="72537909"/>
    <w:rsid w:val="72874701"/>
    <w:rsid w:val="72FF629D"/>
    <w:rsid w:val="737FF545"/>
    <w:rsid w:val="738C50D8"/>
    <w:rsid w:val="73F361A5"/>
    <w:rsid w:val="74072E68"/>
    <w:rsid w:val="74240C14"/>
    <w:rsid w:val="742B6504"/>
    <w:rsid w:val="744D535E"/>
    <w:rsid w:val="747C13BC"/>
    <w:rsid w:val="747D4B0A"/>
    <w:rsid w:val="74840174"/>
    <w:rsid w:val="74896D26"/>
    <w:rsid w:val="74A044C3"/>
    <w:rsid w:val="74A4750C"/>
    <w:rsid w:val="75053F66"/>
    <w:rsid w:val="7510109B"/>
    <w:rsid w:val="75167D4B"/>
    <w:rsid w:val="751B4EE4"/>
    <w:rsid w:val="752559EA"/>
    <w:rsid w:val="753F0220"/>
    <w:rsid w:val="75466157"/>
    <w:rsid w:val="75857883"/>
    <w:rsid w:val="75886799"/>
    <w:rsid w:val="758F4525"/>
    <w:rsid w:val="759B3A08"/>
    <w:rsid w:val="75AD41F2"/>
    <w:rsid w:val="760D1999"/>
    <w:rsid w:val="76141F9E"/>
    <w:rsid w:val="761527D1"/>
    <w:rsid w:val="762B22BB"/>
    <w:rsid w:val="763131C2"/>
    <w:rsid w:val="763A7BE4"/>
    <w:rsid w:val="765E56B2"/>
    <w:rsid w:val="766A1A47"/>
    <w:rsid w:val="766D1C9F"/>
    <w:rsid w:val="768B7FC6"/>
    <w:rsid w:val="76AE1807"/>
    <w:rsid w:val="76BD4D01"/>
    <w:rsid w:val="76D55367"/>
    <w:rsid w:val="77093813"/>
    <w:rsid w:val="771A5781"/>
    <w:rsid w:val="77284246"/>
    <w:rsid w:val="773E35D9"/>
    <w:rsid w:val="777A421E"/>
    <w:rsid w:val="77DB7AC6"/>
    <w:rsid w:val="77EE0738"/>
    <w:rsid w:val="77EF2A7D"/>
    <w:rsid w:val="77F2351A"/>
    <w:rsid w:val="781A5DCB"/>
    <w:rsid w:val="781A5FEB"/>
    <w:rsid w:val="78296DDC"/>
    <w:rsid w:val="78335434"/>
    <w:rsid w:val="784E49AF"/>
    <w:rsid w:val="78DC7DAE"/>
    <w:rsid w:val="78F32648"/>
    <w:rsid w:val="790F178E"/>
    <w:rsid w:val="792E627C"/>
    <w:rsid w:val="793D1119"/>
    <w:rsid w:val="798D6D3A"/>
    <w:rsid w:val="799F70EA"/>
    <w:rsid w:val="79F91F91"/>
    <w:rsid w:val="7A2317B0"/>
    <w:rsid w:val="7A290123"/>
    <w:rsid w:val="7A6E7CA7"/>
    <w:rsid w:val="7A782F20"/>
    <w:rsid w:val="7ABC262E"/>
    <w:rsid w:val="7B3175C4"/>
    <w:rsid w:val="7B3FB230"/>
    <w:rsid w:val="7B4A0F0E"/>
    <w:rsid w:val="7B565C3A"/>
    <w:rsid w:val="7B5C24AC"/>
    <w:rsid w:val="7B677CA7"/>
    <w:rsid w:val="7B841DC3"/>
    <w:rsid w:val="7B896CAE"/>
    <w:rsid w:val="7B8A703B"/>
    <w:rsid w:val="7B9767DF"/>
    <w:rsid w:val="7B9F8360"/>
    <w:rsid w:val="7BCB5274"/>
    <w:rsid w:val="7BFF3042"/>
    <w:rsid w:val="7C145D16"/>
    <w:rsid w:val="7C214023"/>
    <w:rsid w:val="7C2C2680"/>
    <w:rsid w:val="7C335156"/>
    <w:rsid w:val="7C481E83"/>
    <w:rsid w:val="7C4F4FC3"/>
    <w:rsid w:val="7C6C6B32"/>
    <w:rsid w:val="7CA87FB5"/>
    <w:rsid w:val="7CEE1ACF"/>
    <w:rsid w:val="7CEF2CC0"/>
    <w:rsid w:val="7CF2DA61"/>
    <w:rsid w:val="7CF55D7F"/>
    <w:rsid w:val="7CFFC751"/>
    <w:rsid w:val="7CFFD439"/>
    <w:rsid w:val="7D00226E"/>
    <w:rsid w:val="7D4A6C7F"/>
    <w:rsid w:val="7DA935C7"/>
    <w:rsid w:val="7DB749B1"/>
    <w:rsid w:val="7DBE3E14"/>
    <w:rsid w:val="7DCD5018"/>
    <w:rsid w:val="7DDB16B4"/>
    <w:rsid w:val="7DF7EF53"/>
    <w:rsid w:val="7DF7FB27"/>
    <w:rsid w:val="7DFA15C0"/>
    <w:rsid w:val="7E1451CF"/>
    <w:rsid w:val="7E440294"/>
    <w:rsid w:val="7E883A1C"/>
    <w:rsid w:val="7EB615B6"/>
    <w:rsid w:val="7ECC4F92"/>
    <w:rsid w:val="7ECC6132"/>
    <w:rsid w:val="7EF37AEB"/>
    <w:rsid w:val="7EF50AD5"/>
    <w:rsid w:val="7F094F48"/>
    <w:rsid w:val="7F097494"/>
    <w:rsid w:val="7F3FFB45"/>
    <w:rsid w:val="7F63F8D4"/>
    <w:rsid w:val="7F6F1189"/>
    <w:rsid w:val="7F8D388A"/>
    <w:rsid w:val="7FB502BB"/>
    <w:rsid w:val="7FB75E14"/>
    <w:rsid w:val="7FBE21EC"/>
    <w:rsid w:val="7FD10939"/>
    <w:rsid w:val="7FD77721"/>
    <w:rsid w:val="7FDB0A24"/>
    <w:rsid w:val="7FF32EF1"/>
    <w:rsid w:val="7FF7129A"/>
    <w:rsid w:val="7FF813CC"/>
    <w:rsid w:val="9BD76353"/>
    <w:rsid w:val="9EFDC860"/>
    <w:rsid w:val="9FFFEF67"/>
    <w:rsid w:val="B347B941"/>
    <w:rsid w:val="B4BCA5C4"/>
    <w:rsid w:val="B77F0761"/>
    <w:rsid w:val="BBFB9BE2"/>
    <w:rsid w:val="BCBF284A"/>
    <w:rsid w:val="BCF3FB45"/>
    <w:rsid w:val="BE7F04C3"/>
    <w:rsid w:val="BEBE00F2"/>
    <w:rsid w:val="CF9DDA3C"/>
    <w:rsid w:val="D3E72B32"/>
    <w:rsid w:val="D3FFDF6D"/>
    <w:rsid w:val="DFEB8A90"/>
    <w:rsid w:val="DFFE021E"/>
    <w:rsid w:val="E3E5248A"/>
    <w:rsid w:val="E3FBE0E3"/>
    <w:rsid w:val="E7FFF797"/>
    <w:rsid w:val="EADD8916"/>
    <w:rsid w:val="EAF3C1A6"/>
    <w:rsid w:val="ED6DBA15"/>
    <w:rsid w:val="EDFFA9A6"/>
    <w:rsid w:val="EEFD8469"/>
    <w:rsid w:val="EF1E919E"/>
    <w:rsid w:val="EFB273E0"/>
    <w:rsid w:val="EFDF6377"/>
    <w:rsid w:val="F3B55248"/>
    <w:rsid w:val="F7998D14"/>
    <w:rsid w:val="FB7EC145"/>
    <w:rsid w:val="FBFFA7A3"/>
    <w:rsid w:val="FC76A688"/>
    <w:rsid w:val="FCE71E04"/>
    <w:rsid w:val="FD79FF70"/>
    <w:rsid w:val="FD7D3849"/>
    <w:rsid w:val="FDDB36B2"/>
    <w:rsid w:val="FE3F3FE0"/>
    <w:rsid w:val="FF280334"/>
    <w:rsid w:val="FF6FC43C"/>
    <w:rsid w:val="FF768CA6"/>
    <w:rsid w:val="FFAF05C8"/>
    <w:rsid w:val="FFCAC98A"/>
    <w:rsid w:val="FFD781EC"/>
    <w:rsid w:val="FFFEA48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0" w:beforeAutospacing="1" w:after="0" w:afterAutospacing="1"/>
      <w:jc w:val="left"/>
    </w:pPr>
    <w:rPr>
      <w:rFonts w:hint="eastAsia" w:ascii="宋体" w:hAnsi="宋体" w:eastAsia="宋体" w:cs="宋体"/>
      <w:b/>
      <w:bCs/>
      <w:kern w:val="44"/>
      <w:sz w:val="48"/>
      <w:szCs w:val="48"/>
      <w:lang w:val="en-US" w:eastAsia="zh-CN" w:bidi="ar"/>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paragraph" w:styleId="4">
    <w:name w:val="heading 3"/>
    <w:basedOn w:val="1"/>
    <w:next w:val="1"/>
    <w:semiHidden/>
    <w:unhideWhenUsed/>
    <w:qFormat/>
    <w:uiPriority w:val="0"/>
    <w:pPr>
      <w:spacing w:before="0" w:beforeAutospacing="1" w:after="0" w:afterAutospacing="1"/>
      <w:jc w:val="left"/>
    </w:pPr>
    <w:rPr>
      <w:rFonts w:hint="eastAsia" w:ascii="宋体" w:hAnsi="宋体" w:eastAsia="宋体" w:cs="宋体"/>
      <w:b/>
      <w:bCs/>
      <w:kern w:val="0"/>
      <w:sz w:val="27"/>
      <w:szCs w:val="27"/>
      <w:lang w:val="en-US" w:eastAsia="zh-CN" w:bidi="ar"/>
    </w:rPr>
  </w:style>
  <w:style w:type="character" w:default="1" w:styleId="10">
    <w:name w:val="Default Paragraph Font"/>
    <w:semiHidden/>
    <w:qFormat/>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5">
    <w:name w:val="footer"/>
    <w:basedOn w:val="1"/>
    <w:qFormat/>
    <w:uiPriority w:val="0"/>
    <w:pPr>
      <w:tabs>
        <w:tab w:val="center" w:pos="4153"/>
        <w:tab w:val="right" w:pos="8306"/>
      </w:tabs>
      <w:snapToGrid w:val="0"/>
      <w:jc w:val="left"/>
    </w:pPr>
    <w:rPr>
      <w:sz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table" w:styleId="9">
    <w:name w:val="Table Grid"/>
    <w:basedOn w:val="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1">
    <w:name w:val="Strong"/>
    <w:basedOn w:val="10"/>
    <w:qFormat/>
    <w:uiPriority w:val="0"/>
    <w:rPr>
      <w:b/>
    </w:rPr>
  </w:style>
  <w:style w:type="character" w:styleId="12">
    <w:name w:val="Hyperlink"/>
    <w:basedOn w:val="10"/>
    <w:qFormat/>
    <w:uiPriority w:val="0"/>
    <w:rPr>
      <w:color w:val="0000FF"/>
      <w:u w:val="single"/>
    </w:rPr>
  </w:style>
  <w:style w:type="character" w:customStyle="1" w:styleId="13">
    <w:name w:val="font21"/>
    <w:basedOn w:val="10"/>
    <w:qFormat/>
    <w:uiPriority w:val="0"/>
    <w:rPr>
      <w:rFonts w:hint="eastAsia" w:ascii="仿宋_GB2312" w:eastAsia="仿宋_GB2312" w:cs="仿宋_GB2312"/>
      <w:color w:val="000000"/>
      <w:sz w:val="24"/>
      <w:szCs w:val="24"/>
      <w:u w:val="none"/>
    </w:rPr>
  </w:style>
  <w:style w:type="character" w:customStyle="1" w:styleId="14">
    <w:name w:val="font01"/>
    <w:basedOn w:val="10"/>
    <w:qFormat/>
    <w:uiPriority w:val="0"/>
    <w:rPr>
      <w:rFonts w:hint="eastAsia" w:ascii="宋体" w:hAnsi="宋体" w:eastAsia="宋体" w:cs="宋体"/>
      <w:color w:val="000000"/>
      <w:sz w:val="24"/>
      <w:szCs w:val="24"/>
      <w:u w:val="none"/>
    </w:rPr>
  </w:style>
  <w:style w:type="character" w:customStyle="1" w:styleId="15">
    <w:name w:val="font41"/>
    <w:basedOn w:val="10"/>
    <w:qFormat/>
    <w:uiPriority w:val="0"/>
    <w:rPr>
      <w:rFonts w:hint="eastAsia" w:ascii="方正小标宋简体" w:hAnsi="方正小标宋简体" w:eastAsia="方正小标宋简体" w:cs="方正小标宋简体"/>
      <w:color w:val="000000"/>
      <w:sz w:val="40"/>
      <w:szCs w:val="40"/>
      <w:u w:val="none"/>
    </w:rPr>
  </w:style>
  <w:style w:type="character" w:customStyle="1" w:styleId="16">
    <w:name w:val="font51"/>
    <w:basedOn w:val="10"/>
    <w:qFormat/>
    <w:uiPriority w:val="0"/>
    <w:rPr>
      <w:rFonts w:hint="eastAsia" w:ascii="方正小标宋简体" w:hAnsi="方正小标宋简体" w:eastAsia="方正小标宋简体" w:cs="方正小标宋简体"/>
      <w:color w:val="000000"/>
      <w:sz w:val="40"/>
      <w:szCs w:val="4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13</Pages>
  <Words>744</Words>
  <Characters>760</Characters>
  <Lines>0</Lines>
  <Paragraphs>0</Paragraphs>
  <TotalTime>16</TotalTime>
  <ScaleCrop>false</ScaleCrop>
  <LinksUpToDate>false</LinksUpToDate>
  <CharactersWithSpaces>807</CharactersWithSpaces>
  <Application>WPS Office_11.8.2.10393_F1E327BC-269C-435d-A152-05C5408002CA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2026-06-10T03:25:00Z</dcterms:created>
  <dc:creator>Administrator</dc:creator>
  <cp:lastModifiedBy>Administrator</cp:lastModifiedBy>
  <cp:lastPrinted>2026-07-07T09:12:00Z</cp:lastPrinted>
  <dcterms:modified xsi:type="dcterms:W3CDTF">2026-07-24T11:07:09Z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ICV">
    <vt:lpwstr>B3B5E650FE0C46B591C6BF820D37E34E_13</vt:lpwstr>
  </property>
  <property fmtid="{D5CDD505-2E9C-101B-9397-08002B2CF9AE}" pid="4" name="KSOTemplateDocerSaveRecord">
    <vt:lpwstr>eyJoZGlkIjoiZGJkYzZlZjE0YTMwYTYxMTMzNjI3YzA4NGY0YjRhODkiLCJ1c2VySWQiOiI1OTg0Nzc4MTkifQ==</vt:lpwstr>
  </property>
</Properties>
</file>