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1919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附件：</w:t>
      </w:r>
    </w:p>
    <w:p w14:paraId="2CD2A30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殡仪专用车配置标准</w:t>
      </w:r>
    </w:p>
    <w:p w14:paraId="0D781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2854"/>
        <w:gridCol w:w="1821"/>
        <w:gridCol w:w="2213"/>
        <w:gridCol w:w="828"/>
      </w:tblGrid>
      <w:tr w14:paraId="40AA2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844" w:type="dxa"/>
            <w:noWrap w:val="0"/>
            <w:vAlign w:val="center"/>
          </w:tcPr>
          <w:p w14:paraId="0D2DF9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4C964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</w:rPr>
              <w:t>殡仪馆</w:t>
            </w: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  <w:lang w:eastAsia="zh-CN"/>
              </w:rPr>
              <w:t>（殡仪服务站）</w:t>
            </w: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</w:rPr>
              <w:t>类别</w:t>
            </w:r>
          </w:p>
        </w:tc>
        <w:tc>
          <w:tcPr>
            <w:tcW w:w="1905" w:type="dxa"/>
            <w:noWrap w:val="0"/>
            <w:vAlign w:val="center"/>
          </w:tcPr>
          <w:p w14:paraId="21142C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</w:rPr>
              <w:t>年遗体处理量</w:t>
            </w:r>
          </w:p>
        </w:tc>
        <w:tc>
          <w:tcPr>
            <w:tcW w:w="2370" w:type="dxa"/>
            <w:noWrap w:val="0"/>
            <w:vAlign w:val="center"/>
          </w:tcPr>
          <w:p w14:paraId="3D78D4D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殡仪专用车配置数量</w:t>
            </w:r>
          </w:p>
        </w:tc>
        <w:tc>
          <w:tcPr>
            <w:tcW w:w="867" w:type="dxa"/>
            <w:noWrap w:val="0"/>
            <w:vAlign w:val="center"/>
          </w:tcPr>
          <w:p w14:paraId="72F975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546BA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844" w:type="dxa"/>
            <w:noWrap w:val="0"/>
            <w:vAlign w:val="center"/>
          </w:tcPr>
          <w:p w14:paraId="115FA4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398E5167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Ⅰ类</w:t>
            </w:r>
          </w:p>
        </w:tc>
        <w:tc>
          <w:tcPr>
            <w:tcW w:w="1905" w:type="dxa"/>
            <w:noWrap w:val="0"/>
            <w:vAlign w:val="center"/>
          </w:tcPr>
          <w:p w14:paraId="4B672E36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10001～15000</w:t>
            </w:r>
          </w:p>
        </w:tc>
        <w:tc>
          <w:tcPr>
            <w:tcW w:w="2370" w:type="dxa"/>
            <w:noWrap w:val="0"/>
            <w:vAlign w:val="center"/>
          </w:tcPr>
          <w:p w14:paraId="13EB6C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  <w:t>15～23</w:t>
            </w:r>
          </w:p>
        </w:tc>
        <w:tc>
          <w:tcPr>
            <w:tcW w:w="867" w:type="dxa"/>
            <w:noWrap w:val="0"/>
            <w:vAlign w:val="center"/>
          </w:tcPr>
          <w:p w14:paraId="217C9B9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</w:p>
        </w:tc>
      </w:tr>
      <w:tr w14:paraId="2C769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844" w:type="dxa"/>
            <w:noWrap w:val="0"/>
            <w:vAlign w:val="center"/>
          </w:tcPr>
          <w:p w14:paraId="49FDA8C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3075" w:type="dxa"/>
            <w:noWrap w:val="0"/>
            <w:vAlign w:val="center"/>
          </w:tcPr>
          <w:p w14:paraId="6B5F3470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Ⅱ类</w:t>
            </w:r>
          </w:p>
        </w:tc>
        <w:tc>
          <w:tcPr>
            <w:tcW w:w="1905" w:type="dxa"/>
            <w:noWrap w:val="0"/>
            <w:vAlign w:val="center"/>
          </w:tcPr>
          <w:p w14:paraId="104C1FB9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6001～10000</w:t>
            </w:r>
          </w:p>
        </w:tc>
        <w:tc>
          <w:tcPr>
            <w:tcW w:w="2370" w:type="dxa"/>
            <w:noWrap w:val="0"/>
            <w:vAlign w:val="center"/>
          </w:tcPr>
          <w:p w14:paraId="73AE960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  <w:t>9～15</w:t>
            </w:r>
          </w:p>
        </w:tc>
        <w:tc>
          <w:tcPr>
            <w:tcW w:w="867" w:type="dxa"/>
            <w:noWrap w:val="0"/>
            <w:vAlign w:val="center"/>
          </w:tcPr>
          <w:p w14:paraId="5849B8C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</w:p>
        </w:tc>
      </w:tr>
      <w:tr w14:paraId="60D6C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844" w:type="dxa"/>
            <w:noWrap w:val="0"/>
            <w:vAlign w:val="center"/>
          </w:tcPr>
          <w:p w14:paraId="7AA0EE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3075" w:type="dxa"/>
            <w:noWrap w:val="0"/>
            <w:vAlign w:val="center"/>
          </w:tcPr>
          <w:p w14:paraId="72BFECA1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Ⅲ类</w:t>
            </w:r>
          </w:p>
        </w:tc>
        <w:tc>
          <w:tcPr>
            <w:tcW w:w="1905" w:type="dxa"/>
            <w:noWrap w:val="0"/>
            <w:vAlign w:val="center"/>
          </w:tcPr>
          <w:p w14:paraId="701DD916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4001～6000</w:t>
            </w:r>
          </w:p>
        </w:tc>
        <w:tc>
          <w:tcPr>
            <w:tcW w:w="2370" w:type="dxa"/>
            <w:noWrap w:val="0"/>
            <w:vAlign w:val="center"/>
          </w:tcPr>
          <w:p w14:paraId="7FCFC3A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  <w:t>6～9</w:t>
            </w:r>
          </w:p>
        </w:tc>
        <w:tc>
          <w:tcPr>
            <w:tcW w:w="867" w:type="dxa"/>
            <w:noWrap w:val="0"/>
            <w:vAlign w:val="center"/>
          </w:tcPr>
          <w:p w14:paraId="4CDEE36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</w:p>
        </w:tc>
      </w:tr>
      <w:tr w14:paraId="7213F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844" w:type="dxa"/>
            <w:noWrap w:val="0"/>
            <w:vAlign w:val="center"/>
          </w:tcPr>
          <w:p w14:paraId="1AA7A6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075" w:type="dxa"/>
            <w:noWrap w:val="0"/>
            <w:vAlign w:val="center"/>
          </w:tcPr>
          <w:p w14:paraId="7C8427E0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Ⅳ类</w:t>
            </w:r>
          </w:p>
        </w:tc>
        <w:tc>
          <w:tcPr>
            <w:tcW w:w="1905" w:type="dxa"/>
            <w:noWrap w:val="0"/>
            <w:vAlign w:val="center"/>
          </w:tcPr>
          <w:p w14:paraId="27F65B58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2001～4000</w:t>
            </w:r>
          </w:p>
        </w:tc>
        <w:tc>
          <w:tcPr>
            <w:tcW w:w="2370" w:type="dxa"/>
            <w:noWrap w:val="0"/>
            <w:vAlign w:val="center"/>
          </w:tcPr>
          <w:p w14:paraId="3640AB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  <w:t>3～6</w:t>
            </w:r>
          </w:p>
        </w:tc>
        <w:tc>
          <w:tcPr>
            <w:tcW w:w="867" w:type="dxa"/>
            <w:noWrap w:val="0"/>
            <w:vAlign w:val="center"/>
          </w:tcPr>
          <w:p w14:paraId="71BECAE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</w:p>
        </w:tc>
      </w:tr>
      <w:tr w14:paraId="1AA86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844" w:type="dxa"/>
            <w:noWrap w:val="0"/>
            <w:vAlign w:val="center"/>
          </w:tcPr>
          <w:p w14:paraId="47FA025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3075" w:type="dxa"/>
            <w:noWrap w:val="0"/>
            <w:vAlign w:val="center"/>
          </w:tcPr>
          <w:p w14:paraId="7206BFC5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Ⅴ类</w:t>
            </w:r>
          </w:p>
        </w:tc>
        <w:tc>
          <w:tcPr>
            <w:tcW w:w="1905" w:type="dxa"/>
            <w:noWrap w:val="0"/>
            <w:vAlign w:val="center"/>
          </w:tcPr>
          <w:p w14:paraId="644CF9DF">
            <w:pPr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≤2000</w:t>
            </w:r>
          </w:p>
        </w:tc>
        <w:tc>
          <w:tcPr>
            <w:tcW w:w="2370" w:type="dxa"/>
            <w:noWrap w:val="0"/>
            <w:vAlign w:val="center"/>
          </w:tcPr>
          <w:p w14:paraId="4B25735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  <w:t>2～3</w:t>
            </w:r>
          </w:p>
        </w:tc>
        <w:tc>
          <w:tcPr>
            <w:tcW w:w="867" w:type="dxa"/>
            <w:noWrap w:val="0"/>
            <w:vAlign w:val="center"/>
          </w:tcPr>
          <w:p w14:paraId="78399B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vertAlign w:val="baseline"/>
              </w:rPr>
            </w:pPr>
          </w:p>
        </w:tc>
      </w:tr>
    </w:tbl>
    <w:p w14:paraId="55B5CF9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8"/>
          <w:szCs w:val="28"/>
          <w:lang w:val="en-US" w:eastAsia="zh-CN"/>
        </w:rPr>
        <w:t>备注：</w:t>
      </w:r>
    </w:p>
    <w:p w14:paraId="406FE8E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1.设年遗体处理量为R，则需要殡仪专用车台数M的计算公式为M=R/1000×1.5，并将1.5定义为配置系数。</w:t>
      </w:r>
    </w:p>
    <w:p w14:paraId="62EF554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2.年遗体处理量在1000具以下的殡仪馆（殡仪服务站），考虑到设备需要维修、保养等因素也可配备1台备用殡仪车。</w:t>
      </w:r>
    </w:p>
    <w:p w14:paraId="0B54A52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3.偏远地区殡仪专用车可参照殡仪车配置数量表适当增加，按需配置。</w:t>
      </w:r>
    </w:p>
    <w:p w14:paraId="56DCBF9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</w:p>
    <w:p w14:paraId="0AEAD1B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B36C2"/>
    <w:rsid w:val="471B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qFormat/>
    <w:uiPriority w:val="0"/>
    <w:pPr>
      <w:ind w:firstLine="420" w:firstLineChars="200"/>
    </w:pPr>
    <w:rPr>
      <w:sz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2026-07-27T03:09:00Z</dcterms:created>
  <dc:creator>1</dc:creator>
  <cp:lastModifiedBy>1</cp:lastModifiedBy>
  <dcterms:modified xsi:type="dcterms:W3CDTF">2026-07-27T03:10:09Z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F8B14581FEB94EA6A18921203EFC3311_11</vt:lpwstr>
  </property>
  <property fmtid="{D5CDD505-2E9C-101B-9397-08002B2CF9AE}" pid="4" name="KSOTemplateDocerSaveRecord">
    <vt:lpwstr>eyJoZGlkIjoiZGNlOGU4OGIyMGZhN2FjNzdlYTIxMmFmMmM0NTU2NTMiLCJ1c2VySWQiOiIyNTE3NTIzODYifQ==</vt:lpwstr>
  </property>
</Properties>
</file>