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31C252">
      <w:pPr>
        <w:pStyle w:val="24"/>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p>
    <w:p w14:paraId="66C8D6C6">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关于新疆东川斯玛果业有限公司农产品加工基地扩建项目环境影响报告表告知承诺的批复</w:t>
      </w:r>
    </w:p>
    <w:p w14:paraId="31020DB3">
      <w:pPr>
        <w:keepNext w:val="0"/>
        <w:keepLines w:val="0"/>
        <w:pageBreakBefore w:val="0"/>
        <w:widowControl w:val="0"/>
        <w:kinsoku/>
        <w:wordWrap/>
        <w:overflowPunct/>
        <w:topLinePunct w:val="0"/>
        <w:autoSpaceDE/>
        <w:autoSpaceDN/>
        <w:bidi w:val="0"/>
        <w:adjustRightInd/>
        <w:snapToGrid/>
        <w:spacing w:line="240" w:lineRule="auto"/>
        <w:jc w:val="left"/>
        <w:textAlignment w:val="auto"/>
        <w:outlineLvl w:val="9"/>
        <w:rPr>
          <w:rFonts w:hint="default" w:ascii="Times New Roman" w:hAnsi="Times New Roman" w:eastAsia="仿宋_GB2312" w:cs="Times New Roman"/>
          <w:sz w:val="32"/>
          <w:szCs w:val="32"/>
        </w:rPr>
      </w:pPr>
    </w:p>
    <w:p w14:paraId="11C353AA">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新疆东川斯玛果业有限公司：</w:t>
      </w:r>
    </w:p>
    <w:p w14:paraId="3620C03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你单位报送的由新疆中津兴成环保科技有限公司编制的《新疆东川斯玛果业有限公司农产品加工基地扩建项目环境影响报告表》（以下简称《报告表》）收悉。根据《中华人民共和国行政许可法》第三十八条第一款、《中华人民共和国环境影响评价法》第二十二条第三款，经审查，现批复如下</w:t>
      </w:r>
      <w:r>
        <w:rPr>
          <w:rFonts w:hint="eastAsia" w:eastAsia="仿宋_GB2312" w:cs="Times New Roman"/>
          <w:color w:val="auto"/>
          <w:sz w:val="32"/>
          <w:szCs w:val="32"/>
          <w:lang w:val="en-US" w:eastAsia="zh-CN"/>
        </w:rPr>
        <w:t>：</w:t>
      </w:r>
    </w:p>
    <w:p w14:paraId="41CF995B">
      <w:pPr>
        <w:keepNext w:val="0"/>
        <w:keepLines w:val="0"/>
        <w:pageBreakBefore w:val="0"/>
        <w:widowControl w:val="0"/>
        <w:kinsoku w:val="0"/>
        <w:wordWrap w:val="0"/>
        <w:overflowPunct w:val="0"/>
        <w:topLinePunct/>
        <w:autoSpaceDE w:val="0"/>
        <w:autoSpaceDN w:val="0"/>
        <w:bidi w:val="0"/>
        <w:adjustRightInd w:val="0"/>
        <w:snapToGrid w:val="0"/>
        <w:spacing w:line="560" w:lineRule="exact"/>
        <w:ind w:firstLine="640" w:firstLineChars="200"/>
        <w:jc w:val="both"/>
        <w:textAlignment w:val="auto"/>
        <w:outlineLvl w:val="9"/>
        <w:rPr>
          <w:rFonts w:hint="eastAsia" w:eastAsia="仿宋_GB2312" w:cs="Times New Roman"/>
          <w:sz w:val="32"/>
          <w:szCs w:val="32"/>
          <w:highlight w:val="none"/>
          <w:lang w:val="en-US" w:eastAsia="zh-CN"/>
        </w:rPr>
      </w:pPr>
      <w:r>
        <w:rPr>
          <w:rFonts w:hint="eastAsia" w:ascii="Times New Roman" w:hAnsi="Times New Roman" w:eastAsia="仿宋_GB2312" w:cs="Times New Roman"/>
          <w:kern w:val="2"/>
          <w:sz w:val="32"/>
          <w:szCs w:val="32"/>
          <w:lang w:val="en-US" w:eastAsia="zh-CN" w:bidi="ar-SA"/>
        </w:rPr>
        <w:t>一、</w:t>
      </w:r>
      <w:r>
        <w:rPr>
          <w:rFonts w:hint="default" w:ascii="Times New Roman" w:hAnsi="Times New Roman" w:eastAsia="仿宋_GB2312" w:cs="Times New Roman"/>
          <w:sz w:val="32"/>
          <w:szCs w:val="32"/>
          <w:highlight w:val="none"/>
        </w:rPr>
        <w:t>本项目位于</w:t>
      </w:r>
      <w:r>
        <w:rPr>
          <w:rFonts w:hint="default" w:ascii="Times New Roman" w:hAnsi="Times New Roman" w:eastAsia="仿宋_GB2312" w:cs="Times New Roman"/>
          <w:sz w:val="32"/>
          <w:szCs w:val="32"/>
          <w:highlight w:val="none"/>
          <w:lang w:val="en-US" w:eastAsia="zh-CN"/>
        </w:rPr>
        <w:t>新疆乌鲁木齐市</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第十二师</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经济技术开发区</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头屯河区</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兵团乌鲁木齐经济技术开发区</w:t>
      </w:r>
      <w:r>
        <w:rPr>
          <w:rFonts w:hint="eastAsia" w:eastAsia="仿宋_GB2312" w:cs="Times New Roman"/>
          <w:sz w:val="32"/>
          <w:szCs w:val="32"/>
          <w:highlight w:val="none"/>
          <w:lang w:val="en-US" w:eastAsia="zh-CN"/>
        </w:rPr>
        <w:t>。厂址中心地理坐标为东经87°21′52.510″，北纬43°43′46.701″</w:t>
      </w:r>
    </w:p>
    <w:p w14:paraId="70982A60">
      <w:pPr>
        <w:keepNext w:val="0"/>
        <w:keepLines w:val="0"/>
        <w:pageBreakBefore w:val="0"/>
        <w:widowControl w:val="0"/>
        <w:kinsoku/>
        <w:wordWrap/>
        <w:overflowPunct/>
        <w:topLinePunct/>
        <w:autoSpaceDE/>
        <w:autoSpaceDN/>
        <w:bidi w:val="0"/>
        <w:adjustRightInd w:val="0"/>
        <w:snapToGrid/>
        <w:spacing w:line="560" w:lineRule="exact"/>
        <w:ind w:firstLine="640" w:firstLineChars="200"/>
        <w:jc w:val="both"/>
        <w:textAlignment w:val="auto"/>
        <w:outlineLvl w:val="9"/>
        <w:rPr>
          <w:rFonts w:hint="default" w:eastAsia="仿宋_GB2312" w:cs="Times New Roman"/>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建设内容：本项目建设性质为</w:t>
      </w:r>
      <w:bookmarkStart w:id="0" w:name="_Toc21279"/>
      <w:r>
        <w:rPr>
          <w:rFonts w:hint="eastAsia" w:eastAsia="仿宋_GB2312" w:cs="Times New Roman"/>
          <w:color w:val="auto"/>
          <w:sz w:val="32"/>
          <w:szCs w:val="32"/>
          <w:highlight w:val="none"/>
          <w:lang w:val="en-US" w:eastAsia="zh-CN"/>
        </w:rPr>
        <w:t>扩建。</w:t>
      </w:r>
      <w:bookmarkEnd w:id="0"/>
      <w:r>
        <w:rPr>
          <w:rFonts w:hint="eastAsia" w:eastAsia="仿宋_GB2312" w:cs="Times New Roman"/>
          <w:color w:val="auto"/>
          <w:sz w:val="32"/>
          <w:szCs w:val="32"/>
          <w:highlight w:val="none"/>
          <w:lang w:val="en-US" w:eastAsia="zh-CN"/>
        </w:rPr>
        <w:t>项目建成后，年产驼奶粉1000吨。</w:t>
      </w:r>
    </w:p>
    <w:p w14:paraId="3E403C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yellow"/>
          <w:lang w:val="en-US" w:eastAsia="zh-CN"/>
        </w:rPr>
      </w:pPr>
      <w:r>
        <w:rPr>
          <w:rFonts w:hint="default" w:ascii="Times New Roman" w:hAnsi="Times New Roman" w:eastAsia="仿宋_GB2312" w:cs="Times New Roman"/>
          <w:color w:val="auto"/>
          <w:sz w:val="32"/>
          <w:szCs w:val="32"/>
          <w:lang w:val="en-US" w:eastAsia="zh-CN"/>
        </w:rPr>
        <w:t>本项目总投资</w:t>
      </w:r>
      <w:r>
        <w:rPr>
          <w:rFonts w:hint="eastAsia" w:eastAsia="仿宋_GB2312" w:cs="Times New Roman"/>
          <w:color w:val="auto"/>
          <w:sz w:val="32"/>
          <w:szCs w:val="32"/>
          <w:lang w:val="en-US" w:eastAsia="zh-CN"/>
        </w:rPr>
        <w:t>1800</w:t>
      </w:r>
      <w:r>
        <w:rPr>
          <w:rFonts w:hint="default" w:ascii="Times New Roman" w:hAnsi="Times New Roman" w:eastAsia="仿宋_GB2312" w:cs="Times New Roman"/>
          <w:color w:val="auto"/>
          <w:sz w:val="32"/>
          <w:szCs w:val="32"/>
          <w:lang w:val="en-US" w:eastAsia="zh-CN"/>
        </w:rPr>
        <w:t>万元</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其中</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环保投资</w:t>
      </w:r>
      <w:r>
        <w:rPr>
          <w:rFonts w:hint="eastAsia" w:eastAsia="仿宋_GB2312" w:cs="Times New Roman"/>
          <w:color w:val="auto"/>
          <w:sz w:val="32"/>
          <w:szCs w:val="32"/>
          <w:lang w:val="en-US" w:eastAsia="zh-CN"/>
        </w:rPr>
        <w:t>104</w:t>
      </w:r>
      <w:r>
        <w:rPr>
          <w:rFonts w:hint="default" w:ascii="Times New Roman" w:hAnsi="Times New Roman" w:eastAsia="仿宋_GB2312" w:cs="Times New Roman"/>
          <w:color w:val="auto"/>
          <w:sz w:val="32"/>
          <w:szCs w:val="32"/>
          <w:lang w:val="en-US" w:eastAsia="zh-CN"/>
        </w:rPr>
        <w:t>万元，占总投资</w:t>
      </w:r>
      <w:r>
        <w:rPr>
          <w:rFonts w:hint="eastAsia" w:eastAsia="仿宋_GB2312" w:cs="Times New Roman"/>
          <w:color w:val="auto"/>
          <w:sz w:val="32"/>
          <w:szCs w:val="32"/>
          <w:lang w:val="en-US" w:eastAsia="zh-CN"/>
        </w:rPr>
        <w:t>5.78</w:t>
      </w:r>
      <w:r>
        <w:rPr>
          <w:rFonts w:hint="default" w:ascii="Times New Roman" w:hAnsi="Times New Roman" w:eastAsia="仿宋_GB2312" w:cs="Times New Roman"/>
          <w:color w:val="auto"/>
          <w:sz w:val="32"/>
          <w:szCs w:val="32"/>
          <w:lang w:val="en-US" w:eastAsia="zh-CN"/>
        </w:rPr>
        <w:t>%</w:t>
      </w:r>
      <w:r>
        <w:rPr>
          <w:rFonts w:hint="eastAsia" w:eastAsia="仿宋_GB2312" w:cs="Times New Roman"/>
          <w:color w:val="auto"/>
          <w:sz w:val="32"/>
          <w:szCs w:val="32"/>
          <w:lang w:val="en-US" w:eastAsia="zh-CN"/>
        </w:rPr>
        <w:t>）。</w:t>
      </w:r>
    </w:p>
    <w:p w14:paraId="713EB6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outlineLvl w:val="9"/>
        <w:rPr>
          <w:rStyle w:val="26"/>
          <w:rFonts w:hint="default" w:ascii="Times New Roman" w:hAnsi="Times New Roman" w:eastAsia="仿宋_GB2312" w:cs="Times New Roman"/>
          <w:b w:val="0"/>
          <w:i w:val="0"/>
          <w:caps w:val="0"/>
          <w:color w:val="000000"/>
          <w:spacing w:val="0"/>
          <w:w w:val="100"/>
          <w:kern w:val="2"/>
          <w:sz w:val="32"/>
          <w:szCs w:val="32"/>
          <w:lang w:val="en-US" w:eastAsia="zh-CN" w:bidi="ar-SA"/>
        </w:rPr>
      </w:pPr>
      <w:r>
        <w:rPr>
          <w:rFonts w:hint="eastAsia" w:ascii="Times New Roman" w:hAnsi="Times New Roman" w:eastAsia="仿宋_GB2312" w:cs="Times New Roman"/>
          <w:b w:val="0"/>
          <w:i w:val="0"/>
          <w:caps w:val="0"/>
          <w:color w:val="000000"/>
          <w:spacing w:val="0"/>
          <w:w w:val="100"/>
          <w:kern w:val="2"/>
          <w:sz w:val="32"/>
          <w:szCs w:val="32"/>
          <w:lang w:val="en-US" w:eastAsia="zh-CN" w:bidi="ar-SA"/>
        </w:rPr>
        <w:t>二、</w:t>
      </w:r>
      <w:r>
        <w:rPr>
          <w:rStyle w:val="26"/>
          <w:rFonts w:hint="default" w:ascii="Times New Roman" w:hAnsi="Times New Roman" w:eastAsia="仿宋_GB2312" w:cs="Times New Roman"/>
          <w:b w:val="0"/>
          <w:i w:val="0"/>
          <w:caps w:val="0"/>
          <w:color w:val="000000"/>
          <w:spacing w:val="0"/>
          <w:w w:val="100"/>
          <w:kern w:val="2"/>
          <w:sz w:val="32"/>
          <w:szCs w:val="32"/>
          <w:lang w:val="en-US" w:eastAsia="zh-CN" w:bidi="ar-SA"/>
        </w:rPr>
        <w:t>根据你单位委托新疆中津兴成环保科技有限公司对该项目开展的环境影响评价的结论，在全面落实《报告表》中提出的各项防治生态破坏和环境污染措施的前提下，项目建设对环境的不利影响能够得到缓解和控制。我局原则同意《报告表》中所列建设项目的性质、规模、地点和拟采取的环境保护措施。</w:t>
      </w:r>
    </w:p>
    <w:p w14:paraId="3FB001E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三</w:t>
      </w:r>
      <w:r>
        <w:rPr>
          <w:rFonts w:hint="default" w:ascii="Times New Roman" w:hAnsi="Times New Roman" w:eastAsia="仿宋_GB2312" w:cs="Times New Roman"/>
          <w:color w:val="auto"/>
          <w:sz w:val="32"/>
          <w:szCs w:val="32"/>
          <w:lang w:val="en-US" w:eastAsia="zh-CN"/>
        </w:rPr>
        <w:t>、项目建设应严格执行配套建设的环境保护设施与主体工程同时设计、同时施工、同时投产使用的</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制度。环境影响报告表批准后，项目的性质、规模、地点或生态保护、污染防治措施发生重大变动的，应当按要求重新报批环境影响评价文件。自批准之日起超过5年方决定该项目开工建设的，其环评文件应当报我局重新审核。项目竣工后正式运营前，根据《排污许可管理条例》依法办理排污许可手续，并对配套建设的环境保护设施进行验收，经验收合格后，项目方可投入运行。</w:t>
      </w:r>
    </w:p>
    <w:p w14:paraId="4FBD54A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lang w:val="en-US" w:eastAsia="zh-CN"/>
        </w:rPr>
      </w:pPr>
      <w:r>
        <w:rPr>
          <w:rFonts w:hint="eastAsia"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val="en-US" w:eastAsia="zh-CN"/>
        </w:rPr>
        <w:t>、十二师生态环境保护综合行政执法支队和项目所属辖区环境管理部门负责</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三同时</w:t>
      </w:r>
      <w:r>
        <w:rPr>
          <w:rFonts w:hint="eastAsia" w:eastAsia="仿宋_GB2312" w:cs="Times New Roman"/>
          <w:color w:val="auto"/>
          <w:sz w:val="32"/>
          <w:szCs w:val="32"/>
          <w:lang w:val="en-US" w:eastAsia="zh-CN"/>
        </w:rPr>
        <w:t>”</w:t>
      </w:r>
      <w:r>
        <w:rPr>
          <w:rFonts w:hint="default" w:ascii="Times New Roman" w:hAnsi="Times New Roman" w:eastAsia="仿宋_GB2312" w:cs="Times New Roman"/>
          <w:color w:val="auto"/>
          <w:sz w:val="32"/>
          <w:szCs w:val="32"/>
          <w:lang w:val="en-US" w:eastAsia="zh-CN"/>
        </w:rPr>
        <w:t>监督检查和日常监管工作。你单位应在收到本批复20个工作日内，将批准后的环境影响报告表及批复分送以上监督管理机构，并按规定接受监督检查。</w:t>
      </w:r>
    </w:p>
    <w:p w14:paraId="2D8AC198">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Times New Roman" w:hAnsi="Times New Roman" w:eastAsia="仿宋_GB2312" w:cs="Times New Roman"/>
          <w:color w:val="auto"/>
          <w:sz w:val="32"/>
          <w:szCs w:val="32"/>
          <w:lang w:val="en-US" w:eastAsia="zh-CN"/>
        </w:rPr>
      </w:pPr>
      <w:bookmarkStart w:id="1" w:name="_GoBack"/>
      <w:bookmarkEnd w:id="1"/>
    </w:p>
    <w:sectPr>
      <w:footerReference r:id="rId3" w:type="default"/>
      <w:pgSz w:w="11906" w:h="16838"/>
      <w:pgMar w:top="2098" w:right="1474" w:bottom="1984"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2EFBF594-9119-4AA5-A292-6E4029F12E17}"/>
  </w:font>
  <w:font w:name="Arial Unicode MS">
    <w:altName w:val="宋体"/>
    <w:panose1 w:val="020B0604020202020204"/>
    <w:charset w:val="86"/>
    <w:family w:val="roman"/>
    <w:pitch w:val="default"/>
    <w:sig w:usb0="00000000" w:usb1="00000000" w:usb2="0000003F" w:usb3="00000000" w:csb0="603F01FF" w:csb1="FFFF0000"/>
  </w:font>
  <w:font w:name="方正小标宋简体">
    <w:panose1 w:val="03000509000000000000"/>
    <w:charset w:val="86"/>
    <w:family w:val="auto"/>
    <w:pitch w:val="default"/>
    <w:sig w:usb0="00000001" w:usb1="080E0000" w:usb2="00000000" w:usb3="00000000" w:csb0="00040000" w:csb1="00000000"/>
    <w:embedRegular r:id="rId2" w:fontKey="{532BDCBB-A83B-4D62-8721-2470F6DF02A4}"/>
  </w:font>
  <w:font w:name="WPSEMBED15">
    <w:panose1 w:val="02010609030101010101"/>
    <w:charset w:val="86"/>
    <w:family w:val="auto"/>
    <w:pitch w:val="default"/>
    <w:sig w:usb0="00000001" w:usb1="080E0000" w:usb2="00000000" w:usb3="00000000" w:csb0="00040000" w:csb1="00000000"/>
  </w:font>
  <w:font w:name="WPSEMBED16">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95D06">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AC5F75">
                          <w:pPr>
                            <w:pStyle w:val="10"/>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CAC5F75">
                    <w:pPr>
                      <w:pStyle w:val="10"/>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6B1761"/>
    <w:multiLevelType w:val="singleLevel"/>
    <w:tmpl w:val="4B6B1761"/>
    <w:lvl w:ilvl="0" w:tentative="0">
      <w:start w:val="1"/>
      <w:numFmt w:val="bullet"/>
      <w:pStyle w:val="8"/>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0MWY2YTRkZDkzMzQxNjUyMWIyMjc5M2YwMmE0OTMifQ=="/>
    <w:docVar w:name="KSO_WPS_MARK_KEY" w:val="78d1c1cb-527e-4026-8f9a-c7cbb82ce8a0"/>
  </w:docVars>
  <w:rsids>
    <w:rsidRoot w:val="209C6FB6"/>
    <w:rsid w:val="01954E03"/>
    <w:rsid w:val="01ED7934"/>
    <w:rsid w:val="0303427A"/>
    <w:rsid w:val="03343D40"/>
    <w:rsid w:val="036B03E5"/>
    <w:rsid w:val="03BE4332"/>
    <w:rsid w:val="0418546F"/>
    <w:rsid w:val="0431202E"/>
    <w:rsid w:val="049F51EA"/>
    <w:rsid w:val="04B54A0D"/>
    <w:rsid w:val="04B930B4"/>
    <w:rsid w:val="053613BF"/>
    <w:rsid w:val="073B0880"/>
    <w:rsid w:val="07592C22"/>
    <w:rsid w:val="076E74DB"/>
    <w:rsid w:val="07DD39B1"/>
    <w:rsid w:val="083D77DF"/>
    <w:rsid w:val="09A65D5E"/>
    <w:rsid w:val="09C0632E"/>
    <w:rsid w:val="0A300945"/>
    <w:rsid w:val="0A6C25A0"/>
    <w:rsid w:val="0B5219EF"/>
    <w:rsid w:val="0BC57258"/>
    <w:rsid w:val="0BDF05C2"/>
    <w:rsid w:val="0C211C5A"/>
    <w:rsid w:val="0C307003"/>
    <w:rsid w:val="0DC736EF"/>
    <w:rsid w:val="0E3A5F83"/>
    <w:rsid w:val="0E9B4DA8"/>
    <w:rsid w:val="0EA801FA"/>
    <w:rsid w:val="10705587"/>
    <w:rsid w:val="10A4745D"/>
    <w:rsid w:val="1130362F"/>
    <w:rsid w:val="12404419"/>
    <w:rsid w:val="132F6CC0"/>
    <w:rsid w:val="13FD40BA"/>
    <w:rsid w:val="1483206F"/>
    <w:rsid w:val="14DE5D3B"/>
    <w:rsid w:val="152E726E"/>
    <w:rsid w:val="15447BCF"/>
    <w:rsid w:val="15B71C1A"/>
    <w:rsid w:val="17712A16"/>
    <w:rsid w:val="17FD79ED"/>
    <w:rsid w:val="184A2555"/>
    <w:rsid w:val="185B5474"/>
    <w:rsid w:val="1BA54230"/>
    <w:rsid w:val="1BDC1A17"/>
    <w:rsid w:val="1CAE56BC"/>
    <w:rsid w:val="1D37451A"/>
    <w:rsid w:val="1EDF0A99"/>
    <w:rsid w:val="1F6B0692"/>
    <w:rsid w:val="1F811721"/>
    <w:rsid w:val="1F8F686F"/>
    <w:rsid w:val="1FC030C2"/>
    <w:rsid w:val="201C4FDC"/>
    <w:rsid w:val="20232162"/>
    <w:rsid w:val="20920B1E"/>
    <w:rsid w:val="209C6FB6"/>
    <w:rsid w:val="21EE2624"/>
    <w:rsid w:val="22F20292"/>
    <w:rsid w:val="23C74F70"/>
    <w:rsid w:val="23D77FA4"/>
    <w:rsid w:val="24197569"/>
    <w:rsid w:val="24DF43F3"/>
    <w:rsid w:val="26485289"/>
    <w:rsid w:val="27090EBD"/>
    <w:rsid w:val="277C3179"/>
    <w:rsid w:val="27A72484"/>
    <w:rsid w:val="2A043D84"/>
    <w:rsid w:val="2A3D5940"/>
    <w:rsid w:val="2A7C7BF7"/>
    <w:rsid w:val="2BB20A80"/>
    <w:rsid w:val="2C220291"/>
    <w:rsid w:val="2C526A72"/>
    <w:rsid w:val="2C6F3531"/>
    <w:rsid w:val="2D0C4D00"/>
    <w:rsid w:val="2D473EFE"/>
    <w:rsid w:val="2E1413FF"/>
    <w:rsid w:val="31C250C8"/>
    <w:rsid w:val="32CB48A0"/>
    <w:rsid w:val="342D0001"/>
    <w:rsid w:val="3505692A"/>
    <w:rsid w:val="35377AB9"/>
    <w:rsid w:val="36356EAC"/>
    <w:rsid w:val="36653815"/>
    <w:rsid w:val="37130FE3"/>
    <w:rsid w:val="37360960"/>
    <w:rsid w:val="378857B3"/>
    <w:rsid w:val="378C012D"/>
    <w:rsid w:val="37ED6CAA"/>
    <w:rsid w:val="38421659"/>
    <w:rsid w:val="394207DB"/>
    <w:rsid w:val="3B56320E"/>
    <w:rsid w:val="3B702097"/>
    <w:rsid w:val="3E407CE8"/>
    <w:rsid w:val="3EFC3218"/>
    <w:rsid w:val="409F2D25"/>
    <w:rsid w:val="41481ED3"/>
    <w:rsid w:val="42141B9B"/>
    <w:rsid w:val="426A7BCE"/>
    <w:rsid w:val="43611640"/>
    <w:rsid w:val="440C3582"/>
    <w:rsid w:val="448434D9"/>
    <w:rsid w:val="457C4008"/>
    <w:rsid w:val="46C40A3A"/>
    <w:rsid w:val="4735463A"/>
    <w:rsid w:val="476A61B1"/>
    <w:rsid w:val="47A05AAA"/>
    <w:rsid w:val="48086F17"/>
    <w:rsid w:val="483671E0"/>
    <w:rsid w:val="48385B94"/>
    <w:rsid w:val="494C3228"/>
    <w:rsid w:val="4AEF475E"/>
    <w:rsid w:val="4C297161"/>
    <w:rsid w:val="4C935F3D"/>
    <w:rsid w:val="4CB30DFF"/>
    <w:rsid w:val="4CCC0113"/>
    <w:rsid w:val="4EE6170D"/>
    <w:rsid w:val="51A62C6F"/>
    <w:rsid w:val="522C7607"/>
    <w:rsid w:val="550B1D3D"/>
    <w:rsid w:val="552F1C93"/>
    <w:rsid w:val="559F61B5"/>
    <w:rsid w:val="56466840"/>
    <w:rsid w:val="56982E14"/>
    <w:rsid w:val="57FD08D3"/>
    <w:rsid w:val="58AC6A92"/>
    <w:rsid w:val="5902641E"/>
    <w:rsid w:val="5B2A1BC3"/>
    <w:rsid w:val="5C7847A4"/>
    <w:rsid w:val="5CE96177"/>
    <w:rsid w:val="5D4B0BE0"/>
    <w:rsid w:val="5E162EE8"/>
    <w:rsid w:val="5FA01104"/>
    <w:rsid w:val="61ED1CAB"/>
    <w:rsid w:val="62F7171E"/>
    <w:rsid w:val="632C5E80"/>
    <w:rsid w:val="633839B4"/>
    <w:rsid w:val="637F05E7"/>
    <w:rsid w:val="6436423C"/>
    <w:rsid w:val="646B3552"/>
    <w:rsid w:val="64827199"/>
    <w:rsid w:val="652303E3"/>
    <w:rsid w:val="678A222B"/>
    <w:rsid w:val="67D113D6"/>
    <w:rsid w:val="67E956CD"/>
    <w:rsid w:val="68A87B77"/>
    <w:rsid w:val="69E6594B"/>
    <w:rsid w:val="69ED55BD"/>
    <w:rsid w:val="6A9A30D8"/>
    <w:rsid w:val="6B923E7E"/>
    <w:rsid w:val="6C9C3206"/>
    <w:rsid w:val="6CF32868"/>
    <w:rsid w:val="6D332DAF"/>
    <w:rsid w:val="6DD8026E"/>
    <w:rsid w:val="6F72024E"/>
    <w:rsid w:val="723E2669"/>
    <w:rsid w:val="73A7130A"/>
    <w:rsid w:val="743374C1"/>
    <w:rsid w:val="74E42CE2"/>
    <w:rsid w:val="75114B05"/>
    <w:rsid w:val="755C6E6D"/>
    <w:rsid w:val="76123086"/>
    <w:rsid w:val="76366479"/>
    <w:rsid w:val="77B016F4"/>
    <w:rsid w:val="77EA1CD8"/>
    <w:rsid w:val="797B56E2"/>
    <w:rsid w:val="7AAB3520"/>
    <w:rsid w:val="7C555D07"/>
    <w:rsid w:val="7DF671D6"/>
    <w:rsid w:val="7E2E15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6"/>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3"/>
    <w:basedOn w:val="1"/>
    <w:next w:val="1"/>
    <w:qFormat/>
    <w:uiPriority w:val="0"/>
    <w:pPr>
      <w:keepNext/>
      <w:keepLines/>
      <w:spacing w:line="360" w:lineRule="auto"/>
      <w:outlineLvl w:val="2"/>
    </w:pPr>
    <w:rPr>
      <w:b/>
      <w:bCs/>
      <w:sz w:val="24"/>
      <w:szCs w:val="32"/>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w:basedOn w:val="3"/>
    <w:qFormat/>
    <w:uiPriority w:val="0"/>
  </w:style>
  <w:style w:type="paragraph" w:styleId="3">
    <w:name w:val="Body Text"/>
    <w:basedOn w:val="1"/>
    <w:next w:val="1"/>
    <w:qFormat/>
    <w:uiPriority w:val="99"/>
    <w:pPr>
      <w:autoSpaceDE w:val="0"/>
      <w:autoSpaceDN w:val="0"/>
      <w:adjustRightInd w:val="0"/>
      <w:snapToGrid w:val="0"/>
      <w:spacing w:line="580" w:lineRule="exact"/>
      <w:textAlignment w:val="baseline"/>
    </w:pPr>
    <w:rPr>
      <w:rFonts w:ascii="仿宋_GB2312" w:eastAsia="仿宋_GB2312"/>
      <w:spacing w:val="-20"/>
      <w:kern w:val="0"/>
      <w:sz w:val="32"/>
      <w:szCs w:val="20"/>
    </w:rPr>
  </w:style>
  <w:style w:type="paragraph" w:styleId="5">
    <w:name w:val="Normal Indent"/>
    <w:basedOn w:val="1"/>
    <w:next w:val="1"/>
    <w:qFormat/>
    <w:uiPriority w:val="0"/>
    <w:pPr>
      <w:ind w:firstLine="420"/>
    </w:pPr>
  </w:style>
  <w:style w:type="paragraph" w:styleId="6">
    <w:name w:val="Body Text Indent"/>
    <w:basedOn w:val="1"/>
    <w:next w:val="7"/>
    <w:qFormat/>
    <w:uiPriority w:val="0"/>
    <w:pPr>
      <w:spacing w:after="120" w:afterLines="0" w:afterAutospacing="0"/>
      <w:ind w:left="420" w:leftChars="200"/>
    </w:pPr>
  </w:style>
  <w:style w:type="paragraph" w:styleId="7">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List Bullet 5"/>
    <w:basedOn w:val="1"/>
    <w:qFormat/>
    <w:uiPriority w:val="0"/>
    <w:pPr>
      <w:numPr>
        <w:ilvl w:val="0"/>
        <w:numId w:val="1"/>
      </w:numPr>
    </w:pPr>
  </w:style>
  <w:style w:type="paragraph" w:styleId="9">
    <w:name w:val="Body Text Indent 2"/>
    <w:basedOn w:val="1"/>
    <w:qFormat/>
    <w:uiPriority w:val="0"/>
    <w:pPr>
      <w:snapToGrid w:val="0"/>
      <w:spacing w:line="420" w:lineRule="exact"/>
      <w:ind w:firstLine="480"/>
    </w:pPr>
    <w:rPr>
      <w:sz w:val="24"/>
    </w:rPr>
  </w:style>
  <w:style w:type="paragraph" w:styleId="10">
    <w:name w:val="footer"/>
    <w:basedOn w:val="1"/>
    <w:qFormat/>
    <w:uiPriority w:val="0"/>
    <w:pPr>
      <w:tabs>
        <w:tab w:val="center" w:pos="4153"/>
        <w:tab w:val="right" w:pos="8306"/>
      </w:tabs>
      <w:snapToGrid w:val="0"/>
      <w:jc w:val="left"/>
    </w:pPr>
    <w:rPr>
      <w:sz w:val="18"/>
    </w:rPr>
  </w:style>
  <w:style w:type="paragraph" w:styleId="11">
    <w:name w:val="table of figures"/>
    <w:basedOn w:val="1"/>
    <w:next w:val="1"/>
    <w:qFormat/>
    <w:uiPriority w:val="0"/>
    <w:pPr>
      <w:autoSpaceDE w:val="0"/>
      <w:autoSpaceDN w:val="0"/>
      <w:spacing w:line="240" w:lineRule="auto"/>
      <w:ind w:firstLine="0" w:firstLineChars="0"/>
      <w:jc w:val="center"/>
    </w:pPr>
    <w:rPr>
      <w:b/>
      <w:bCs/>
      <w:iCs/>
    </w:rPr>
  </w:style>
  <w:style w:type="paragraph" w:styleId="12">
    <w:name w:val="Normal (Web)"/>
    <w:basedOn w:val="1"/>
    <w:qFormat/>
    <w:uiPriority w:val="0"/>
    <w:pPr>
      <w:widowControl/>
      <w:spacing w:before="100" w:beforeAutospacing="1" w:after="100" w:afterAutospacing="1"/>
      <w:jc w:val="left"/>
    </w:pPr>
    <w:rPr>
      <w:rFonts w:ascii="宋体" w:hAnsi="宋体"/>
      <w:kern w:val="0"/>
      <w:sz w:val="24"/>
    </w:rPr>
  </w:style>
  <w:style w:type="paragraph" w:styleId="13">
    <w:name w:val="Body Text First Indent 2"/>
    <w:basedOn w:val="6"/>
    <w:next w:val="1"/>
    <w:qFormat/>
    <w:uiPriority w:val="0"/>
    <w:pPr>
      <w:ind w:firstLine="420" w:firstLineChars="200"/>
    </w:pPr>
  </w:style>
  <w:style w:type="table" w:styleId="15">
    <w:name w:val="Table Grid"/>
    <w:basedOn w:val="1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Default"/>
    <w:basedOn w:val="18"/>
    <w:next w:val="1"/>
    <w:qFormat/>
    <w:uiPriority w:val="0"/>
    <w:pPr>
      <w:widowControl w:val="0"/>
      <w:tabs>
        <w:tab w:val="left" w:pos="1845"/>
      </w:tabs>
      <w:autoSpaceDE w:val="0"/>
      <w:autoSpaceDN w:val="0"/>
      <w:adjustRightInd w:val="0"/>
    </w:pPr>
    <w:rPr>
      <w:rFonts w:ascii="宋体" w:cs="宋体"/>
      <w:color w:val="000000"/>
      <w:sz w:val="24"/>
      <w:szCs w:val="24"/>
      <w:lang w:val="en-US" w:eastAsia="zh-CN" w:bidi="ar-SA"/>
    </w:rPr>
  </w:style>
  <w:style w:type="paragraph" w:customStyle="1" w:styleId="18">
    <w:name w:val="纯文本1"/>
    <w:basedOn w:val="1"/>
    <w:qFormat/>
    <w:uiPriority w:val="0"/>
    <w:pPr>
      <w:tabs>
        <w:tab w:val="left" w:pos="1845"/>
      </w:tabs>
      <w:spacing w:line="240" w:lineRule="exact"/>
      <w:jc w:val="center"/>
    </w:pPr>
    <w:rPr>
      <w:sz w:val="18"/>
    </w:rPr>
  </w:style>
  <w:style w:type="paragraph" w:customStyle="1" w:styleId="19">
    <w:name w:val="样式 样式 样式 四号 左侧:  1.53 厘米 + 首行缩进:  2 字符 + 居中 左侧:  2 字符 首行缩进:  2..."/>
    <w:basedOn w:val="1"/>
    <w:qFormat/>
    <w:uiPriority w:val="0"/>
    <w:pPr>
      <w:adjustRightInd w:val="0"/>
      <w:spacing w:line="240" w:lineRule="auto"/>
      <w:ind w:left="200" w:leftChars="200" w:firstLine="0" w:firstLineChars="0"/>
      <w:jc w:val="center"/>
    </w:pPr>
    <w:rPr>
      <w:rFonts w:ascii="Calibri" w:hAnsi="Calibri" w:cs="宋体"/>
      <w:w w:val="90"/>
      <w:sz w:val="28"/>
      <w:szCs w:val="20"/>
    </w:rPr>
  </w:style>
  <w:style w:type="paragraph" w:customStyle="1" w:styleId="20">
    <w:name w:val="xl27"/>
    <w:basedOn w:val="1"/>
    <w:qFormat/>
    <w:uiPriority w:val="0"/>
    <w:pPr>
      <w:widowControl/>
      <w:pBdr>
        <w:top w:val="single" w:color="auto" w:sz="4" w:space="0"/>
        <w:left w:val="single" w:color="auto" w:sz="4" w:space="0"/>
        <w:bottom w:val="single" w:color="auto" w:sz="4" w:space="0"/>
        <w:right w:val="single" w:color="auto" w:sz="4" w:space="0"/>
      </w:pBdr>
      <w:autoSpaceDE/>
      <w:autoSpaceDN/>
      <w:adjustRightInd/>
      <w:spacing w:before="100" w:beforeAutospacing="1" w:after="100" w:afterAutospacing="1"/>
    </w:pPr>
    <w:rPr>
      <w:rFonts w:ascii="Arial Unicode MS" w:hAnsi="Arial Unicode MS" w:eastAsia="Arial Unicode MS" w:cs="Arial Unicode MS"/>
      <w:sz w:val="18"/>
      <w:szCs w:val="18"/>
    </w:rPr>
  </w:style>
  <w:style w:type="paragraph" w:customStyle="1" w:styleId="21">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22">
    <w:name w:val="样式5"/>
    <w:basedOn w:val="5"/>
    <w:qFormat/>
    <w:uiPriority w:val="0"/>
    <w:pPr>
      <w:snapToGrid w:val="0"/>
      <w:spacing w:before="62" w:beforeLines="20" w:after="62" w:afterLines="20" w:line="480" w:lineRule="exact"/>
      <w:ind w:firstLine="523" w:firstLineChars="218"/>
      <w:jc w:val="both"/>
    </w:pPr>
    <w:rPr>
      <w:i/>
      <w:iCs/>
      <w:kern w:val="2"/>
      <w:sz w:val="24"/>
      <w:szCs w:val="20"/>
    </w:rPr>
  </w:style>
  <w:style w:type="paragraph" w:customStyle="1" w:styleId="23">
    <w:name w:val="正文(首行缩进)"/>
    <w:basedOn w:val="1"/>
    <w:next w:val="1"/>
    <w:qFormat/>
    <w:uiPriority w:val="0"/>
    <w:pPr>
      <w:spacing w:line="360" w:lineRule="auto"/>
      <w:ind w:firstLine="540" w:firstLineChars="225"/>
    </w:pPr>
    <w:rPr>
      <w:snapToGrid w:val="0"/>
      <w:color w:val="000000"/>
      <w:sz w:val="24"/>
      <w:szCs w:val="24"/>
    </w:rPr>
  </w:style>
  <w:style w:type="paragraph" w:customStyle="1" w:styleId="24">
    <w:name w:val="Normal Indent1"/>
    <w:basedOn w:val="1"/>
    <w:qFormat/>
    <w:uiPriority w:val="0"/>
    <w:pPr>
      <w:ind w:firstLine="420" w:firstLineChars="200"/>
    </w:pPr>
  </w:style>
  <w:style w:type="paragraph" w:customStyle="1" w:styleId="25">
    <w:name w:val="BodyText"/>
    <w:basedOn w:val="1"/>
    <w:qFormat/>
    <w:uiPriority w:val="0"/>
    <w:pPr>
      <w:spacing w:after="120"/>
      <w:jc w:val="both"/>
      <w:textAlignment w:val="baseline"/>
    </w:pPr>
  </w:style>
  <w:style w:type="character" w:customStyle="1" w:styleId="26">
    <w:name w:val="NormalCharacter"/>
    <w:link w:val="1"/>
    <w:semiHidden/>
    <w:qFormat/>
    <w:uiPriority w:val="0"/>
    <w:rPr>
      <w:rFonts w:ascii="Times New Roman" w:hAnsi="Times New Roman" w:eastAsia="宋体" w:cstheme="minorBidi"/>
      <w:kern w:val="2"/>
      <w:sz w:val="21"/>
      <w:szCs w:val="24"/>
      <w:lang w:val="en-US" w:eastAsia="zh-CN" w:bidi="ar-SA"/>
    </w:rPr>
  </w:style>
  <w:style w:type="paragraph" w:customStyle="1" w:styleId="27">
    <w:name w:val="UserStyle_4"/>
    <w:basedOn w:val="1"/>
    <w:qFormat/>
    <w:uiPriority w:val="0"/>
    <w:pPr>
      <w:ind w:left="200" w:leftChars="200" w:firstLine="200" w:firstLineChars="200"/>
      <w:jc w:val="both"/>
      <w:textAlignment w:val="baseline"/>
    </w:pPr>
    <w:rPr>
      <w:rFonts w:ascii="宋体" w:hAnsi="宋体"/>
      <w:color w:val="000000"/>
      <w:kern w:val="2"/>
      <w:sz w:val="32"/>
      <w:szCs w:val="32"/>
      <w:lang w:val="en-US" w:eastAsia="zh-CN" w:bidi="ar-SA"/>
    </w:rPr>
  </w:style>
  <w:style w:type="paragraph" w:customStyle="1" w:styleId="28">
    <w:name w:val="正文 A"/>
    <w:qFormat/>
    <w:uiPriority w:val="0"/>
    <w:pPr>
      <w:widowControl w:val="0"/>
      <w:pBdr>
        <w:top w:val="none" w:color="FFFFFF" w:sz="0" w:space="31"/>
        <w:left w:val="none" w:color="FFFFFF" w:sz="0" w:space="31"/>
        <w:bottom w:val="none" w:color="FFFFFF" w:sz="0" w:space="31"/>
        <w:right w:val="none" w:color="FFFFFF" w:sz="0" w:space="31"/>
      </w:pBdr>
      <w:jc w:val="both"/>
    </w:pPr>
    <w:rPr>
      <w:rFonts w:ascii="Times New Roman" w:hAnsi="Times New Roman" w:eastAsia="宋体" w:cs="Arial Unicode MS"/>
      <w:color w:val="000000"/>
      <w:kern w:val="2"/>
      <w:sz w:val="21"/>
      <w:szCs w:val="21"/>
      <w:u w:val="none" w:color="000000"/>
      <w:lang w:val="en-US" w:eastAsia="zh-CN" w:bidi="ar-SA"/>
    </w:rPr>
  </w:style>
  <w:style w:type="paragraph" w:customStyle="1" w:styleId="29">
    <w:name w:val="报告1"/>
    <w:basedOn w:val="1"/>
    <w:qFormat/>
    <w:uiPriority w:val="0"/>
    <w:pPr>
      <w:adjustRightInd w:val="0"/>
      <w:spacing w:line="360" w:lineRule="auto"/>
      <w:ind w:firstLine="505"/>
      <w:jc w:val="left"/>
      <w:textAlignment w:val="baseline"/>
    </w:pPr>
    <w:rPr>
      <w:kern w:val="0"/>
      <w:sz w:val="24"/>
    </w:rPr>
  </w:style>
  <w:style w:type="paragraph" w:customStyle="1" w:styleId="30">
    <w:name w:val="A正文"/>
    <w:basedOn w:val="1"/>
    <w:qFormat/>
    <w:uiPriority w:val="0"/>
    <w:pPr>
      <w:spacing w:line="560" w:lineRule="exact"/>
      <w:ind w:firstLine="599" w:firstLineChars="200"/>
    </w:pPr>
    <w:rPr>
      <w:rFonts w:ascii="仿宋_GB2312" w:hAnsi="仿宋_GB2312" w:eastAsia="仿宋_GB2312" w:cs="Times New Roman"/>
      <w:bCs/>
      <w:spacing w:val="-8"/>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819</Words>
  <Characters>857</Characters>
  <Lines>0</Lines>
  <Paragraphs>0</Paragraphs>
  <TotalTime>11</TotalTime>
  <ScaleCrop>false</ScaleCrop>
  <LinksUpToDate>false</LinksUpToDate>
  <CharactersWithSpaces>914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2023-03-31T08:28:00Z</dcterms:created>
  <dc:creator>Lenovo1</dc:creator>
  <cp:lastModifiedBy>Krismileˇ~</cp:lastModifiedBy>
  <cp:lastPrinted>2025-09-11T11:06:00Z</cp:lastPrinted>
  <dcterms:modified xsi:type="dcterms:W3CDTF">2026-07-31T04:56:20Z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708CCAF10A694D5C929CA222D8C34AAD_13</vt:lpwstr>
  </property>
  <property fmtid="{D5CDD505-2E9C-101B-9397-08002B2CF9AE}" pid="4" name="KSOTemplateDocerSaveRecord">
    <vt:lpwstr>eyJoZGlkIjoiOTA3YWNiNGY5NTYwYmI5ZWExYmVjZmZhYzE1YmNiMmUiLCJ1c2VySWQiOiI0NDQ3ODQwNzcifQ==</vt:lpwstr>
  </property>
</Properties>
</file>