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F22A62">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附件一：</w:t>
      </w:r>
    </w:p>
    <w:p w14:paraId="39FBD91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rPr>
      </w:pPr>
    </w:p>
    <w:p w14:paraId="3F4E9DF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32"/>
          <w:szCs w:val="32"/>
          <w:lang w:val="en-US" w:eastAsia="zh-CN"/>
        </w:rPr>
      </w:pPr>
      <w:r>
        <w:rPr>
          <w:rFonts w:hint="default" w:ascii="Times New Roman" w:hAnsi="Times New Roman" w:eastAsia="方正小标宋简体" w:cs="Times New Roman"/>
          <w:sz w:val="44"/>
          <w:szCs w:val="44"/>
        </w:rPr>
        <w:t>2026年度</w:t>
      </w:r>
      <w:r>
        <w:rPr>
          <w:rFonts w:hint="default" w:ascii="Times New Roman" w:hAnsi="Times New Roman" w:eastAsia="方正小标宋简体" w:cs="Times New Roman"/>
          <w:sz w:val="44"/>
          <w:szCs w:val="44"/>
          <w:lang w:val="en-US" w:eastAsia="zh-CN"/>
        </w:rPr>
        <w:t>十二师</w:t>
      </w:r>
      <w:r>
        <w:rPr>
          <w:rFonts w:hint="default" w:ascii="Times New Roman" w:hAnsi="Times New Roman" w:eastAsia="方正小标宋简体" w:cs="Times New Roman"/>
          <w:sz w:val="44"/>
          <w:szCs w:val="44"/>
        </w:rPr>
        <w:t>科技计划项目申报</w:t>
      </w:r>
      <w:r>
        <w:rPr>
          <w:rFonts w:hint="eastAsia" w:ascii="Times New Roman" w:hAnsi="Times New Roman" w:eastAsia="方正小标宋简体" w:cs="Times New Roman"/>
          <w:sz w:val="44"/>
          <w:szCs w:val="44"/>
          <w:lang w:val="en-US" w:eastAsia="zh-CN"/>
        </w:rPr>
        <w:t>指南</w:t>
      </w:r>
    </w:p>
    <w:p w14:paraId="3D98BB8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sz w:val="32"/>
          <w:szCs w:val="32"/>
        </w:rPr>
      </w:pPr>
    </w:p>
    <w:p w14:paraId="381A6C4B">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lang w:val="en-US" w:eastAsia="zh-CN"/>
        </w:rPr>
        <w:t>一</w:t>
      </w:r>
      <w:r>
        <w:rPr>
          <w:rFonts w:hint="default" w:ascii="Times New Roman" w:hAnsi="Times New Roman" w:eastAsia="黑体" w:cs="Times New Roman"/>
          <w:sz w:val="32"/>
          <w:szCs w:val="32"/>
        </w:rPr>
        <w:t>、支持方向</w:t>
      </w:r>
    </w:p>
    <w:p w14:paraId="7D171265">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b/>
          <w:bCs/>
          <w:sz w:val="32"/>
          <w:szCs w:val="32"/>
        </w:rPr>
        <w:t>（一）新型工业化</w:t>
      </w:r>
      <w:r>
        <w:rPr>
          <w:rFonts w:hint="default" w:ascii="Times New Roman" w:hAnsi="Times New Roman" w:eastAsia="楷体_GB2312" w:cs="Times New Roman"/>
          <w:b/>
          <w:bCs/>
          <w:sz w:val="32"/>
          <w:szCs w:val="32"/>
          <w:lang w:eastAsia="zh-CN"/>
        </w:rPr>
        <w:t>。</w:t>
      </w:r>
      <w:r>
        <w:rPr>
          <w:rFonts w:hint="default" w:ascii="Times New Roman" w:hAnsi="Times New Roman" w:eastAsia="仿宋_GB2312" w:cs="Times New Roman"/>
          <w:sz w:val="32"/>
          <w:szCs w:val="32"/>
        </w:rPr>
        <w:t>聚焦</w:t>
      </w:r>
      <w:r>
        <w:rPr>
          <w:rFonts w:hint="default" w:ascii="Times New Roman" w:hAnsi="Times New Roman" w:eastAsia="仿宋_GB2312" w:cs="Times New Roman"/>
          <w:sz w:val="32"/>
          <w:szCs w:val="32"/>
          <w:lang w:val="en-US" w:eastAsia="zh-CN"/>
        </w:rPr>
        <w:t>十二师</w:t>
      </w:r>
      <w:r>
        <w:rPr>
          <w:rFonts w:hint="default" w:ascii="Times New Roman" w:hAnsi="Times New Roman" w:eastAsia="仿宋_GB2312" w:cs="Times New Roman"/>
          <w:sz w:val="32"/>
          <w:szCs w:val="32"/>
        </w:rPr>
        <w:t>特色优势产业高质量发展，推动新材料、</w:t>
      </w:r>
      <w:r>
        <w:rPr>
          <w:rFonts w:hint="default" w:ascii="Times New Roman" w:hAnsi="Times New Roman" w:eastAsia="仿宋_GB2312" w:cs="Times New Roman"/>
          <w:sz w:val="32"/>
          <w:szCs w:val="32"/>
          <w:lang w:val="en-US" w:eastAsia="zh-CN"/>
        </w:rPr>
        <w:t>装备制造、</w:t>
      </w:r>
      <w:r>
        <w:rPr>
          <w:rFonts w:hint="default" w:ascii="Times New Roman" w:hAnsi="Times New Roman" w:eastAsia="仿宋_GB2312" w:cs="Times New Roman"/>
          <w:sz w:val="32"/>
          <w:szCs w:val="32"/>
        </w:rPr>
        <w:t>数字经济与新一代信息技术等特色优势产业提质增效，助力战略性新兴产业发展壮大，加快制造业智改数转网联。</w:t>
      </w:r>
    </w:p>
    <w:p w14:paraId="0C695047">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sz w:val="32"/>
          <w:szCs w:val="32"/>
          <w:lang w:val="en-US" w:eastAsia="zh-CN"/>
        </w:rPr>
        <w:t>1.新能源。</w:t>
      </w:r>
      <w:r>
        <w:rPr>
          <w:rFonts w:hint="default" w:ascii="Times New Roman" w:hAnsi="Times New Roman" w:eastAsia="仿宋_GB2312" w:cs="Times New Roman"/>
          <w:color w:val="auto"/>
          <w:sz w:val="32"/>
          <w:szCs w:val="32"/>
          <w:lang w:val="en-US" w:eastAsia="zh-CN"/>
        </w:rPr>
        <w:t>围绕十二师新能源配套产业发展</w:t>
      </w:r>
      <w:r>
        <w:rPr>
          <w:rFonts w:hint="eastAsia" w:ascii="Times New Roman" w:hAnsi="Times New Roman" w:eastAsia="仿宋_GB2312" w:cs="Times New Roman"/>
          <w:color w:val="auto"/>
          <w:sz w:val="32"/>
          <w:szCs w:val="32"/>
          <w:lang w:val="en-US" w:eastAsia="zh-CN"/>
        </w:rPr>
        <w:t>的科技</w:t>
      </w:r>
      <w:r>
        <w:rPr>
          <w:rFonts w:hint="default" w:ascii="Times New Roman" w:hAnsi="Times New Roman" w:eastAsia="仿宋_GB2312" w:cs="Times New Roman"/>
          <w:color w:val="auto"/>
          <w:sz w:val="32"/>
          <w:szCs w:val="32"/>
          <w:lang w:val="en-US" w:eastAsia="zh-CN"/>
        </w:rPr>
        <w:t>需求，重点支持储能装备极端环境适配技术等具备兵团应用场景优势的方向，夯实新能源产业链后端技术</w:t>
      </w:r>
      <w:r>
        <w:rPr>
          <w:rFonts w:hint="eastAsia" w:ascii="Times New Roman" w:hAnsi="Times New Roman" w:eastAsia="仿宋_GB2312" w:cs="Times New Roman"/>
          <w:color w:val="auto"/>
          <w:sz w:val="32"/>
          <w:szCs w:val="32"/>
          <w:lang w:val="en-US" w:eastAsia="zh-CN"/>
        </w:rPr>
        <w:t>应用</w:t>
      </w:r>
      <w:r>
        <w:rPr>
          <w:rFonts w:hint="default" w:ascii="Times New Roman" w:hAnsi="Times New Roman" w:eastAsia="仿宋_GB2312" w:cs="Times New Roman"/>
          <w:color w:val="auto"/>
          <w:sz w:val="32"/>
          <w:szCs w:val="32"/>
          <w:lang w:val="en-US" w:eastAsia="zh-CN"/>
        </w:rPr>
        <w:t>保障能力。</w:t>
      </w:r>
    </w:p>
    <w:p w14:paraId="1ED22526">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both"/>
        <w:textAlignment w:val="auto"/>
        <w:rPr>
          <w:rFonts w:hint="default" w:ascii="Times New Roman" w:hAnsi="Times New Roman" w:eastAsia="仿宋_GB2312" w:cs="Times New Roman"/>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重点项目：</w:t>
      </w:r>
    </w:p>
    <w:p w14:paraId="481F683C">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（1）储能装备极端气候（高寒、高风沙）适配关键技术研究与应用（技术攻关类）；</w:t>
      </w:r>
    </w:p>
    <w:p w14:paraId="302E0DB0">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（2）光伏组件绿色回收及高值化利用关键技术研究与应用（技术攻关类）。</w:t>
      </w:r>
    </w:p>
    <w:p w14:paraId="0033F1F7">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both"/>
        <w:textAlignment w:val="auto"/>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一般项目：</w:t>
      </w:r>
    </w:p>
    <w:p w14:paraId="59906B3A">
      <w:pPr>
        <w:keepNext w:val="0"/>
        <w:keepLines w:val="0"/>
        <w:pageBreakBefore w:val="0"/>
        <w:widowControl w:val="0"/>
        <w:numPr>
          <w:ilvl w:val="0"/>
          <w:numId w:val="1"/>
        </w:numPr>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新型储能系统集成与示范（成果转化类）。</w:t>
      </w:r>
    </w:p>
    <w:p w14:paraId="3A150417">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sz w:val="32"/>
          <w:szCs w:val="32"/>
          <w:lang w:eastAsia="zh-CN"/>
        </w:rPr>
      </w:pPr>
      <w:r>
        <w:rPr>
          <w:rFonts w:hint="eastAsia"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sz w:val="32"/>
          <w:szCs w:val="32"/>
        </w:rPr>
        <w:t>新材料</w:t>
      </w:r>
      <w:r>
        <w:rPr>
          <w:rFonts w:hint="default" w:ascii="Times New Roman" w:hAnsi="Times New Roman" w:eastAsia="仿宋_GB2312" w:cs="Times New Roman"/>
          <w:sz w:val="32"/>
          <w:szCs w:val="32"/>
          <w:lang w:eastAsia="zh-CN"/>
        </w:rPr>
        <w:t>。聚焦高性能复合材料、铝基、碳化硼基等产业发展需求，以企业引进配套技术为基础、单项技术改进和适配应用为辅，重点支持资源循环利用和绿色建材等方向的技术攻关与成果转化。</w:t>
      </w:r>
    </w:p>
    <w:p w14:paraId="1CA6BE35">
      <w:pPr>
        <w:keepNext w:val="0"/>
        <w:keepLines w:val="0"/>
        <w:pageBreakBefore w:val="0"/>
        <w:widowControl w:val="0"/>
        <w:numPr>
          <w:ilvl w:val="-1"/>
          <w:numId w:val="0"/>
        </w:numPr>
        <w:kinsoku/>
        <w:wordWrap/>
        <w:overflowPunct/>
        <w:topLinePunct w:val="0"/>
        <w:autoSpaceDE/>
        <w:autoSpaceDN/>
        <w:bidi w:val="0"/>
        <w:adjustRightInd/>
        <w:snapToGrid/>
        <w:spacing w:line="540" w:lineRule="exact"/>
        <w:ind w:firstLine="643" w:firstLineChars="200"/>
        <w:jc w:val="both"/>
        <w:textAlignment w:val="auto"/>
        <w:rPr>
          <w:rFonts w:hint="eastAsia" w:ascii="楷体_GB2312" w:hAnsi="楷体_GB2312" w:eastAsia="楷体_GB2312" w:cs="楷体_GB2312"/>
          <w:b/>
          <w:bCs/>
          <w:sz w:val="32"/>
          <w:szCs w:val="32"/>
          <w:lang w:eastAsia="zh-CN"/>
        </w:rPr>
      </w:pPr>
      <w:r>
        <w:rPr>
          <w:rFonts w:hint="eastAsia" w:ascii="楷体_GB2312" w:hAnsi="楷体_GB2312" w:eastAsia="楷体_GB2312" w:cs="楷体_GB2312"/>
          <w:b/>
          <w:bCs/>
          <w:sz w:val="32"/>
          <w:szCs w:val="32"/>
          <w:lang w:val="en-US" w:eastAsia="zh-CN"/>
        </w:rPr>
        <w:t>重点项目</w:t>
      </w:r>
      <w:r>
        <w:rPr>
          <w:rFonts w:hint="eastAsia" w:ascii="楷体_GB2312" w:hAnsi="楷体_GB2312" w:eastAsia="楷体_GB2312" w:cs="楷体_GB2312"/>
          <w:b/>
          <w:bCs/>
          <w:sz w:val="32"/>
          <w:szCs w:val="32"/>
          <w:lang w:eastAsia="zh-CN"/>
        </w:rPr>
        <w:t>：</w:t>
      </w:r>
    </w:p>
    <w:p w14:paraId="00A25AFF">
      <w:pPr>
        <w:keepNext w:val="0"/>
        <w:keepLines w:val="0"/>
        <w:pageBreakBefore w:val="0"/>
        <w:widowControl w:val="0"/>
        <w:numPr>
          <w:ilvl w:val="-1"/>
          <w:numId w:val="0"/>
        </w:numPr>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（1）废铝高效回收及再生铝合金制备技术攻关，实现散热器绿色制造，推动资源循环利用产业发展（技术攻关类）；</w:t>
      </w:r>
    </w:p>
    <w:p w14:paraId="25F72373">
      <w:pPr>
        <w:keepNext w:val="0"/>
        <w:keepLines w:val="0"/>
        <w:pageBreakBefore w:val="0"/>
        <w:widowControl w:val="0"/>
        <w:numPr>
          <w:ilvl w:val="-1"/>
          <w:numId w:val="0"/>
        </w:numPr>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eastAsia="zh-CN"/>
        </w:rPr>
        <w:t>）高端土工合成材料、高性能复合材料制备及极端环境应用等关键技术研发与应用（技术攻关类）。</w:t>
      </w:r>
    </w:p>
    <w:p w14:paraId="4E54699B">
      <w:pPr>
        <w:keepNext w:val="0"/>
        <w:keepLines w:val="0"/>
        <w:pageBreakBefore w:val="0"/>
        <w:widowControl w:val="0"/>
        <w:numPr>
          <w:ilvl w:val="-1"/>
          <w:numId w:val="0"/>
        </w:numPr>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（3）高端碳化硼基复合材料关键技术研发与应用，开展碳化硼原料精准配比、高效冶炼、性能优化及复合材料制备关键技术攻关，</w:t>
      </w:r>
      <w:r>
        <w:rPr>
          <w:rFonts w:hint="eastAsia" w:ascii="Times New Roman" w:hAnsi="Times New Roman" w:eastAsia="仿宋_GB2312" w:cs="Times New Roman"/>
          <w:sz w:val="32"/>
          <w:szCs w:val="32"/>
          <w:lang w:val="en-US" w:eastAsia="zh-CN"/>
        </w:rPr>
        <w:t>并</w:t>
      </w:r>
      <w:r>
        <w:rPr>
          <w:rFonts w:hint="default" w:ascii="Times New Roman" w:hAnsi="Times New Roman" w:eastAsia="仿宋_GB2312" w:cs="Times New Roman"/>
          <w:sz w:val="32"/>
          <w:szCs w:val="32"/>
          <w:lang w:eastAsia="zh-CN"/>
        </w:rPr>
        <w:t>实现冶炼废渣高值化利用（技术攻关类）</w:t>
      </w:r>
      <w:r>
        <w:rPr>
          <w:rFonts w:hint="eastAsia" w:ascii="Times New Roman" w:hAnsi="Times New Roman" w:eastAsia="仿宋_GB2312" w:cs="Times New Roman"/>
          <w:sz w:val="32"/>
          <w:szCs w:val="32"/>
          <w:lang w:eastAsia="zh-CN"/>
        </w:rPr>
        <w:t>。</w:t>
      </w:r>
    </w:p>
    <w:p w14:paraId="495CBACD">
      <w:pPr>
        <w:keepNext w:val="0"/>
        <w:keepLines w:val="0"/>
        <w:pageBreakBefore w:val="0"/>
        <w:widowControl w:val="0"/>
        <w:numPr>
          <w:ilvl w:val="-1"/>
          <w:numId w:val="0"/>
        </w:numPr>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eastAsia="zh-CN"/>
        </w:rPr>
        <w:t>）工业固废活化、低碳保温砂浆等绿色建材关键技术研发与应用（技术攻关类）；</w:t>
      </w:r>
    </w:p>
    <w:p w14:paraId="731E2E05">
      <w:pPr>
        <w:keepNext w:val="0"/>
        <w:keepLines w:val="0"/>
        <w:pageBreakBefore w:val="0"/>
        <w:widowControl w:val="0"/>
        <w:numPr>
          <w:ilvl w:val="-1"/>
          <w:numId w:val="0"/>
        </w:numPr>
        <w:kinsoku/>
        <w:wordWrap/>
        <w:overflowPunct/>
        <w:topLinePunct w:val="0"/>
        <w:autoSpaceDE/>
        <w:autoSpaceDN/>
        <w:bidi w:val="0"/>
        <w:adjustRightInd/>
        <w:snapToGrid/>
        <w:spacing w:line="540" w:lineRule="exact"/>
        <w:ind w:firstLine="643" w:firstLineChars="200"/>
        <w:jc w:val="both"/>
        <w:textAlignment w:val="auto"/>
        <w:rPr>
          <w:rFonts w:hint="eastAsia" w:ascii="楷体_GB2312" w:hAnsi="楷体_GB2312" w:eastAsia="楷体_GB2312" w:cs="楷体_GB2312"/>
          <w:b/>
          <w:bCs/>
          <w:sz w:val="32"/>
          <w:szCs w:val="32"/>
          <w:lang w:eastAsia="zh-CN"/>
        </w:rPr>
      </w:pPr>
      <w:r>
        <w:rPr>
          <w:rFonts w:hint="eastAsia" w:ascii="楷体_GB2312" w:hAnsi="楷体_GB2312" w:eastAsia="楷体_GB2312" w:cs="楷体_GB2312"/>
          <w:b/>
          <w:bCs/>
          <w:sz w:val="32"/>
          <w:szCs w:val="32"/>
          <w:lang w:val="en-US" w:eastAsia="zh-CN"/>
        </w:rPr>
        <w:t>一般项目</w:t>
      </w:r>
      <w:r>
        <w:rPr>
          <w:rFonts w:hint="eastAsia" w:ascii="楷体_GB2312" w:hAnsi="楷体_GB2312" w:eastAsia="楷体_GB2312" w:cs="楷体_GB2312"/>
          <w:b/>
          <w:bCs/>
          <w:sz w:val="32"/>
          <w:szCs w:val="32"/>
          <w:lang w:eastAsia="zh-CN"/>
        </w:rPr>
        <w:t>：</w:t>
      </w:r>
    </w:p>
    <w:p w14:paraId="385F8506">
      <w:pPr>
        <w:keepNext w:val="0"/>
        <w:keepLines w:val="0"/>
        <w:pageBreakBefore w:val="0"/>
        <w:widowControl w:val="0"/>
        <w:numPr>
          <w:ilvl w:val="-1"/>
          <w:numId w:val="0"/>
        </w:numPr>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（1）气凝胶等纳米隔热新材料关键技术研发与应用（技术攻关类）；</w:t>
      </w:r>
    </w:p>
    <w:p w14:paraId="37B438CE">
      <w:pPr>
        <w:keepNext w:val="0"/>
        <w:keepLines w:val="0"/>
        <w:pageBreakBefore w:val="0"/>
        <w:widowControl w:val="0"/>
        <w:numPr>
          <w:ilvl w:val="-1"/>
          <w:numId w:val="0"/>
        </w:numPr>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（2）可控环境降解高分子</w:t>
      </w:r>
      <w:r>
        <w:rPr>
          <w:rFonts w:hint="eastAsia" w:ascii="Times New Roman" w:hAnsi="Times New Roman" w:eastAsia="仿宋_GB2312" w:cs="Times New Roman"/>
          <w:sz w:val="32"/>
          <w:szCs w:val="32"/>
          <w:lang w:val="en-US" w:eastAsia="zh-CN"/>
        </w:rPr>
        <w:t>新</w:t>
      </w:r>
      <w:r>
        <w:rPr>
          <w:rFonts w:hint="default" w:ascii="Times New Roman" w:hAnsi="Times New Roman" w:eastAsia="仿宋_GB2312" w:cs="Times New Roman"/>
          <w:sz w:val="32"/>
          <w:szCs w:val="32"/>
          <w:lang w:eastAsia="zh-CN"/>
        </w:rPr>
        <w:t>材料</w:t>
      </w:r>
      <w:r>
        <w:rPr>
          <w:rFonts w:hint="eastAsia" w:ascii="Times New Roman" w:hAnsi="Times New Roman" w:eastAsia="仿宋_GB2312" w:cs="Times New Roman"/>
          <w:sz w:val="32"/>
          <w:szCs w:val="32"/>
          <w:lang w:val="en-US" w:eastAsia="zh-CN"/>
        </w:rPr>
        <w:t>制备</w:t>
      </w:r>
      <w:r>
        <w:rPr>
          <w:rFonts w:hint="default" w:ascii="Times New Roman" w:hAnsi="Times New Roman" w:eastAsia="仿宋_GB2312" w:cs="Times New Roman"/>
          <w:sz w:val="32"/>
          <w:szCs w:val="32"/>
          <w:lang w:eastAsia="zh-CN"/>
        </w:rPr>
        <w:t>关键技术研发与应用（技术攻关类）；</w:t>
      </w:r>
    </w:p>
    <w:p w14:paraId="59681432">
      <w:pPr>
        <w:keepNext w:val="0"/>
        <w:keepLines w:val="0"/>
        <w:pageBreakBefore w:val="0"/>
        <w:widowControl w:val="0"/>
        <w:numPr>
          <w:ilvl w:val="-1"/>
          <w:numId w:val="0"/>
        </w:numPr>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（3）玄武岩纤维新材料</w:t>
      </w:r>
      <w:r>
        <w:rPr>
          <w:rFonts w:hint="eastAsia" w:ascii="Times New Roman" w:hAnsi="Times New Roman" w:eastAsia="仿宋_GB2312" w:cs="Times New Roman"/>
          <w:sz w:val="32"/>
          <w:szCs w:val="32"/>
          <w:lang w:val="en-US" w:eastAsia="zh-CN"/>
        </w:rPr>
        <w:t>制备</w:t>
      </w:r>
      <w:r>
        <w:rPr>
          <w:rFonts w:hint="default" w:ascii="Times New Roman" w:hAnsi="Times New Roman" w:eastAsia="仿宋_GB2312" w:cs="Times New Roman"/>
          <w:sz w:val="32"/>
          <w:szCs w:val="32"/>
          <w:lang w:eastAsia="zh-CN"/>
        </w:rPr>
        <w:t>关键技术研发与应用（技术攻关类）。</w:t>
      </w:r>
    </w:p>
    <w:p w14:paraId="1B468885">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kern w:val="2"/>
          <w:sz w:val="32"/>
          <w:szCs w:val="32"/>
          <w:lang w:val="en-US" w:eastAsia="zh-CN" w:bidi="ar-SA"/>
        </w:rPr>
        <w:t>3.</w:t>
      </w:r>
      <w:r>
        <w:rPr>
          <w:rFonts w:hint="default" w:ascii="Times New Roman" w:hAnsi="Times New Roman" w:eastAsia="仿宋_GB2312" w:cs="Times New Roman"/>
          <w:sz w:val="32"/>
          <w:szCs w:val="32"/>
        </w:rPr>
        <w:t>装备制造</w:t>
      </w:r>
      <w:r>
        <w:rPr>
          <w:rFonts w:hint="default" w:ascii="Times New Roman" w:hAnsi="Times New Roman" w:eastAsia="仿宋_GB2312" w:cs="Times New Roman"/>
          <w:sz w:val="32"/>
          <w:szCs w:val="32"/>
          <w:lang w:eastAsia="zh-CN"/>
        </w:rPr>
        <w:t>。围绕十二师现有产业基础，聚焦高端装备制造业发展需求，重点支持智能建造、智能制造和专用车辆等领域的</w:t>
      </w:r>
      <w:r>
        <w:rPr>
          <w:rFonts w:hint="eastAsia" w:ascii="Times New Roman" w:hAnsi="Times New Roman" w:eastAsia="仿宋_GB2312" w:cs="Times New Roman"/>
          <w:sz w:val="32"/>
          <w:szCs w:val="32"/>
          <w:lang w:val="en-US" w:eastAsia="zh-CN"/>
        </w:rPr>
        <w:t>技术与</w:t>
      </w:r>
      <w:r>
        <w:rPr>
          <w:rFonts w:hint="default" w:ascii="Times New Roman" w:hAnsi="Times New Roman" w:eastAsia="仿宋_GB2312" w:cs="Times New Roman"/>
          <w:sz w:val="32"/>
          <w:szCs w:val="32"/>
          <w:lang w:eastAsia="zh-CN"/>
        </w:rPr>
        <w:t>装备研发应用。</w:t>
      </w:r>
    </w:p>
    <w:p w14:paraId="7E451D2A">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jc w:val="both"/>
        <w:textAlignment w:val="auto"/>
        <w:rPr>
          <w:rFonts w:hint="eastAsia" w:ascii="楷体_GB2312" w:hAnsi="楷体_GB2312" w:eastAsia="楷体_GB2312" w:cs="楷体_GB2312"/>
          <w:b/>
          <w:bCs/>
          <w:sz w:val="32"/>
          <w:szCs w:val="32"/>
          <w:lang w:eastAsia="zh-CN"/>
        </w:rPr>
      </w:pPr>
      <w:r>
        <w:rPr>
          <w:rFonts w:hint="eastAsia" w:ascii="楷体_GB2312" w:hAnsi="楷体_GB2312" w:eastAsia="楷体_GB2312" w:cs="楷体_GB2312"/>
          <w:b/>
          <w:bCs/>
          <w:sz w:val="32"/>
          <w:szCs w:val="32"/>
          <w:lang w:val="en-US" w:eastAsia="zh-CN"/>
        </w:rPr>
        <w:t>重点项目</w:t>
      </w:r>
      <w:r>
        <w:rPr>
          <w:rFonts w:hint="eastAsia" w:ascii="楷体_GB2312" w:hAnsi="楷体_GB2312" w:eastAsia="楷体_GB2312" w:cs="楷体_GB2312"/>
          <w:b/>
          <w:bCs/>
          <w:sz w:val="32"/>
          <w:szCs w:val="32"/>
          <w:lang w:eastAsia="zh-CN"/>
        </w:rPr>
        <w:t>：</w:t>
      </w:r>
    </w:p>
    <w:p w14:paraId="32B1360C">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（1）建筑钢结构智能焊接机器人及BIM协同设计关键技术研发与应用（技术攻关类）；</w:t>
      </w:r>
    </w:p>
    <w:p w14:paraId="72FCDEDD">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（2）高端钢板智能制造及金属精深加工关键技术研发与应用（技术攻关类）；</w:t>
      </w:r>
    </w:p>
    <w:p w14:paraId="23C02827">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jc w:val="both"/>
        <w:textAlignment w:val="auto"/>
        <w:rPr>
          <w:rFonts w:hint="eastAsia" w:ascii="楷体_GB2312" w:hAnsi="楷体_GB2312" w:eastAsia="楷体_GB2312" w:cs="楷体_GB2312"/>
          <w:b/>
          <w:bCs/>
          <w:sz w:val="32"/>
          <w:szCs w:val="32"/>
          <w:lang w:eastAsia="zh-CN"/>
        </w:rPr>
      </w:pPr>
      <w:r>
        <w:rPr>
          <w:rFonts w:hint="eastAsia" w:ascii="楷体_GB2312" w:hAnsi="楷体_GB2312" w:eastAsia="楷体_GB2312" w:cs="楷体_GB2312"/>
          <w:b/>
          <w:bCs/>
          <w:sz w:val="32"/>
          <w:szCs w:val="32"/>
          <w:lang w:eastAsia="zh-CN"/>
        </w:rPr>
        <w:t>一般</w:t>
      </w:r>
      <w:r>
        <w:rPr>
          <w:rFonts w:hint="eastAsia" w:ascii="楷体_GB2312" w:hAnsi="楷体_GB2312" w:eastAsia="楷体_GB2312" w:cs="楷体_GB2312"/>
          <w:b/>
          <w:bCs/>
          <w:sz w:val="32"/>
          <w:szCs w:val="32"/>
          <w:lang w:val="en-US" w:eastAsia="zh-CN"/>
        </w:rPr>
        <w:t>项目</w:t>
      </w:r>
      <w:r>
        <w:rPr>
          <w:rFonts w:hint="eastAsia" w:ascii="楷体_GB2312" w:hAnsi="楷体_GB2312" w:eastAsia="楷体_GB2312" w:cs="楷体_GB2312"/>
          <w:b/>
          <w:bCs/>
          <w:sz w:val="32"/>
          <w:szCs w:val="32"/>
          <w:lang w:eastAsia="zh-CN"/>
        </w:rPr>
        <w:t>：</w:t>
      </w:r>
    </w:p>
    <w:p w14:paraId="61F260D3">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eastAsia="zh-CN"/>
        </w:rPr>
        <w:t>）小型纯电动多功能环卫车关键技术研发与应用（技术攻关类）；</w:t>
      </w:r>
    </w:p>
    <w:p w14:paraId="3F204626">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eastAsia="zh-CN"/>
        </w:rPr>
        <w:t>）专用车辆全价值链生产管控系统研发（技术攻关类）。</w:t>
      </w:r>
    </w:p>
    <w:p w14:paraId="5A082E0F">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eastAsia="zh-CN"/>
        </w:rPr>
        <w:t>）国产智能计算设备</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服务器、电脑等</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生产</w:t>
      </w:r>
      <w:r>
        <w:rPr>
          <w:rFonts w:hint="default" w:ascii="Times New Roman" w:hAnsi="Times New Roman" w:eastAsia="仿宋_GB2312" w:cs="Times New Roman"/>
          <w:sz w:val="32"/>
          <w:szCs w:val="32"/>
          <w:lang w:eastAsia="zh-CN"/>
        </w:rPr>
        <w:t>关键技术研发与应用（技术攻关类）；</w:t>
      </w:r>
    </w:p>
    <w:p w14:paraId="30F9D8B5">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eastAsia="zh-CN"/>
        </w:rPr>
        <w:t>）智能农机装备研发与应用（技术攻关类）；</w:t>
      </w:r>
    </w:p>
    <w:p w14:paraId="0FC01421">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eastAsia="zh-CN"/>
        </w:rPr>
        <w:t>）特色林果采摘、分选装备研发与应用（技术攻关类）。</w:t>
      </w:r>
    </w:p>
    <w:p w14:paraId="46CFAD80">
      <w:pPr>
        <w:keepNext w:val="0"/>
        <w:keepLines w:val="0"/>
        <w:pageBreakBefore w:val="0"/>
        <w:widowControl w:val="0"/>
        <w:numPr>
          <w:ilvl w:val="-1"/>
          <w:numId w:val="0"/>
        </w:numPr>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数字经济与新一代信息技术</w:t>
      </w:r>
      <w:r>
        <w:rPr>
          <w:rFonts w:hint="default" w:ascii="Times New Roman" w:hAnsi="Times New Roman" w:eastAsia="仿宋_GB2312" w:cs="Times New Roman"/>
          <w:sz w:val="32"/>
          <w:szCs w:val="32"/>
          <w:lang w:val="en-US" w:eastAsia="zh-CN"/>
        </w:rPr>
        <w:t>。聚焦数字经济产业发展和工业数字化转型需求，重点支持人工智能、大数据、工业互联网等成熟技术在典型场景的集成应用与示范，适度布局前沿技术探索。</w:t>
      </w:r>
    </w:p>
    <w:p w14:paraId="53C6CF49">
      <w:pPr>
        <w:keepNext w:val="0"/>
        <w:keepLines w:val="0"/>
        <w:pageBreakBefore w:val="0"/>
        <w:widowControl w:val="0"/>
        <w:numPr>
          <w:ilvl w:val="-1"/>
          <w:numId w:val="0"/>
        </w:numPr>
        <w:kinsoku/>
        <w:wordWrap/>
        <w:overflowPunct/>
        <w:topLinePunct w:val="0"/>
        <w:autoSpaceDE/>
        <w:autoSpaceDN/>
        <w:bidi w:val="0"/>
        <w:adjustRightInd/>
        <w:snapToGrid/>
        <w:spacing w:line="540" w:lineRule="exact"/>
        <w:ind w:firstLine="643" w:firstLineChars="200"/>
        <w:jc w:val="both"/>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重点项目：</w:t>
      </w:r>
    </w:p>
    <w:p w14:paraId="53D317D7">
      <w:pPr>
        <w:keepNext w:val="0"/>
        <w:keepLines w:val="0"/>
        <w:pageBreakBefore w:val="0"/>
        <w:widowControl w:val="0"/>
        <w:numPr>
          <w:ilvl w:val="-1"/>
          <w:numId w:val="0"/>
        </w:numPr>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（1）人工智能在政务服务、办公自动化、多式联运、智慧畜牧、智慧文旅等领域的关键技术集成与应用（成果转化类）；</w:t>
      </w:r>
      <w:r>
        <w:rPr>
          <w:rFonts w:hint="eastAsia" w:ascii="Times New Roman" w:hAnsi="Times New Roman" w:eastAsia="仿宋_GB2312" w:cs="Times New Roman"/>
          <w:sz w:val="32"/>
          <w:szCs w:val="32"/>
          <w:lang w:val="en-US" w:eastAsia="zh-CN"/>
        </w:rPr>
        <w:t xml:space="preserve">  </w:t>
      </w:r>
    </w:p>
    <w:p w14:paraId="63390ADE">
      <w:pPr>
        <w:keepNext w:val="0"/>
        <w:keepLines w:val="0"/>
        <w:pageBreakBefore w:val="0"/>
        <w:widowControl w:val="0"/>
        <w:numPr>
          <w:ilvl w:val="-1"/>
          <w:numId w:val="0"/>
        </w:numPr>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（2）工业互联网、5G+等关键技术集成与示范（成果转化类）；</w:t>
      </w:r>
    </w:p>
    <w:p w14:paraId="2C3E4B2E">
      <w:pPr>
        <w:keepNext w:val="0"/>
        <w:keepLines w:val="0"/>
        <w:pageBreakBefore w:val="0"/>
        <w:widowControl w:val="0"/>
        <w:numPr>
          <w:ilvl w:val="-1"/>
          <w:numId w:val="0"/>
        </w:numPr>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（3）机器人产业公共服务平台建设（成果转化类）。</w:t>
      </w:r>
    </w:p>
    <w:p w14:paraId="3F63CBE7">
      <w:pPr>
        <w:keepNext w:val="0"/>
        <w:keepLines w:val="0"/>
        <w:pageBreakBefore w:val="0"/>
        <w:widowControl w:val="0"/>
        <w:numPr>
          <w:ilvl w:val="-1"/>
          <w:numId w:val="0"/>
        </w:numPr>
        <w:kinsoku/>
        <w:wordWrap/>
        <w:overflowPunct/>
        <w:topLinePunct w:val="0"/>
        <w:autoSpaceDE/>
        <w:autoSpaceDN/>
        <w:bidi w:val="0"/>
        <w:adjustRightInd/>
        <w:snapToGrid/>
        <w:spacing w:line="540" w:lineRule="exact"/>
        <w:ind w:firstLine="643" w:firstLineChars="200"/>
        <w:jc w:val="both"/>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一般项目：</w:t>
      </w:r>
    </w:p>
    <w:p w14:paraId="102D85AE">
      <w:pPr>
        <w:keepNext w:val="0"/>
        <w:keepLines w:val="0"/>
        <w:pageBreakBefore w:val="0"/>
        <w:widowControl w:val="0"/>
        <w:numPr>
          <w:ilvl w:val="-1"/>
          <w:numId w:val="0"/>
        </w:numPr>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（1）园区低空无人机巡航与管控关键技术研究及应用（成果转化类）；</w:t>
      </w:r>
    </w:p>
    <w:p w14:paraId="12AA382C">
      <w:pPr>
        <w:keepNext w:val="0"/>
        <w:keepLines w:val="0"/>
        <w:pageBreakBefore w:val="0"/>
        <w:widowControl w:val="0"/>
        <w:numPr>
          <w:ilvl w:val="-1"/>
          <w:numId w:val="0"/>
        </w:numPr>
        <w:kinsoku/>
        <w:wordWrap/>
        <w:overflowPunct/>
        <w:topLinePunct w:val="0"/>
        <w:autoSpaceDE/>
        <w:autoSpaceDN/>
        <w:bidi w:val="0"/>
        <w:adjustRightInd/>
        <w:snapToGrid/>
        <w:spacing w:line="540" w:lineRule="exact"/>
        <w:ind w:firstLine="616" w:firstLineChars="200"/>
        <w:jc w:val="both"/>
        <w:textAlignment w:val="auto"/>
        <w:rPr>
          <w:rFonts w:hint="default" w:ascii="Times New Roman" w:hAnsi="Times New Roman" w:eastAsia="仿宋_GB2312" w:cs="Times New Roman"/>
          <w:spacing w:val="-6"/>
          <w:sz w:val="32"/>
          <w:szCs w:val="32"/>
          <w:lang w:val="en-US" w:eastAsia="zh-CN"/>
        </w:rPr>
      </w:pPr>
      <w:r>
        <w:rPr>
          <w:rFonts w:hint="default" w:ascii="Times New Roman" w:hAnsi="Times New Roman" w:eastAsia="仿宋_GB2312" w:cs="Times New Roman"/>
          <w:spacing w:val="-6"/>
          <w:sz w:val="32"/>
          <w:szCs w:val="32"/>
          <w:lang w:val="en-US" w:eastAsia="zh-CN"/>
        </w:rPr>
        <w:t>（2）绿色算力数据中心能效优化技术应用（成果转化类）；</w:t>
      </w:r>
    </w:p>
    <w:p w14:paraId="1FFCFA82">
      <w:pPr>
        <w:keepNext w:val="0"/>
        <w:keepLines w:val="0"/>
        <w:pageBreakBefore w:val="0"/>
        <w:widowControl w:val="0"/>
        <w:numPr>
          <w:ilvl w:val="-1"/>
          <w:numId w:val="0"/>
        </w:numPr>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（3）智慧农业数据底座及数字孪生平台关键技术研发（技术攻关类）。</w:t>
      </w:r>
    </w:p>
    <w:p w14:paraId="011579FE">
      <w:pPr>
        <w:keepNext w:val="0"/>
        <w:keepLines w:val="0"/>
        <w:pageBreakBefore w:val="0"/>
        <w:widowControl w:val="0"/>
        <w:numPr>
          <w:ilvl w:val="0"/>
          <w:numId w:val="2"/>
        </w:numPr>
        <w:kinsoku/>
        <w:wordWrap/>
        <w:overflowPunct/>
        <w:topLinePunct w:val="0"/>
        <w:autoSpaceDE/>
        <w:autoSpaceDN/>
        <w:bidi w:val="0"/>
        <w:adjustRightInd/>
        <w:snapToGrid/>
        <w:spacing w:line="540" w:lineRule="exact"/>
        <w:ind w:firstLine="643" w:firstLineChars="200"/>
        <w:jc w:val="both"/>
        <w:textAlignment w:val="auto"/>
        <w:rPr>
          <w:rFonts w:hint="default" w:ascii="Times New Roman" w:hAnsi="Times New Roman" w:eastAsia="楷体_GB2312" w:cs="Times New Roman"/>
          <w:b/>
          <w:bCs/>
          <w:sz w:val="32"/>
          <w:szCs w:val="32"/>
          <w:lang w:eastAsia="zh-CN"/>
        </w:rPr>
      </w:pPr>
      <w:r>
        <w:rPr>
          <w:rFonts w:hint="default" w:ascii="Times New Roman" w:hAnsi="Times New Roman" w:eastAsia="楷体_GB2312" w:cs="Times New Roman"/>
          <w:b/>
          <w:bCs/>
          <w:sz w:val="32"/>
          <w:szCs w:val="32"/>
        </w:rPr>
        <w:t>农业现代化</w:t>
      </w:r>
      <w:r>
        <w:rPr>
          <w:rFonts w:hint="default" w:ascii="Times New Roman" w:hAnsi="Times New Roman" w:eastAsia="楷体_GB2312" w:cs="Times New Roman"/>
          <w:b/>
          <w:bCs/>
          <w:sz w:val="32"/>
          <w:szCs w:val="32"/>
          <w:lang w:eastAsia="zh-CN"/>
        </w:rPr>
        <w:t>。</w:t>
      </w:r>
      <w:r>
        <w:rPr>
          <w:rFonts w:hint="eastAsia" w:ascii="仿宋_GB2312" w:hAnsi="仿宋_GB2312" w:eastAsia="仿宋_GB2312" w:cs="仿宋_GB2312"/>
          <w:b w:val="0"/>
          <w:bCs w:val="0"/>
          <w:sz w:val="32"/>
          <w:szCs w:val="32"/>
          <w:lang w:eastAsia="zh-CN"/>
        </w:rPr>
        <w:t>围绕巩固提升师农业科技创新优势，面向农业科技前沿，大力开展种业创新，以成果引进和适配性技术研发为主，支撑引领师现代农业发展和保障重要农产品有效供给，加力推进形成农业新质生产力。</w:t>
      </w:r>
    </w:p>
    <w:p w14:paraId="0A5A4B5C">
      <w:pPr>
        <w:keepNext w:val="0"/>
        <w:keepLines w:val="0"/>
        <w:pageBreakBefore w:val="0"/>
        <w:widowControl w:val="0"/>
        <w:numPr>
          <w:ilvl w:val="-1"/>
          <w:numId w:val="0"/>
        </w:numPr>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种业创新</w:t>
      </w:r>
      <w:r>
        <w:rPr>
          <w:rFonts w:hint="default" w:ascii="Times New Roman" w:hAnsi="Times New Roman" w:eastAsia="仿宋_GB2312" w:cs="Times New Roman"/>
          <w:sz w:val="32"/>
          <w:szCs w:val="32"/>
          <w:lang w:eastAsia="zh-CN"/>
        </w:rPr>
        <w:t>。聚焦师域特色种源自主可控，重点支持特色作物种质资源收集利用和抗逆品种选育，筑牢种业发展基础。</w:t>
      </w:r>
    </w:p>
    <w:p w14:paraId="1D27671B">
      <w:pPr>
        <w:keepNext w:val="0"/>
        <w:keepLines w:val="0"/>
        <w:pageBreakBefore w:val="0"/>
        <w:widowControl w:val="0"/>
        <w:numPr>
          <w:ilvl w:val="-1"/>
          <w:numId w:val="0"/>
        </w:numPr>
        <w:kinsoku/>
        <w:wordWrap/>
        <w:overflowPunct/>
        <w:topLinePunct w:val="0"/>
        <w:autoSpaceDE/>
        <w:autoSpaceDN/>
        <w:bidi w:val="0"/>
        <w:adjustRightInd/>
        <w:snapToGrid/>
        <w:spacing w:line="540" w:lineRule="exact"/>
        <w:ind w:firstLine="643" w:firstLineChars="200"/>
        <w:jc w:val="both"/>
        <w:textAlignment w:val="auto"/>
        <w:rPr>
          <w:rFonts w:hint="eastAsia" w:ascii="楷体_GB2312" w:hAnsi="楷体_GB2312" w:eastAsia="楷体_GB2312" w:cs="楷体_GB2312"/>
          <w:b/>
          <w:bCs/>
          <w:sz w:val="32"/>
          <w:szCs w:val="32"/>
          <w:lang w:eastAsia="zh-CN"/>
        </w:rPr>
      </w:pPr>
      <w:r>
        <w:rPr>
          <w:rFonts w:hint="eastAsia" w:ascii="楷体_GB2312" w:hAnsi="楷体_GB2312" w:eastAsia="楷体_GB2312" w:cs="楷体_GB2312"/>
          <w:b/>
          <w:bCs/>
          <w:sz w:val="32"/>
          <w:szCs w:val="32"/>
          <w:lang w:val="en-US" w:eastAsia="zh-CN"/>
        </w:rPr>
        <w:t>重点项目</w:t>
      </w:r>
      <w:r>
        <w:rPr>
          <w:rFonts w:hint="eastAsia" w:ascii="楷体_GB2312" w:hAnsi="楷体_GB2312" w:eastAsia="楷体_GB2312" w:cs="楷体_GB2312"/>
          <w:b/>
          <w:bCs/>
          <w:sz w:val="32"/>
          <w:szCs w:val="32"/>
          <w:lang w:eastAsia="zh-CN"/>
        </w:rPr>
        <w:t>：</w:t>
      </w:r>
    </w:p>
    <w:p w14:paraId="59402669">
      <w:pPr>
        <w:keepNext w:val="0"/>
        <w:keepLines w:val="0"/>
        <w:pageBreakBefore w:val="0"/>
        <w:widowControl w:val="0"/>
        <w:numPr>
          <w:ilvl w:val="-1"/>
          <w:numId w:val="0"/>
        </w:numPr>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高产长寿奶牛新品系选育及</w:t>
      </w:r>
      <w:r>
        <w:rPr>
          <w:rFonts w:hint="eastAsia" w:ascii="Times New Roman" w:hAnsi="Times New Roman" w:eastAsia="仿宋_GB2312" w:cs="Times New Roman"/>
          <w:sz w:val="32"/>
          <w:szCs w:val="32"/>
          <w:lang w:val="en-US" w:eastAsia="zh-CN"/>
        </w:rPr>
        <w:t>关键配套技术</w:t>
      </w:r>
      <w:r>
        <w:rPr>
          <w:rFonts w:hint="default" w:ascii="Times New Roman" w:hAnsi="Times New Roman" w:eastAsia="仿宋_GB2312" w:cs="Times New Roman"/>
          <w:sz w:val="32"/>
          <w:szCs w:val="32"/>
          <w:lang w:eastAsia="zh-CN"/>
        </w:rPr>
        <w:t>创新与示范（技术攻关类）。</w:t>
      </w:r>
    </w:p>
    <w:p w14:paraId="0C3F6931">
      <w:pPr>
        <w:keepNext w:val="0"/>
        <w:keepLines w:val="0"/>
        <w:pageBreakBefore w:val="0"/>
        <w:widowControl w:val="0"/>
        <w:numPr>
          <w:ilvl w:val="-1"/>
          <w:numId w:val="0"/>
        </w:numPr>
        <w:kinsoku/>
        <w:wordWrap/>
        <w:overflowPunct/>
        <w:topLinePunct w:val="0"/>
        <w:autoSpaceDE/>
        <w:autoSpaceDN/>
        <w:bidi w:val="0"/>
        <w:adjustRightInd/>
        <w:snapToGrid/>
        <w:spacing w:line="540" w:lineRule="exact"/>
        <w:ind w:firstLine="643" w:firstLineChars="200"/>
        <w:jc w:val="both"/>
        <w:textAlignment w:val="auto"/>
        <w:rPr>
          <w:rFonts w:hint="eastAsia" w:ascii="楷体_GB2312" w:hAnsi="楷体_GB2312" w:eastAsia="楷体_GB2312" w:cs="楷体_GB2312"/>
          <w:b/>
          <w:bCs/>
          <w:sz w:val="32"/>
          <w:szCs w:val="32"/>
          <w:lang w:eastAsia="zh-CN"/>
        </w:rPr>
      </w:pPr>
      <w:r>
        <w:rPr>
          <w:rFonts w:hint="eastAsia" w:ascii="楷体_GB2312" w:hAnsi="楷体_GB2312" w:eastAsia="楷体_GB2312" w:cs="楷体_GB2312"/>
          <w:b/>
          <w:bCs/>
          <w:sz w:val="32"/>
          <w:szCs w:val="32"/>
          <w:lang w:eastAsia="zh-CN"/>
        </w:rPr>
        <w:t>一般</w:t>
      </w:r>
      <w:r>
        <w:rPr>
          <w:rFonts w:hint="eastAsia" w:ascii="楷体_GB2312" w:hAnsi="楷体_GB2312" w:eastAsia="楷体_GB2312" w:cs="楷体_GB2312"/>
          <w:b/>
          <w:bCs/>
          <w:sz w:val="32"/>
          <w:szCs w:val="32"/>
          <w:lang w:val="en-US" w:eastAsia="zh-CN"/>
        </w:rPr>
        <w:t>项目</w:t>
      </w:r>
      <w:r>
        <w:rPr>
          <w:rFonts w:hint="eastAsia" w:ascii="楷体_GB2312" w:hAnsi="楷体_GB2312" w:eastAsia="楷体_GB2312" w:cs="楷体_GB2312"/>
          <w:b/>
          <w:bCs/>
          <w:sz w:val="32"/>
          <w:szCs w:val="32"/>
          <w:lang w:eastAsia="zh-CN"/>
        </w:rPr>
        <w:t>：</w:t>
      </w:r>
    </w:p>
    <w:p w14:paraId="29637688">
      <w:pPr>
        <w:keepNext w:val="0"/>
        <w:keepLines w:val="0"/>
        <w:pageBreakBefore w:val="0"/>
        <w:widowControl w:val="0"/>
        <w:numPr>
          <w:ilvl w:val="0"/>
          <w:numId w:val="3"/>
        </w:numPr>
        <w:kinsoku/>
        <w:wordWrap/>
        <w:overflowPunct/>
        <w:topLinePunct w:val="0"/>
        <w:autoSpaceDE/>
        <w:autoSpaceDN/>
        <w:bidi w:val="0"/>
        <w:adjustRightInd/>
        <w:snapToGrid/>
        <w:spacing w:line="540" w:lineRule="exact"/>
        <w:ind w:left="638" w:leftChars="304" w:firstLine="0" w:firstLineChars="0"/>
        <w:jc w:val="both"/>
        <w:textAlignment w:val="auto"/>
        <w:rPr>
          <w:rFonts w:hint="default" w:ascii="Times New Roman" w:hAnsi="Times New Roman" w:eastAsia="仿宋_GB2312" w:cs="Times New Roman"/>
          <w:spacing w:val="-11"/>
          <w:sz w:val="32"/>
          <w:szCs w:val="32"/>
          <w:lang w:eastAsia="zh-CN"/>
        </w:rPr>
      </w:pPr>
      <w:r>
        <w:rPr>
          <w:rFonts w:hint="default" w:ascii="Times New Roman" w:hAnsi="Times New Roman" w:eastAsia="仿宋_GB2312" w:cs="Times New Roman"/>
          <w:spacing w:val="-11"/>
          <w:sz w:val="32"/>
          <w:szCs w:val="32"/>
          <w:lang w:eastAsia="zh-CN"/>
        </w:rPr>
        <w:t>功能性粮饲作物专用品种培育与高值化应用（技术攻关类）；</w:t>
      </w:r>
    </w:p>
    <w:p w14:paraId="79865D00">
      <w:pPr>
        <w:keepNext w:val="0"/>
        <w:keepLines w:val="0"/>
        <w:pageBreakBefore w:val="0"/>
        <w:widowControl w:val="0"/>
        <w:numPr>
          <w:ilvl w:val="0"/>
          <w:numId w:val="3"/>
        </w:numPr>
        <w:kinsoku/>
        <w:wordWrap/>
        <w:overflowPunct/>
        <w:topLinePunct w:val="0"/>
        <w:autoSpaceDE/>
        <w:autoSpaceDN/>
        <w:bidi w:val="0"/>
        <w:adjustRightInd/>
        <w:snapToGrid/>
        <w:spacing w:line="540" w:lineRule="exact"/>
        <w:ind w:left="638" w:leftChars="304" w:firstLine="0" w:firstLineChars="0"/>
        <w:jc w:val="both"/>
        <w:textAlignment w:val="auto"/>
        <w:rPr>
          <w:rFonts w:hint="default" w:ascii="Times New Roman" w:hAnsi="Times New Roman" w:eastAsia="仿宋_GB2312" w:cs="Times New Roman"/>
          <w:spacing w:val="-11"/>
          <w:sz w:val="32"/>
          <w:szCs w:val="32"/>
          <w:lang w:eastAsia="zh-CN"/>
        </w:rPr>
      </w:pPr>
      <w:r>
        <w:rPr>
          <w:rFonts w:hint="default" w:ascii="Times New Roman" w:hAnsi="Times New Roman" w:eastAsia="仿宋_GB2312" w:cs="Times New Roman"/>
          <w:sz w:val="32"/>
          <w:szCs w:val="32"/>
          <w:lang w:eastAsia="zh-CN"/>
        </w:rPr>
        <w:t>草莓、设施瓜果、口感番茄、花卉、葡萄等特色作物种质资源收集、引进、保护、精准鉴定与利用（技术攻关类）</w:t>
      </w:r>
      <w:r>
        <w:rPr>
          <w:rFonts w:hint="eastAsia" w:ascii="Times New Roman" w:hAnsi="Times New Roman" w:eastAsia="仿宋_GB2312" w:cs="Times New Roman"/>
          <w:sz w:val="32"/>
          <w:szCs w:val="32"/>
          <w:lang w:eastAsia="zh-CN"/>
        </w:rPr>
        <w:t>；</w:t>
      </w:r>
    </w:p>
    <w:p w14:paraId="3E5E0BAF">
      <w:pPr>
        <w:keepNext w:val="0"/>
        <w:keepLines w:val="0"/>
        <w:pageBreakBefore w:val="0"/>
        <w:widowControl w:val="0"/>
        <w:numPr>
          <w:ilvl w:val="0"/>
          <w:numId w:val="3"/>
        </w:numPr>
        <w:kinsoku/>
        <w:wordWrap/>
        <w:overflowPunct/>
        <w:topLinePunct w:val="0"/>
        <w:autoSpaceDE/>
        <w:autoSpaceDN/>
        <w:bidi w:val="0"/>
        <w:adjustRightInd/>
        <w:snapToGrid/>
        <w:spacing w:line="540" w:lineRule="exact"/>
        <w:ind w:left="638" w:leftChars="304" w:firstLine="0" w:firstLineChars="0"/>
        <w:jc w:val="both"/>
        <w:textAlignment w:val="auto"/>
        <w:rPr>
          <w:rFonts w:hint="default" w:ascii="Times New Roman" w:hAnsi="Times New Roman" w:eastAsia="仿宋_GB2312" w:cs="Times New Roman"/>
          <w:spacing w:val="-11"/>
          <w:sz w:val="32"/>
          <w:szCs w:val="32"/>
          <w:lang w:eastAsia="zh-CN"/>
        </w:rPr>
      </w:pPr>
      <w:r>
        <w:rPr>
          <w:rFonts w:hint="default" w:ascii="Times New Roman" w:hAnsi="Times New Roman" w:eastAsia="仿宋_GB2312" w:cs="Times New Roman"/>
          <w:spacing w:val="-6"/>
          <w:sz w:val="32"/>
          <w:szCs w:val="32"/>
          <w:lang w:eastAsia="zh-CN"/>
        </w:rPr>
        <w:t>小麦抗逆</w:t>
      </w:r>
      <w:r>
        <w:rPr>
          <w:rFonts w:hint="eastAsia" w:ascii="Times New Roman" w:hAnsi="Times New Roman" w:eastAsia="仿宋_GB2312" w:cs="Times New Roman"/>
          <w:spacing w:val="-6"/>
          <w:sz w:val="32"/>
          <w:szCs w:val="32"/>
          <w:lang w:val="en-US" w:eastAsia="zh-CN"/>
        </w:rPr>
        <w:t>新种质</w:t>
      </w:r>
      <w:r>
        <w:rPr>
          <w:rFonts w:hint="default" w:ascii="Times New Roman" w:hAnsi="Times New Roman" w:eastAsia="仿宋_GB2312" w:cs="Times New Roman"/>
          <w:spacing w:val="-6"/>
          <w:sz w:val="32"/>
          <w:szCs w:val="32"/>
          <w:lang w:eastAsia="zh-CN"/>
        </w:rPr>
        <w:t>创制</w:t>
      </w:r>
      <w:r>
        <w:rPr>
          <w:rFonts w:hint="eastAsia" w:ascii="Times New Roman" w:hAnsi="Times New Roman" w:eastAsia="仿宋_GB2312" w:cs="Times New Roman"/>
          <w:spacing w:val="-6"/>
          <w:sz w:val="32"/>
          <w:szCs w:val="32"/>
          <w:lang w:val="en-US" w:eastAsia="zh-CN"/>
        </w:rPr>
        <w:t>与新品种选育</w:t>
      </w:r>
      <w:r>
        <w:rPr>
          <w:rFonts w:hint="default" w:ascii="Times New Roman" w:hAnsi="Times New Roman" w:eastAsia="仿宋_GB2312" w:cs="Times New Roman"/>
          <w:spacing w:val="-6"/>
          <w:sz w:val="32"/>
          <w:szCs w:val="32"/>
          <w:lang w:eastAsia="zh-CN"/>
        </w:rPr>
        <w:t>（技术攻关类）</w:t>
      </w:r>
      <w:r>
        <w:rPr>
          <w:rFonts w:hint="eastAsia" w:ascii="Times New Roman" w:hAnsi="Times New Roman" w:eastAsia="仿宋_GB2312" w:cs="Times New Roman"/>
          <w:spacing w:val="-6"/>
          <w:sz w:val="32"/>
          <w:szCs w:val="32"/>
          <w:lang w:eastAsia="zh-CN"/>
        </w:rPr>
        <w:t>；</w:t>
      </w:r>
    </w:p>
    <w:p w14:paraId="56C3F486">
      <w:pPr>
        <w:keepNext w:val="0"/>
        <w:keepLines w:val="0"/>
        <w:pageBreakBefore w:val="0"/>
        <w:widowControl w:val="0"/>
        <w:numPr>
          <w:ilvl w:val="0"/>
          <w:numId w:val="3"/>
        </w:numPr>
        <w:kinsoku/>
        <w:wordWrap/>
        <w:overflowPunct/>
        <w:topLinePunct w:val="0"/>
        <w:autoSpaceDE/>
        <w:autoSpaceDN/>
        <w:bidi w:val="0"/>
        <w:adjustRightInd/>
        <w:snapToGrid/>
        <w:spacing w:line="540" w:lineRule="exact"/>
        <w:ind w:left="638" w:leftChars="304" w:firstLine="0" w:firstLineChars="0"/>
        <w:jc w:val="both"/>
        <w:textAlignment w:val="auto"/>
        <w:rPr>
          <w:rFonts w:hint="default" w:ascii="Times New Roman" w:hAnsi="Times New Roman" w:eastAsia="仿宋_GB2312" w:cs="Times New Roman"/>
          <w:spacing w:val="-11"/>
          <w:sz w:val="32"/>
          <w:szCs w:val="32"/>
          <w:lang w:eastAsia="zh-CN"/>
        </w:rPr>
      </w:pPr>
      <w:r>
        <w:rPr>
          <w:rFonts w:hint="default" w:ascii="Times New Roman" w:hAnsi="Times New Roman" w:eastAsia="仿宋_GB2312" w:cs="Times New Roman"/>
          <w:spacing w:val="-6"/>
          <w:sz w:val="32"/>
          <w:szCs w:val="32"/>
          <w:lang w:eastAsia="zh-CN"/>
        </w:rPr>
        <w:t>耐盐碱作物</w:t>
      </w:r>
      <w:r>
        <w:rPr>
          <w:rFonts w:hint="eastAsia" w:ascii="Times New Roman" w:hAnsi="Times New Roman" w:eastAsia="仿宋_GB2312" w:cs="Times New Roman"/>
          <w:spacing w:val="-6"/>
          <w:sz w:val="32"/>
          <w:szCs w:val="32"/>
          <w:lang w:val="en-US" w:eastAsia="zh-CN"/>
        </w:rPr>
        <w:t>新</w:t>
      </w:r>
      <w:r>
        <w:rPr>
          <w:rFonts w:hint="default" w:ascii="Times New Roman" w:hAnsi="Times New Roman" w:eastAsia="仿宋_GB2312" w:cs="Times New Roman"/>
          <w:spacing w:val="-6"/>
          <w:sz w:val="32"/>
          <w:szCs w:val="32"/>
          <w:lang w:eastAsia="zh-CN"/>
        </w:rPr>
        <w:t>品种选育（技术攻关类）</w:t>
      </w:r>
      <w:r>
        <w:rPr>
          <w:rFonts w:hint="eastAsia" w:ascii="Times New Roman" w:hAnsi="Times New Roman" w:eastAsia="仿宋_GB2312" w:cs="Times New Roman"/>
          <w:spacing w:val="-6"/>
          <w:sz w:val="32"/>
          <w:szCs w:val="32"/>
          <w:lang w:eastAsia="zh-CN"/>
        </w:rPr>
        <w:t>。</w:t>
      </w:r>
    </w:p>
    <w:p w14:paraId="34F84AA9">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kern w:val="2"/>
          <w:sz w:val="32"/>
          <w:szCs w:val="32"/>
          <w:lang w:val="en-US" w:eastAsia="zh-CN" w:bidi="ar-SA"/>
        </w:rPr>
        <w:t>2.现代农业科技支撑。聚焦师农业设施化、特色化和产业化发展需求，以智慧农业为统领，重点支持成熟技术成果的引进适配与集成示范。</w:t>
      </w:r>
    </w:p>
    <w:p w14:paraId="0C4A101E">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jc w:val="both"/>
        <w:textAlignment w:val="auto"/>
        <w:rPr>
          <w:rFonts w:hint="eastAsia" w:ascii="楷体_GB2312" w:hAnsi="楷体_GB2312" w:eastAsia="楷体_GB2312" w:cs="楷体_GB2312"/>
          <w:b/>
          <w:bCs/>
          <w:kern w:val="2"/>
          <w:sz w:val="32"/>
          <w:szCs w:val="32"/>
          <w:lang w:val="en-US" w:eastAsia="zh-CN" w:bidi="ar-SA"/>
        </w:rPr>
      </w:pPr>
      <w:r>
        <w:rPr>
          <w:rFonts w:hint="eastAsia" w:ascii="楷体_GB2312" w:hAnsi="楷体_GB2312" w:eastAsia="楷体_GB2312" w:cs="楷体_GB2312"/>
          <w:b/>
          <w:bCs/>
          <w:kern w:val="2"/>
          <w:sz w:val="32"/>
          <w:szCs w:val="32"/>
          <w:lang w:val="en-US" w:eastAsia="zh-CN" w:bidi="ar-SA"/>
        </w:rPr>
        <w:t>重点项目：</w:t>
      </w:r>
    </w:p>
    <w:p w14:paraId="4C9CD43B">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（1）设施农业智慧</w:t>
      </w:r>
      <w:r>
        <w:rPr>
          <w:rFonts w:hint="eastAsia" w:ascii="Times New Roman" w:hAnsi="Times New Roman" w:eastAsia="仿宋_GB2312" w:cs="Times New Roman"/>
          <w:kern w:val="2"/>
          <w:sz w:val="32"/>
          <w:szCs w:val="32"/>
          <w:lang w:val="en-US" w:eastAsia="zh-CN" w:bidi="ar-SA"/>
        </w:rPr>
        <w:t>管理</w:t>
      </w:r>
      <w:r>
        <w:rPr>
          <w:rFonts w:hint="default" w:ascii="Times New Roman" w:hAnsi="Times New Roman" w:eastAsia="仿宋_GB2312" w:cs="Times New Roman"/>
          <w:kern w:val="2"/>
          <w:sz w:val="32"/>
          <w:szCs w:val="32"/>
          <w:lang w:val="en-US" w:eastAsia="zh-CN" w:bidi="ar-SA"/>
        </w:rPr>
        <w:t>关键技术研究与示范（成果转化类）；</w:t>
      </w:r>
    </w:p>
    <w:p w14:paraId="4F0BF2E7">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（2）奶牛场重大疫病防控及乳源危害因子检测关键技术研究与示范（技术攻关类）；</w:t>
      </w:r>
    </w:p>
    <w:p w14:paraId="454B280E">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（3）智慧农业管控</w:t>
      </w:r>
      <w:r>
        <w:rPr>
          <w:rFonts w:hint="eastAsia" w:ascii="Times New Roman" w:hAnsi="Times New Roman" w:eastAsia="仿宋_GB2312" w:cs="Times New Roman"/>
          <w:kern w:val="2"/>
          <w:sz w:val="32"/>
          <w:szCs w:val="32"/>
          <w:lang w:val="en-US" w:eastAsia="zh-CN" w:bidi="ar-SA"/>
        </w:rPr>
        <w:t>技术</w:t>
      </w:r>
      <w:r>
        <w:rPr>
          <w:rFonts w:hint="default" w:ascii="Times New Roman" w:hAnsi="Times New Roman" w:eastAsia="仿宋_GB2312" w:cs="Times New Roman"/>
          <w:kern w:val="2"/>
          <w:sz w:val="32"/>
          <w:szCs w:val="32"/>
          <w:lang w:val="en-US" w:eastAsia="zh-CN" w:bidi="ar-SA"/>
        </w:rPr>
        <w:t>引进与本地化适配应用示范（成果转化类）。</w:t>
      </w:r>
    </w:p>
    <w:p w14:paraId="1FD742AC">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jc w:val="both"/>
        <w:textAlignment w:val="auto"/>
        <w:rPr>
          <w:rFonts w:hint="eastAsia" w:ascii="楷体_GB2312" w:hAnsi="楷体_GB2312" w:eastAsia="楷体_GB2312" w:cs="楷体_GB2312"/>
          <w:b/>
          <w:bCs/>
          <w:kern w:val="2"/>
          <w:sz w:val="32"/>
          <w:szCs w:val="32"/>
          <w:lang w:val="en-US" w:eastAsia="zh-CN" w:bidi="ar-SA"/>
        </w:rPr>
      </w:pPr>
      <w:r>
        <w:rPr>
          <w:rFonts w:hint="eastAsia" w:ascii="楷体_GB2312" w:hAnsi="楷体_GB2312" w:eastAsia="楷体_GB2312" w:cs="楷体_GB2312"/>
          <w:b/>
          <w:bCs/>
          <w:kern w:val="2"/>
          <w:sz w:val="32"/>
          <w:szCs w:val="32"/>
          <w:lang w:val="en-US" w:eastAsia="zh-CN" w:bidi="ar-SA"/>
        </w:rPr>
        <w:t>一般项目：</w:t>
      </w:r>
    </w:p>
    <w:p w14:paraId="23A3C483">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（1）特色作物绿色防控及节水增效关键技术研究与示范（技术攻关类）；</w:t>
      </w:r>
    </w:p>
    <w:p w14:paraId="01664853">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（2）规模化</w:t>
      </w:r>
      <w:r>
        <w:rPr>
          <w:rFonts w:hint="eastAsia" w:ascii="Times New Roman" w:hAnsi="Times New Roman" w:eastAsia="仿宋_GB2312" w:cs="Times New Roman"/>
          <w:kern w:val="2"/>
          <w:sz w:val="32"/>
          <w:szCs w:val="32"/>
          <w:lang w:val="en-US" w:eastAsia="zh-CN" w:bidi="ar-SA"/>
        </w:rPr>
        <w:t>奶牛</w:t>
      </w:r>
      <w:r>
        <w:rPr>
          <w:rFonts w:hint="default" w:ascii="Times New Roman" w:hAnsi="Times New Roman" w:eastAsia="仿宋_GB2312" w:cs="Times New Roman"/>
          <w:kern w:val="2"/>
          <w:sz w:val="32"/>
          <w:szCs w:val="32"/>
          <w:lang w:val="en-US" w:eastAsia="zh-CN" w:bidi="ar-SA"/>
        </w:rPr>
        <w:t>场智慧挤奶、健康养殖关键技术研究与示范（成果转化类）；</w:t>
      </w:r>
    </w:p>
    <w:p w14:paraId="5B52B4EA">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粮食安全和农产品有效供给</w:t>
      </w:r>
      <w:r>
        <w:rPr>
          <w:rFonts w:hint="default" w:ascii="Times New Roman" w:hAnsi="Times New Roman" w:eastAsia="仿宋_GB2312" w:cs="Times New Roman"/>
          <w:sz w:val="32"/>
          <w:szCs w:val="32"/>
          <w:lang w:eastAsia="zh-CN"/>
        </w:rPr>
        <w:t>。聚焦以科技支撑实现“藏粮于地”</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藏粮于技</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，重点支持农产品精深加工领域成熟技术的集成示范。</w:t>
      </w:r>
    </w:p>
    <w:p w14:paraId="57059D4B">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both"/>
        <w:textAlignment w:val="auto"/>
        <w:rPr>
          <w:rFonts w:hint="default" w:ascii="Times New Roman" w:hAnsi="Times New Roman" w:eastAsia="仿宋_GB2312" w:cs="Times New Roman"/>
          <w:b/>
          <w:bCs/>
          <w:sz w:val="32"/>
          <w:szCs w:val="32"/>
          <w:lang w:eastAsia="zh-CN"/>
        </w:rPr>
      </w:pPr>
      <w:r>
        <w:rPr>
          <w:rFonts w:hint="eastAsia" w:ascii="楷体_GB2312" w:hAnsi="楷体_GB2312" w:eastAsia="楷体_GB2312" w:cs="楷体_GB2312"/>
          <w:b/>
          <w:bCs/>
          <w:sz w:val="32"/>
          <w:szCs w:val="32"/>
          <w:lang w:val="en-US" w:eastAsia="zh-CN"/>
        </w:rPr>
        <w:t>重点项目</w:t>
      </w:r>
      <w:r>
        <w:rPr>
          <w:rFonts w:hint="eastAsia" w:ascii="楷体_GB2312" w:hAnsi="楷体_GB2312" w:eastAsia="楷体_GB2312" w:cs="楷体_GB2312"/>
          <w:b/>
          <w:bCs/>
          <w:sz w:val="32"/>
          <w:szCs w:val="32"/>
          <w:lang w:eastAsia="zh-CN"/>
        </w:rPr>
        <w:t>：</w:t>
      </w:r>
    </w:p>
    <w:p w14:paraId="13A7F283">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sz w:val="32"/>
          <w:szCs w:val="32"/>
          <w:lang w:eastAsia="zh-CN"/>
        </w:rPr>
      </w:pPr>
      <w:bookmarkStart w:id="0" w:name="_GoBack"/>
      <w:bookmarkEnd w:id="0"/>
      <w:r>
        <w:rPr>
          <w:rFonts w:hint="default" w:ascii="Times New Roman" w:hAnsi="Times New Roman" w:eastAsia="仿宋_GB2312" w:cs="Times New Roman"/>
          <w:sz w:val="32"/>
          <w:szCs w:val="32"/>
          <w:lang w:eastAsia="zh-CN"/>
        </w:rPr>
        <w:t>特色农产品、乳品精深加工关键技术研发与产业化示范（成果转化类）。</w:t>
      </w:r>
    </w:p>
    <w:p w14:paraId="6B59F01D">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both"/>
        <w:textAlignment w:val="auto"/>
        <w:rPr>
          <w:rFonts w:hint="eastAsia" w:ascii="楷体_GB2312" w:hAnsi="楷体_GB2312" w:eastAsia="楷体_GB2312" w:cs="楷体_GB2312"/>
          <w:b/>
          <w:bCs/>
          <w:sz w:val="32"/>
          <w:szCs w:val="32"/>
          <w:lang w:eastAsia="zh-CN"/>
        </w:rPr>
      </w:pPr>
      <w:r>
        <w:rPr>
          <w:rFonts w:hint="eastAsia" w:ascii="楷体_GB2312" w:hAnsi="楷体_GB2312" w:eastAsia="楷体_GB2312" w:cs="楷体_GB2312"/>
          <w:b/>
          <w:bCs/>
          <w:sz w:val="32"/>
          <w:szCs w:val="32"/>
          <w:lang w:eastAsia="zh-CN"/>
        </w:rPr>
        <w:t>一般</w:t>
      </w:r>
      <w:r>
        <w:rPr>
          <w:rFonts w:hint="eastAsia" w:ascii="楷体_GB2312" w:hAnsi="楷体_GB2312" w:eastAsia="楷体_GB2312" w:cs="楷体_GB2312"/>
          <w:b/>
          <w:bCs/>
          <w:sz w:val="32"/>
          <w:szCs w:val="32"/>
          <w:lang w:val="en-US" w:eastAsia="zh-CN"/>
        </w:rPr>
        <w:t>项目</w:t>
      </w:r>
      <w:r>
        <w:rPr>
          <w:rFonts w:hint="eastAsia" w:ascii="楷体_GB2312" w:hAnsi="楷体_GB2312" w:eastAsia="楷体_GB2312" w:cs="楷体_GB2312"/>
          <w:b/>
          <w:bCs/>
          <w:sz w:val="32"/>
          <w:szCs w:val="32"/>
          <w:lang w:eastAsia="zh-CN"/>
        </w:rPr>
        <w:t>：</w:t>
      </w:r>
    </w:p>
    <w:p w14:paraId="178D6FEC">
      <w:pPr>
        <w:keepNext w:val="0"/>
        <w:keepLines w:val="0"/>
        <w:pageBreakBefore w:val="0"/>
        <w:widowControl w:val="0"/>
        <w:numPr>
          <w:ilvl w:val="0"/>
          <w:numId w:val="4"/>
        </w:numPr>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盐碱地改良与地力提升技术集成与示范（成果转化类）；</w:t>
      </w:r>
    </w:p>
    <w:p w14:paraId="2037BE96">
      <w:pPr>
        <w:keepNext w:val="0"/>
        <w:keepLines w:val="0"/>
        <w:pageBreakBefore w:val="0"/>
        <w:widowControl w:val="0"/>
        <w:numPr>
          <w:ilvl w:val="0"/>
          <w:numId w:val="4"/>
        </w:numPr>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农产品采后保鲜及冷链仓储技术集成与示范（成果转化类）</w:t>
      </w:r>
      <w:r>
        <w:rPr>
          <w:rFonts w:hint="eastAsia" w:ascii="Times New Roman" w:hAnsi="Times New Roman" w:eastAsia="仿宋_GB2312" w:cs="Times New Roman"/>
          <w:sz w:val="32"/>
          <w:szCs w:val="32"/>
          <w:lang w:eastAsia="zh-CN"/>
        </w:rPr>
        <w:t>。</w:t>
      </w:r>
    </w:p>
    <w:p w14:paraId="0427C66B">
      <w:pPr>
        <w:keepNext w:val="0"/>
        <w:keepLines w:val="0"/>
        <w:pageBreakBefore w:val="0"/>
        <w:widowControl w:val="0"/>
        <w:numPr>
          <w:ilvl w:val="0"/>
          <w:numId w:val="2"/>
        </w:numPr>
        <w:kinsoku/>
        <w:wordWrap/>
        <w:overflowPunct/>
        <w:topLinePunct w:val="0"/>
        <w:autoSpaceDE/>
        <w:autoSpaceDN/>
        <w:bidi w:val="0"/>
        <w:adjustRightInd/>
        <w:snapToGrid/>
        <w:spacing w:line="540" w:lineRule="exact"/>
        <w:ind w:firstLine="643" w:firstLineChars="200"/>
        <w:jc w:val="both"/>
        <w:textAlignment w:val="auto"/>
        <w:rPr>
          <w:rFonts w:hint="default" w:ascii="Times New Roman" w:hAnsi="Times New Roman" w:eastAsia="楷体_GB2312" w:cs="Times New Roman"/>
          <w:b/>
          <w:bCs/>
          <w:sz w:val="32"/>
          <w:szCs w:val="32"/>
          <w:lang w:eastAsia="zh-CN"/>
        </w:rPr>
      </w:pPr>
      <w:r>
        <w:rPr>
          <w:rFonts w:hint="default" w:ascii="Times New Roman" w:hAnsi="Times New Roman" w:eastAsia="楷体_GB2312" w:cs="Times New Roman"/>
          <w:b/>
          <w:bCs/>
          <w:sz w:val="32"/>
          <w:szCs w:val="32"/>
        </w:rPr>
        <w:t>社会发展和民生改善</w:t>
      </w:r>
      <w:r>
        <w:rPr>
          <w:rFonts w:hint="default" w:ascii="Times New Roman" w:hAnsi="Times New Roman" w:eastAsia="楷体_GB2312" w:cs="Times New Roman"/>
          <w:b/>
          <w:bCs/>
          <w:sz w:val="32"/>
          <w:szCs w:val="32"/>
          <w:lang w:eastAsia="zh-CN"/>
        </w:rPr>
        <w:t>。</w:t>
      </w:r>
      <w:r>
        <w:rPr>
          <w:rFonts w:hint="eastAsia" w:ascii="仿宋_GB2312" w:hAnsi="仿宋_GB2312" w:eastAsia="仿宋_GB2312" w:cs="仿宋_GB2312"/>
          <w:b w:val="0"/>
          <w:bCs w:val="0"/>
          <w:sz w:val="32"/>
          <w:szCs w:val="32"/>
          <w:lang w:eastAsia="zh-CN"/>
        </w:rPr>
        <w:t>聚焦保障和改善民生需求，加强民生科技创新，围绕公共安全、应急管理、现代服务业、新型城镇建设等重点领域，重点推动已有成果的转化应用和集成示范。</w:t>
      </w:r>
    </w:p>
    <w:p w14:paraId="431FFFB5">
      <w:pPr>
        <w:keepNext w:val="0"/>
        <w:keepLines w:val="0"/>
        <w:pageBreakBefore w:val="0"/>
        <w:widowControl w:val="0"/>
        <w:numPr>
          <w:ilvl w:val="-1"/>
          <w:numId w:val="0"/>
        </w:numPr>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公共安全与应急管理</w:t>
      </w:r>
      <w:r>
        <w:rPr>
          <w:rFonts w:hint="default" w:ascii="Times New Roman" w:hAnsi="Times New Roman" w:eastAsia="仿宋_GB2312" w:cs="Times New Roman"/>
          <w:sz w:val="32"/>
          <w:szCs w:val="32"/>
          <w:lang w:eastAsia="zh-CN"/>
        </w:rPr>
        <w:t>。聚焦公共安全监测预警等关键技术与装备的转化应用，重点支持无人机监管技术及成熟</w:t>
      </w:r>
      <w:r>
        <w:rPr>
          <w:rFonts w:hint="eastAsia" w:ascii="Times New Roman" w:hAnsi="Times New Roman" w:eastAsia="仿宋_GB2312" w:cs="Times New Roman"/>
          <w:sz w:val="32"/>
          <w:szCs w:val="32"/>
          <w:lang w:val="en-US" w:eastAsia="zh-CN"/>
        </w:rPr>
        <w:t>的</w:t>
      </w:r>
      <w:r>
        <w:rPr>
          <w:rFonts w:hint="default" w:ascii="Times New Roman" w:hAnsi="Times New Roman" w:eastAsia="仿宋_GB2312" w:cs="Times New Roman"/>
          <w:sz w:val="32"/>
          <w:szCs w:val="32"/>
          <w:lang w:eastAsia="zh-CN"/>
        </w:rPr>
        <w:t>监测预警技术在十二师的集成示范。</w:t>
      </w:r>
    </w:p>
    <w:p w14:paraId="44695CA8">
      <w:pPr>
        <w:keepNext w:val="0"/>
        <w:keepLines w:val="0"/>
        <w:pageBreakBefore w:val="0"/>
        <w:widowControl w:val="0"/>
        <w:numPr>
          <w:ilvl w:val="-1"/>
          <w:numId w:val="0"/>
        </w:numPr>
        <w:kinsoku/>
        <w:wordWrap/>
        <w:overflowPunct/>
        <w:topLinePunct w:val="0"/>
        <w:autoSpaceDE/>
        <w:autoSpaceDN/>
        <w:bidi w:val="0"/>
        <w:adjustRightInd/>
        <w:snapToGrid/>
        <w:spacing w:line="540" w:lineRule="exact"/>
        <w:ind w:firstLine="643" w:firstLineChars="200"/>
        <w:jc w:val="both"/>
        <w:textAlignment w:val="auto"/>
        <w:rPr>
          <w:rFonts w:hint="eastAsia" w:ascii="楷体_GB2312" w:hAnsi="楷体_GB2312" w:eastAsia="楷体_GB2312" w:cs="楷体_GB2312"/>
          <w:b/>
          <w:bCs/>
          <w:sz w:val="32"/>
          <w:szCs w:val="32"/>
          <w:lang w:eastAsia="zh-CN"/>
        </w:rPr>
      </w:pPr>
      <w:r>
        <w:rPr>
          <w:rFonts w:hint="eastAsia" w:ascii="楷体_GB2312" w:hAnsi="楷体_GB2312" w:eastAsia="楷体_GB2312" w:cs="楷体_GB2312"/>
          <w:b/>
          <w:bCs/>
          <w:sz w:val="32"/>
          <w:szCs w:val="32"/>
          <w:lang w:val="en-US" w:eastAsia="zh-CN"/>
        </w:rPr>
        <w:t>重点项目</w:t>
      </w:r>
      <w:r>
        <w:rPr>
          <w:rFonts w:hint="eastAsia" w:ascii="楷体_GB2312" w:hAnsi="楷体_GB2312" w:eastAsia="楷体_GB2312" w:cs="楷体_GB2312"/>
          <w:b/>
          <w:bCs/>
          <w:sz w:val="32"/>
          <w:szCs w:val="32"/>
          <w:lang w:eastAsia="zh-CN"/>
        </w:rPr>
        <w:t>：</w:t>
      </w:r>
    </w:p>
    <w:p w14:paraId="76081F01">
      <w:pPr>
        <w:keepNext w:val="0"/>
        <w:keepLines w:val="0"/>
        <w:pageBreakBefore w:val="0"/>
        <w:widowControl w:val="0"/>
        <w:numPr>
          <w:ilvl w:val="0"/>
          <w:numId w:val="5"/>
        </w:numPr>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无人机区域监管技术集成与应用（成果转化类）。</w:t>
      </w:r>
    </w:p>
    <w:p w14:paraId="4462C790">
      <w:pPr>
        <w:keepNext w:val="0"/>
        <w:keepLines w:val="0"/>
        <w:pageBreakBefore w:val="0"/>
        <w:widowControl w:val="0"/>
        <w:numPr>
          <w:ilvl w:val="-1"/>
          <w:numId w:val="0"/>
        </w:numPr>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eastAsia="zh-CN"/>
        </w:rPr>
        <w:t>）面向公共安全监测预警的新型传感器技术研发（技术攻关类）。</w:t>
      </w:r>
    </w:p>
    <w:p w14:paraId="6432CA61">
      <w:pPr>
        <w:keepNext w:val="0"/>
        <w:keepLines w:val="0"/>
        <w:pageBreakBefore w:val="0"/>
        <w:widowControl w:val="0"/>
        <w:numPr>
          <w:ilvl w:val="-1"/>
          <w:numId w:val="0"/>
        </w:numPr>
        <w:kinsoku/>
        <w:wordWrap/>
        <w:overflowPunct/>
        <w:topLinePunct w:val="0"/>
        <w:autoSpaceDE/>
        <w:autoSpaceDN/>
        <w:bidi w:val="0"/>
        <w:adjustRightInd/>
        <w:snapToGrid/>
        <w:spacing w:line="540" w:lineRule="exact"/>
        <w:ind w:firstLine="643" w:firstLineChars="200"/>
        <w:jc w:val="both"/>
        <w:textAlignment w:val="auto"/>
        <w:rPr>
          <w:rFonts w:hint="default" w:ascii="Times New Roman" w:hAnsi="Times New Roman" w:eastAsia="仿宋_GB2312" w:cs="Times New Roman"/>
          <w:sz w:val="32"/>
          <w:szCs w:val="32"/>
          <w:lang w:eastAsia="zh-CN"/>
        </w:rPr>
      </w:pPr>
      <w:r>
        <w:rPr>
          <w:rFonts w:hint="eastAsia" w:ascii="楷体_GB2312" w:hAnsi="楷体_GB2312" w:eastAsia="楷体_GB2312" w:cs="楷体_GB2312"/>
          <w:b/>
          <w:bCs/>
          <w:sz w:val="32"/>
          <w:szCs w:val="32"/>
          <w:lang w:eastAsia="zh-CN"/>
        </w:rPr>
        <w:t>一般</w:t>
      </w:r>
      <w:r>
        <w:rPr>
          <w:rFonts w:hint="eastAsia" w:ascii="楷体_GB2312" w:hAnsi="楷体_GB2312" w:eastAsia="楷体_GB2312" w:cs="楷体_GB2312"/>
          <w:b/>
          <w:bCs/>
          <w:sz w:val="32"/>
          <w:szCs w:val="32"/>
          <w:lang w:val="en-US" w:eastAsia="zh-CN"/>
        </w:rPr>
        <w:t>项目</w:t>
      </w:r>
      <w:r>
        <w:rPr>
          <w:rFonts w:hint="eastAsia" w:ascii="楷体_GB2312" w:hAnsi="楷体_GB2312" w:eastAsia="楷体_GB2312" w:cs="楷体_GB2312"/>
          <w:b/>
          <w:bCs/>
          <w:sz w:val="32"/>
          <w:szCs w:val="32"/>
          <w:lang w:eastAsia="zh-CN"/>
        </w:rPr>
        <w:t>：</w:t>
      </w:r>
    </w:p>
    <w:p w14:paraId="32D5BE8F">
      <w:pPr>
        <w:keepNext w:val="0"/>
        <w:keepLines w:val="0"/>
        <w:pageBreakBefore w:val="0"/>
        <w:widowControl w:val="0"/>
        <w:numPr>
          <w:ilvl w:val="-1"/>
          <w:numId w:val="0"/>
        </w:numPr>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eastAsia="zh-CN"/>
        </w:rPr>
        <w:t>）有毒有害化学气体远程智能化监测及预警技术集成与应用（成果转化类）；</w:t>
      </w:r>
    </w:p>
    <w:p w14:paraId="318B1D78">
      <w:pPr>
        <w:keepNext w:val="0"/>
        <w:keepLines w:val="0"/>
        <w:pageBreakBefore w:val="0"/>
        <w:widowControl w:val="0"/>
        <w:numPr>
          <w:ilvl w:val="-1"/>
          <w:numId w:val="0"/>
        </w:numPr>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eastAsia="zh-CN"/>
        </w:rPr>
        <w:t>）森林草原火灾动态监测及预警技术集成与应用（成果转化类）；</w:t>
      </w:r>
    </w:p>
    <w:p w14:paraId="46E03118">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2.现代服务业与新型城镇建设</w:t>
      </w:r>
      <w:r>
        <w:rPr>
          <w:rFonts w:hint="default" w:ascii="Times New Roman" w:hAnsi="Times New Roman" w:eastAsia="仿宋_GB2312" w:cs="Times New Roman"/>
          <w:sz w:val="32"/>
          <w:szCs w:val="32"/>
          <w:lang w:eastAsia="zh-CN"/>
        </w:rPr>
        <w:t>。聚焦物流产业、文旅产业、新型城镇化建设需求，重点推动智慧物流、智慧文旅等领域成熟技术的转化应用。</w:t>
      </w:r>
    </w:p>
    <w:p w14:paraId="50C1A1C1">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both"/>
        <w:textAlignment w:val="auto"/>
        <w:rPr>
          <w:rFonts w:hint="eastAsia" w:ascii="楷体_GB2312" w:hAnsi="楷体_GB2312" w:eastAsia="楷体_GB2312" w:cs="楷体_GB2312"/>
          <w:b/>
          <w:bCs/>
          <w:sz w:val="32"/>
          <w:szCs w:val="32"/>
          <w:lang w:eastAsia="zh-CN"/>
        </w:rPr>
      </w:pPr>
      <w:r>
        <w:rPr>
          <w:rFonts w:hint="eastAsia" w:ascii="楷体_GB2312" w:hAnsi="楷体_GB2312" w:eastAsia="楷体_GB2312" w:cs="楷体_GB2312"/>
          <w:b/>
          <w:bCs/>
          <w:sz w:val="32"/>
          <w:szCs w:val="32"/>
          <w:lang w:val="en-US" w:eastAsia="zh-CN"/>
        </w:rPr>
        <w:t>重点项目</w:t>
      </w:r>
      <w:r>
        <w:rPr>
          <w:rFonts w:hint="eastAsia" w:ascii="楷体_GB2312" w:hAnsi="楷体_GB2312" w:eastAsia="楷体_GB2312" w:cs="楷体_GB2312"/>
          <w:b/>
          <w:bCs/>
          <w:sz w:val="32"/>
          <w:szCs w:val="32"/>
          <w:lang w:eastAsia="zh-CN"/>
        </w:rPr>
        <w:t>：</w:t>
      </w:r>
    </w:p>
    <w:p w14:paraId="7D205168">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（1）多式联运智能决策系统集成与应用（成果转化类）；</w:t>
      </w:r>
    </w:p>
    <w:p w14:paraId="02CACA24">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（2）智慧文旅关键技术集成与应用（成果转化类）。</w:t>
      </w:r>
    </w:p>
    <w:p w14:paraId="74A25D85">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both"/>
        <w:textAlignment w:val="auto"/>
        <w:rPr>
          <w:rFonts w:hint="eastAsia" w:ascii="楷体_GB2312" w:hAnsi="楷体_GB2312" w:eastAsia="楷体_GB2312" w:cs="楷体_GB2312"/>
          <w:b/>
          <w:bCs/>
          <w:sz w:val="32"/>
          <w:szCs w:val="32"/>
          <w:lang w:eastAsia="zh-CN"/>
        </w:rPr>
      </w:pPr>
      <w:r>
        <w:rPr>
          <w:rFonts w:hint="eastAsia" w:ascii="楷体_GB2312" w:hAnsi="楷体_GB2312" w:eastAsia="楷体_GB2312" w:cs="楷体_GB2312"/>
          <w:b/>
          <w:bCs/>
          <w:sz w:val="32"/>
          <w:szCs w:val="32"/>
          <w:lang w:eastAsia="zh-CN"/>
        </w:rPr>
        <w:t>一般</w:t>
      </w:r>
      <w:r>
        <w:rPr>
          <w:rFonts w:hint="eastAsia" w:ascii="楷体_GB2312" w:hAnsi="楷体_GB2312" w:eastAsia="楷体_GB2312" w:cs="楷体_GB2312"/>
          <w:b/>
          <w:bCs/>
          <w:sz w:val="32"/>
          <w:szCs w:val="32"/>
          <w:lang w:val="en-US" w:eastAsia="zh-CN"/>
        </w:rPr>
        <w:t>项目</w:t>
      </w:r>
      <w:r>
        <w:rPr>
          <w:rFonts w:hint="eastAsia" w:ascii="楷体_GB2312" w:hAnsi="楷体_GB2312" w:eastAsia="楷体_GB2312" w:cs="楷体_GB2312"/>
          <w:b/>
          <w:bCs/>
          <w:sz w:val="32"/>
          <w:szCs w:val="32"/>
          <w:lang w:eastAsia="zh-CN"/>
        </w:rPr>
        <w:t>：</w:t>
      </w:r>
    </w:p>
    <w:p w14:paraId="2421F8DE">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（1）严寒地区特殊路基填筑技术研究与示范（技术攻关类）。</w:t>
      </w:r>
    </w:p>
    <w:p w14:paraId="0D1E7CCC">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sz w:val="32"/>
          <w:szCs w:val="32"/>
        </w:rPr>
      </w:pPr>
    </w:p>
    <w:p w14:paraId="799DFF43">
      <w:pPr>
        <w:keepNext w:val="0"/>
        <w:keepLines w:val="0"/>
        <w:pageBreakBefore w:val="0"/>
        <w:widowControl w:val="0"/>
        <w:kinsoku/>
        <w:wordWrap/>
        <w:overflowPunct/>
        <w:topLinePunct w:val="0"/>
        <w:autoSpaceDE/>
        <w:autoSpaceDN/>
        <w:bidi w:val="0"/>
        <w:adjustRightInd/>
        <w:snapToGrid/>
        <w:spacing w:line="540" w:lineRule="exact"/>
        <w:ind w:firstLine="0" w:firstLineChars="0"/>
        <w:jc w:val="both"/>
        <w:textAlignment w:val="auto"/>
        <w:rPr>
          <w:rFonts w:hint="eastAsia" w:ascii="Times New Roman" w:hAnsi="Times New Roman" w:eastAsia="仿宋_GB2312" w:cs="Times New Roman"/>
          <w:sz w:val="32"/>
          <w:szCs w:val="32"/>
          <w:lang w:eastAsia="zh-CN"/>
        </w:rPr>
      </w:pPr>
    </w:p>
    <w:sectPr>
      <w:footerReference r:id="rId3" w:type="default"/>
      <w:pgSz w:w="11906" w:h="16838"/>
      <w:pgMar w:top="2098" w:right="1474"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9405E9">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4B88AC">
                          <w:pPr>
                            <w:pStyle w:val="6"/>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44B88AC">
                    <w:pPr>
                      <w:pStyle w:val="6"/>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D470F7"/>
    <w:multiLevelType w:val="singleLevel"/>
    <w:tmpl w:val="97D470F7"/>
    <w:lvl w:ilvl="0" w:tentative="0">
      <w:start w:val="1"/>
      <w:numFmt w:val="decimal"/>
      <w:suff w:val="nothing"/>
      <w:lvlText w:val="（%1）"/>
      <w:lvlJc w:val="left"/>
    </w:lvl>
  </w:abstractNum>
  <w:abstractNum w:abstractNumId="1">
    <w:nsid w:val="BACA5767"/>
    <w:multiLevelType w:val="singleLevel"/>
    <w:tmpl w:val="BACA5767"/>
    <w:lvl w:ilvl="0" w:tentative="0">
      <w:start w:val="2"/>
      <w:numFmt w:val="chineseCounting"/>
      <w:suff w:val="nothing"/>
      <w:lvlText w:val="（%1）"/>
      <w:lvlJc w:val="left"/>
      <w:rPr>
        <w:rFonts w:hint="eastAsia"/>
      </w:rPr>
    </w:lvl>
  </w:abstractNum>
  <w:abstractNum w:abstractNumId="2">
    <w:nsid w:val="FE00AF9C"/>
    <w:multiLevelType w:val="singleLevel"/>
    <w:tmpl w:val="FE00AF9C"/>
    <w:lvl w:ilvl="0" w:tentative="0">
      <w:start w:val="1"/>
      <w:numFmt w:val="decimal"/>
      <w:suff w:val="nothing"/>
      <w:lvlText w:val="（%1）"/>
      <w:lvlJc w:val="left"/>
    </w:lvl>
  </w:abstractNum>
  <w:abstractNum w:abstractNumId="3">
    <w:nsid w:val="5B87B9F4"/>
    <w:multiLevelType w:val="singleLevel"/>
    <w:tmpl w:val="5B87B9F4"/>
    <w:lvl w:ilvl="0" w:tentative="0">
      <w:start w:val="1"/>
      <w:numFmt w:val="decimal"/>
      <w:suff w:val="nothing"/>
      <w:lvlText w:val="（%1）"/>
      <w:lvlJc w:val="left"/>
    </w:lvl>
  </w:abstractNum>
  <w:abstractNum w:abstractNumId="4">
    <w:nsid w:val="73ACAE59"/>
    <w:multiLevelType w:val="singleLevel"/>
    <w:tmpl w:val="73ACAE59"/>
    <w:lvl w:ilvl="0" w:tentative="0">
      <w:start w:val="1"/>
      <w:numFmt w:val="decimal"/>
      <w:suff w:val="nothing"/>
      <w:lvlText w:val="（%1）"/>
      <w:lvlJc w:val="left"/>
    </w:lvl>
  </w:abstractNum>
  <w:num w:numId="1">
    <w:abstractNumId w:val="3"/>
  </w:num>
  <w:num w:numId="2">
    <w:abstractNumId w:val="1"/>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E951D35"/>
    <w:rsid w:val="002E6413"/>
    <w:rsid w:val="005366F8"/>
    <w:rsid w:val="008C6C96"/>
    <w:rsid w:val="01374E54"/>
    <w:rsid w:val="013B0DE8"/>
    <w:rsid w:val="015E4AD6"/>
    <w:rsid w:val="016C71F3"/>
    <w:rsid w:val="017165B7"/>
    <w:rsid w:val="01AA53CD"/>
    <w:rsid w:val="01AB47D5"/>
    <w:rsid w:val="01D50BD5"/>
    <w:rsid w:val="01DB7ED5"/>
    <w:rsid w:val="01E0373D"/>
    <w:rsid w:val="0248632A"/>
    <w:rsid w:val="0261487E"/>
    <w:rsid w:val="02714395"/>
    <w:rsid w:val="02CD47AD"/>
    <w:rsid w:val="03451AAA"/>
    <w:rsid w:val="03DE3CAC"/>
    <w:rsid w:val="03F139E0"/>
    <w:rsid w:val="0410030A"/>
    <w:rsid w:val="042707E0"/>
    <w:rsid w:val="043B10FF"/>
    <w:rsid w:val="04531FA4"/>
    <w:rsid w:val="049525BD"/>
    <w:rsid w:val="04A62A1C"/>
    <w:rsid w:val="04C5285F"/>
    <w:rsid w:val="04EB340E"/>
    <w:rsid w:val="057228FE"/>
    <w:rsid w:val="057C377D"/>
    <w:rsid w:val="058A5E9A"/>
    <w:rsid w:val="0616772D"/>
    <w:rsid w:val="062A13C8"/>
    <w:rsid w:val="069D39AB"/>
    <w:rsid w:val="06AD62E4"/>
    <w:rsid w:val="06E96BF0"/>
    <w:rsid w:val="06F04422"/>
    <w:rsid w:val="07261BF2"/>
    <w:rsid w:val="072916E2"/>
    <w:rsid w:val="07434552"/>
    <w:rsid w:val="07750484"/>
    <w:rsid w:val="07E07FF3"/>
    <w:rsid w:val="08191757"/>
    <w:rsid w:val="0822685D"/>
    <w:rsid w:val="091268D2"/>
    <w:rsid w:val="091D7025"/>
    <w:rsid w:val="0926237D"/>
    <w:rsid w:val="093D3223"/>
    <w:rsid w:val="098D5EE0"/>
    <w:rsid w:val="0A3B59B5"/>
    <w:rsid w:val="0A4F1460"/>
    <w:rsid w:val="0AB6328D"/>
    <w:rsid w:val="0B416FFB"/>
    <w:rsid w:val="0B8F3B02"/>
    <w:rsid w:val="0BAF665A"/>
    <w:rsid w:val="0BB81E48"/>
    <w:rsid w:val="0BDA6ED8"/>
    <w:rsid w:val="0C3D1EB8"/>
    <w:rsid w:val="0C970E9C"/>
    <w:rsid w:val="0CBE7E26"/>
    <w:rsid w:val="0CDD0FA5"/>
    <w:rsid w:val="0DC424B6"/>
    <w:rsid w:val="0E16004E"/>
    <w:rsid w:val="0E2F75DE"/>
    <w:rsid w:val="0E364970"/>
    <w:rsid w:val="0E39220B"/>
    <w:rsid w:val="0E6D0107"/>
    <w:rsid w:val="0E71409B"/>
    <w:rsid w:val="0E951D35"/>
    <w:rsid w:val="0EC03E9F"/>
    <w:rsid w:val="0EE06F16"/>
    <w:rsid w:val="0EF90478"/>
    <w:rsid w:val="0F6C46CB"/>
    <w:rsid w:val="0F6E2388"/>
    <w:rsid w:val="0F890F70"/>
    <w:rsid w:val="0F9A13CF"/>
    <w:rsid w:val="0FA7589A"/>
    <w:rsid w:val="0FB277A7"/>
    <w:rsid w:val="0FC64CB1"/>
    <w:rsid w:val="0FDD23A2"/>
    <w:rsid w:val="0FED59A3"/>
    <w:rsid w:val="10060813"/>
    <w:rsid w:val="103A04BC"/>
    <w:rsid w:val="10702130"/>
    <w:rsid w:val="10797237"/>
    <w:rsid w:val="10AB3168"/>
    <w:rsid w:val="10C304B2"/>
    <w:rsid w:val="110754FD"/>
    <w:rsid w:val="11082369"/>
    <w:rsid w:val="11B5604C"/>
    <w:rsid w:val="11C91AF8"/>
    <w:rsid w:val="11D5049D"/>
    <w:rsid w:val="11E06E41"/>
    <w:rsid w:val="11E84674"/>
    <w:rsid w:val="12105979"/>
    <w:rsid w:val="124045A2"/>
    <w:rsid w:val="12902616"/>
    <w:rsid w:val="12A61E39"/>
    <w:rsid w:val="12AD31C8"/>
    <w:rsid w:val="13392CAD"/>
    <w:rsid w:val="13525B1D"/>
    <w:rsid w:val="139D148E"/>
    <w:rsid w:val="13C24A51"/>
    <w:rsid w:val="13E72709"/>
    <w:rsid w:val="141D437D"/>
    <w:rsid w:val="14830684"/>
    <w:rsid w:val="14A14FAE"/>
    <w:rsid w:val="14AD6A52"/>
    <w:rsid w:val="14E05AD6"/>
    <w:rsid w:val="1585667E"/>
    <w:rsid w:val="15FA2BC8"/>
    <w:rsid w:val="15FD448C"/>
    <w:rsid w:val="162437A1"/>
    <w:rsid w:val="163D2AB4"/>
    <w:rsid w:val="1684137A"/>
    <w:rsid w:val="16970417"/>
    <w:rsid w:val="16B41BD0"/>
    <w:rsid w:val="172D2B29"/>
    <w:rsid w:val="17326391"/>
    <w:rsid w:val="175C51BC"/>
    <w:rsid w:val="175D340E"/>
    <w:rsid w:val="17793FC0"/>
    <w:rsid w:val="178766DD"/>
    <w:rsid w:val="17A70181"/>
    <w:rsid w:val="17B06E57"/>
    <w:rsid w:val="17C3523B"/>
    <w:rsid w:val="18442636"/>
    <w:rsid w:val="18512B19"/>
    <w:rsid w:val="1881266A"/>
    <w:rsid w:val="18B057C0"/>
    <w:rsid w:val="18C272A1"/>
    <w:rsid w:val="18E86D07"/>
    <w:rsid w:val="193F2C83"/>
    <w:rsid w:val="197113F3"/>
    <w:rsid w:val="19836A30"/>
    <w:rsid w:val="19DF45AE"/>
    <w:rsid w:val="19E73463"/>
    <w:rsid w:val="19F4792E"/>
    <w:rsid w:val="1A646862"/>
    <w:rsid w:val="1A9829AF"/>
    <w:rsid w:val="1AB8095B"/>
    <w:rsid w:val="1AED4AA9"/>
    <w:rsid w:val="1B646245"/>
    <w:rsid w:val="1B6B3C20"/>
    <w:rsid w:val="1B8504D9"/>
    <w:rsid w:val="1C201166"/>
    <w:rsid w:val="1C2269D4"/>
    <w:rsid w:val="1C693A1D"/>
    <w:rsid w:val="1CA67605"/>
    <w:rsid w:val="1CB55994"/>
    <w:rsid w:val="1CDA72AF"/>
    <w:rsid w:val="1CE343B6"/>
    <w:rsid w:val="1CFC0FD3"/>
    <w:rsid w:val="1D50131F"/>
    <w:rsid w:val="1D5F1562"/>
    <w:rsid w:val="1D9E208B"/>
    <w:rsid w:val="1DEA1774"/>
    <w:rsid w:val="1DEC729A"/>
    <w:rsid w:val="1E5B5378"/>
    <w:rsid w:val="1E8C282B"/>
    <w:rsid w:val="1E982F7E"/>
    <w:rsid w:val="1F330EF8"/>
    <w:rsid w:val="1F394761"/>
    <w:rsid w:val="1F6A42D3"/>
    <w:rsid w:val="1F830C5D"/>
    <w:rsid w:val="1FBD1721"/>
    <w:rsid w:val="1FFF0BED"/>
    <w:rsid w:val="20234AC9"/>
    <w:rsid w:val="203B1E13"/>
    <w:rsid w:val="204131A1"/>
    <w:rsid w:val="20FB5A46"/>
    <w:rsid w:val="210E39CB"/>
    <w:rsid w:val="21386498"/>
    <w:rsid w:val="215D04AF"/>
    <w:rsid w:val="218E6104"/>
    <w:rsid w:val="21983295"/>
    <w:rsid w:val="21A51EC6"/>
    <w:rsid w:val="21E32762"/>
    <w:rsid w:val="223C1E72"/>
    <w:rsid w:val="224376A4"/>
    <w:rsid w:val="224F429B"/>
    <w:rsid w:val="22821F7B"/>
    <w:rsid w:val="229121BE"/>
    <w:rsid w:val="22DB5B2F"/>
    <w:rsid w:val="22F015DA"/>
    <w:rsid w:val="22F57F5F"/>
    <w:rsid w:val="23046E34"/>
    <w:rsid w:val="2322550C"/>
    <w:rsid w:val="232A616E"/>
    <w:rsid w:val="234A05BF"/>
    <w:rsid w:val="23AD1279"/>
    <w:rsid w:val="23AD649F"/>
    <w:rsid w:val="23EA427B"/>
    <w:rsid w:val="242D5F16"/>
    <w:rsid w:val="24575689"/>
    <w:rsid w:val="24675324"/>
    <w:rsid w:val="24725800"/>
    <w:rsid w:val="24AF1021"/>
    <w:rsid w:val="24B77ED6"/>
    <w:rsid w:val="25783B09"/>
    <w:rsid w:val="25D13296"/>
    <w:rsid w:val="26492DAF"/>
    <w:rsid w:val="267F67D1"/>
    <w:rsid w:val="26DA3F62"/>
    <w:rsid w:val="27075144"/>
    <w:rsid w:val="272A498F"/>
    <w:rsid w:val="27B5779C"/>
    <w:rsid w:val="27CA3176"/>
    <w:rsid w:val="28610884"/>
    <w:rsid w:val="28991DCC"/>
    <w:rsid w:val="28A10C81"/>
    <w:rsid w:val="290C4C94"/>
    <w:rsid w:val="2959155B"/>
    <w:rsid w:val="2987431B"/>
    <w:rsid w:val="29A530A7"/>
    <w:rsid w:val="29AC1FD3"/>
    <w:rsid w:val="29D3050C"/>
    <w:rsid w:val="29DD3F3B"/>
    <w:rsid w:val="2A832D34"/>
    <w:rsid w:val="2A9B69A7"/>
    <w:rsid w:val="2B4A1AA4"/>
    <w:rsid w:val="2B8F5708"/>
    <w:rsid w:val="2B9E0820"/>
    <w:rsid w:val="2B9E594C"/>
    <w:rsid w:val="2BFA0DD4"/>
    <w:rsid w:val="2C275941"/>
    <w:rsid w:val="2C5D1363"/>
    <w:rsid w:val="2C640943"/>
    <w:rsid w:val="2C9F197B"/>
    <w:rsid w:val="2D3C71CA"/>
    <w:rsid w:val="2D7035AD"/>
    <w:rsid w:val="2DEA30CA"/>
    <w:rsid w:val="2DF126AA"/>
    <w:rsid w:val="2E382087"/>
    <w:rsid w:val="2E666BF4"/>
    <w:rsid w:val="2E8E7EF9"/>
    <w:rsid w:val="2EA66FF1"/>
    <w:rsid w:val="2EAE5EA6"/>
    <w:rsid w:val="2F4F1437"/>
    <w:rsid w:val="2F6649D2"/>
    <w:rsid w:val="2F794705"/>
    <w:rsid w:val="2FDD2EE6"/>
    <w:rsid w:val="30073ADD"/>
    <w:rsid w:val="30363035"/>
    <w:rsid w:val="303D1BD7"/>
    <w:rsid w:val="3091782D"/>
    <w:rsid w:val="30CE0A81"/>
    <w:rsid w:val="30FC55EE"/>
    <w:rsid w:val="3106436D"/>
    <w:rsid w:val="310B3A83"/>
    <w:rsid w:val="31B163D9"/>
    <w:rsid w:val="31C3435E"/>
    <w:rsid w:val="31C81094"/>
    <w:rsid w:val="31F369F1"/>
    <w:rsid w:val="3217464E"/>
    <w:rsid w:val="32546D64"/>
    <w:rsid w:val="32981347"/>
    <w:rsid w:val="32B57584"/>
    <w:rsid w:val="32C20171"/>
    <w:rsid w:val="32DC56D7"/>
    <w:rsid w:val="32E4633A"/>
    <w:rsid w:val="33240E2C"/>
    <w:rsid w:val="3390201E"/>
    <w:rsid w:val="33CF0D98"/>
    <w:rsid w:val="33DF6B01"/>
    <w:rsid w:val="33F407FF"/>
    <w:rsid w:val="34086670"/>
    <w:rsid w:val="345D2848"/>
    <w:rsid w:val="346A286F"/>
    <w:rsid w:val="35610116"/>
    <w:rsid w:val="3586192A"/>
    <w:rsid w:val="358908DA"/>
    <w:rsid w:val="359D2A7F"/>
    <w:rsid w:val="366854D4"/>
    <w:rsid w:val="366C4FC4"/>
    <w:rsid w:val="3676199F"/>
    <w:rsid w:val="368F0CB2"/>
    <w:rsid w:val="36B424C7"/>
    <w:rsid w:val="36BB54E1"/>
    <w:rsid w:val="371459F5"/>
    <w:rsid w:val="37904CE2"/>
    <w:rsid w:val="37E82428"/>
    <w:rsid w:val="37ED6FC5"/>
    <w:rsid w:val="381C14F9"/>
    <w:rsid w:val="3851621F"/>
    <w:rsid w:val="387E2D8D"/>
    <w:rsid w:val="388A225D"/>
    <w:rsid w:val="388D6452"/>
    <w:rsid w:val="38AC78FA"/>
    <w:rsid w:val="39292CF8"/>
    <w:rsid w:val="39553AED"/>
    <w:rsid w:val="3971469F"/>
    <w:rsid w:val="397B72CC"/>
    <w:rsid w:val="39F3557E"/>
    <w:rsid w:val="39FC4145"/>
    <w:rsid w:val="3A655B76"/>
    <w:rsid w:val="3AE8273F"/>
    <w:rsid w:val="3B404329"/>
    <w:rsid w:val="3B914B85"/>
    <w:rsid w:val="3B9639C9"/>
    <w:rsid w:val="3BE253E0"/>
    <w:rsid w:val="3BFD046C"/>
    <w:rsid w:val="3C2974B3"/>
    <w:rsid w:val="3CD76F0F"/>
    <w:rsid w:val="3CEA279F"/>
    <w:rsid w:val="3D4520CB"/>
    <w:rsid w:val="3D5B18EE"/>
    <w:rsid w:val="3DA226DA"/>
    <w:rsid w:val="3E133F77"/>
    <w:rsid w:val="3E2C6DE7"/>
    <w:rsid w:val="3E546A69"/>
    <w:rsid w:val="3EDB2CE7"/>
    <w:rsid w:val="3F056573"/>
    <w:rsid w:val="3FA94B93"/>
    <w:rsid w:val="40512B35"/>
    <w:rsid w:val="4084115C"/>
    <w:rsid w:val="40AD7776"/>
    <w:rsid w:val="40AF61D9"/>
    <w:rsid w:val="40B25CC9"/>
    <w:rsid w:val="40CB5D85"/>
    <w:rsid w:val="40E85247"/>
    <w:rsid w:val="40F97454"/>
    <w:rsid w:val="414F2053"/>
    <w:rsid w:val="419B050B"/>
    <w:rsid w:val="41B3502B"/>
    <w:rsid w:val="42075BA1"/>
    <w:rsid w:val="42220C2D"/>
    <w:rsid w:val="422449A5"/>
    <w:rsid w:val="42350960"/>
    <w:rsid w:val="42BA0E65"/>
    <w:rsid w:val="42C85330"/>
    <w:rsid w:val="42E859D2"/>
    <w:rsid w:val="42F223AD"/>
    <w:rsid w:val="43081BD1"/>
    <w:rsid w:val="43571F15"/>
    <w:rsid w:val="43761230"/>
    <w:rsid w:val="43D45F57"/>
    <w:rsid w:val="43EC14F2"/>
    <w:rsid w:val="440B5E1C"/>
    <w:rsid w:val="440E3217"/>
    <w:rsid w:val="444C01E3"/>
    <w:rsid w:val="445E6E7C"/>
    <w:rsid w:val="449C6247"/>
    <w:rsid w:val="44B71B00"/>
    <w:rsid w:val="44CC6C2E"/>
    <w:rsid w:val="44EC107E"/>
    <w:rsid w:val="44F763A1"/>
    <w:rsid w:val="44FF0DB1"/>
    <w:rsid w:val="451C7BB5"/>
    <w:rsid w:val="45BC40F8"/>
    <w:rsid w:val="4615686A"/>
    <w:rsid w:val="462470DA"/>
    <w:rsid w:val="465E7D59"/>
    <w:rsid w:val="4665558C"/>
    <w:rsid w:val="46713F31"/>
    <w:rsid w:val="46BB0831"/>
    <w:rsid w:val="46C6427C"/>
    <w:rsid w:val="46E6047B"/>
    <w:rsid w:val="46FC1A4C"/>
    <w:rsid w:val="470E352E"/>
    <w:rsid w:val="471843AC"/>
    <w:rsid w:val="474D22A8"/>
    <w:rsid w:val="476615BC"/>
    <w:rsid w:val="478C7274"/>
    <w:rsid w:val="479E6FA7"/>
    <w:rsid w:val="4812704D"/>
    <w:rsid w:val="488F68F0"/>
    <w:rsid w:val="48B00D40"/>
    <w:rsid w:val="48BD16AF"/>
    <w:rsid w:val="48E51EA4"/>
    <w:rsid w:val="4900334A"/>
    <w:rsid w:val="494E4DE3"/>
    <w:rsid w:val="495711BC"/>
    <w:rsid w:val="4A315EB1"/>
    <w:rsid w:val="4A361719"/>
    <w:rsid w:val="4A370FED"/>
    <w:rsid w:val="4A534079"/>
    <w:rsid w:val="4A606796"/>
    <w:rsid w:val="4A860F54"/>
    <w:rsid w:val="4ADD3943"/>
    <w:rsid w:val="4AF60EA8"/>
    <w:rsid w:val="4B03749E"/>
    <w:rsid w:val="4B35552D"/>
    <w:rsid w:val="4B86222C"/>
    <w:rsid w:val="4BA206E8"/>
    <w:rsid w:val="4BBA3C84"/>
    <w:rsid w:val="4BBF74EC"/>
    <w:rsid w:val="4BCF3BD3"/>
    <w:rsid w:val="4C51283A"/>
    <w:rsid w:val="4C5759C6"/>
    <w:rsid w:val="4CC748AA"/>
    <w:rsid w:val="4CCA6149"/>
    <w:rsid w:val="4CD6689C"/>
    <w:rsid w:val="4D0A29E9"/>
    <w:rsid w:val="4D225F85"/>
    <w:rsid w:val="4DCA28A4"/>
    <w:rsid w:val="4E1E04FA"/>
    <w:rsid w:val="4E3D15E2"/>
    <w:rsid w:val="4E954299"/>
    <w:rsid w:val="4E9C58C3"/>
    <w:rsid w:val="4EFB0C4C"/>
    <w:rsid w:val="4EFF657E"/>
    <w:rsid w:val="4F1D754B"/>
    <w:rsid w:val="4F271630"/>
    <w:rsid w:val="4F8B0516"/>
    <w:rsid w:val="4F98252E"/>
    <w:rsid w:val="4FC275AB"/>
    <w:rsid w:val="4FC450D1"/>
    <w:rsid w:val="4FDF1F0B"/>
    <w:rsid w:val="5019366F"/>
    <w:rsid w:val="501C315F"/>
    <w:rsid w:val="50483F54"/>
    <w:rsid w:val="507408A5"/>
    <w:rsid w:val="508D296A"/>
    <w:rsid w:val="50A13664"/>
    <w:rsid w:val="50C11611"/>
    <w:rsid w:val="50FE0AB7"/>
    <w:rsid w:val="51257DF2"/>
    <w:rsid w:val="5139389D"/>
    <w:rsid w:val="51A60F32"/>
    <w:rsid w:val="5261453C"/>
    <w:rsid w:val="527E3C5D"/>
    <w:rsid w:val="5285323E"/>
    <w:rsid w:val="528D5C4E"/>
    <w:rsid w:val="52C13B4A"/>
    <w:rsid w:val="52D90E94"/>
    <w:rsid w:val="52FC4B82"/>
    <w:rsid w:val="53496C6B"/>
    <w:rsid w:val="53502861"/>
    <w:rsid w:val="53784B50"/>
    <w:rsid w:val="538A7962"/>
    <w:rsid w:val="53FA37B7"/>
    <w:rsid w:val="54040192"/>
    <w:rsid w:val="543A0058"/>
    <w:rsid w:val="544748A8"/>
    <w:rsid w:val="54696247"/>
    <w:rsid w:val="54905ECA"/>
    <w:rsid w:val="54B03E76"/>
    <w:rsid w:val="54DE1947"/>
    <w:rsid w:val="556A2277"/>
    <w:rsid w:val="55803B79"/>
    <w:rsid w:val="55A559A5"/>
    <w:rsid w:val="567D422C"/>
    <w:rsid w:val="568770A0"/>
    <w:rsid w:val="56A30136"/>
    <w:rsid w:val="56CB143B"/>
    <w:rsid w:val="56F3629C"/>
    <w:rsid w:val="57062473"/>
    <w:rsid w:val="570D1A54"/>
    <w:rsid w:val="576F0018"/>
    <w:rsid w:val="577E200A"/>
    <w:rsid w:val="57925AB5"/>
    <w:rsid w:val="579730CB"/>
    <w:rsid w:val="59146F03"/>
    <w:rsid w:val="5A0F7891"/>
    <w:rsid w:val="5A257119"/>
    <w:rsid w:val="5A355549"/>
    <w:rsid w:val="5A601E9A"/>
    <w:rsid w:val="5ABF12B7"/>
    <w:rsid w:val="5AEE394A"/>
    <w:rsid w:val="5AF727FF"/>
    <w:rsid w:val="5B3C2907"/>
    <w:rsid w:val="5B3F7D02"/>
    <w:rsid w:val="5B465BFF"/>
    <w:rsid w:val="5BF168A5"/>
    <w:rsid w:val="5BF94355"/>
    <w:rsid w:val="5C166CB5"/>
    <w:rsid w:val="5C1D6295"/>
    <w:rsid w:val="5C3B2BBF"/>
    <w:rsid w:val="5C846314"/>
    <w:rsid w:val="5D02727A"/>
    <w:rsid w:val="5D223C5B"/>
    <w:rsid w:val="5D2B2C34"/>
    <w:rsid w:val="5D5061F6"/>
    <w:rsid w:val="5DFC5B86"/>
    <w:rsid w:val="5DFF7D59"/>
    <w:rsid w:val="5E4932D2"/>
    <w:rsid w:val="5F2B024F"/>
    <w:rsid w:val="5F3A19C1"/>
    <w:rsid w:val="5F463D55"/>
    <w:rsid w:val="5FC15189"/>
    <w:rsid w:val="60370316"/>
    <w:rsid w:val="60602BF4"/>
    <w:rsid w:val="60934D78"/>
    <w:rsid w:val="60A24FBB"/>
    <w:rsid w:val="616E7593"/>
    <w:rsid w:val="617A5F38"/>
    <w:rsid w:val="61AE5BE1"/>
    <w:rsid w:val="61D513C0"/>
    <w:rsid w:val="61DE0CF0"/>
    <w:rsid w:val="62FB30A8"/>
    <w:rsid w:val="634265E1"/>
    <w:rsid w:val="63514973"/>
    <w:rsid w:val="64104931"/>
    <w:rsid w:val="648C045C"/>
    <w:rsid w:val="64961430"/>
    <w:rsid w:val="654F4FE5"/>
    <w:rsid w:val="655C6080"/>
    <w:rsid w:val="6569254B"/>
    <w:rsid w:val="65AB4911"/>
    <w:rsid w:val="65B732B6"/>
    <w:rsid w:val="65C71020"/>
    <w:rsid w:val="65F8567D"/>
    <w:rsid w:val="660B3A10"/>
    <w:rsid w:val="664C65E9"/>
    <w:rsid w:val="671604B0"/>
    <w:rsid w:val="676B07FC"/>
    <w:rsid w:val="67AC671F"/>
    <w:rsid w:val="67EA675F"/>
    <w:rsid w:val="68214FCF"/>
    <w:rsid w:val="682664D1"/>
    <w:rsid w:val="68464DC5"/>
    <w:rsid w:val="6882401D"/>
    <w:rsid w:val="688F051A"/>
    <w:rsid w:val="68FC5484"/>
    <w:rsid w:val="698F62F8"/>
    <w:rsid w:val="69B33D95"/>
    <w:rsid w:val="69D81A4D"/>
    <w:rsid w:val="69F908AE"/>
    <w:rsid w:val="6A75729C"/>
    <w:rsid w:val="6A935974"/>
    <w:rsid w:val="6AF723A7"/>
    <w:rsid w:val="6B055A85"/>
    <w:rsid w:val="6B1D00CC"/>
    <w:rsid w:val="6B232928"/>
    <w:rsid w:val="6B317667"/>
    <w:rsid w:val="6B431148"/>
    <w:rsid w:val="6B755FF2"/>
    <w:rsid w:val="6B910106"/>
    <w:rsid w:val="6BA53BB1"/>
    <w:rsid w:val="6BAE57F3"/>
    <w:rsid w:val="6BCF6E80"/>
    <w:rsid w:val="6BDF404A"/>
    <w:rsid w:val="6C254FDC"/>
    <w:rsid w:val="6C3C4515"/>
    <w:rsid w:val="6C44161C"/>
    <w:rsid w:val="6C904861"/>
    <w:rsid w:val="6CE71ED8"/>
    <w:rsid w:val="6D17288C"/>
    <w:rsid w:val="6D325918"/>
    <w:rsid w:val="6DF9323E"/>
    <w:rsid w:val="6E24261A"/>
    <w:rsid w:val="6E4476B1"/>
    <w:rsid w:val="6E573888"/>
    <w:rsid w:val="6E6935BC"/>
    <w:rsid w:val="6E6E472E"/>
    <w:rsid w:val="6E922B12"/>
    <w:rsid w:val="6E937173"/>
    <w:rsid w:val="6EC425A0"/>
    <w:rsid w:val="6EC86534"/>
    <w:rsid w:val="6F6124E5"/>
    <w:rsid w:val="6FAC78FD"/>
    <w:rsid w:val="702F4A88"/>
    <w:rsid w:val="70B56644"/>
    <w:rsid w:val="70BD199D"/>
    <w:rsid w:val="71520337"/>
    <w:rsid w:val="715E0A8A"/>
    <w:rsid w:val="71C31B1E"/>
    <w:rsid w:val="71DC40A5"/>
    <w:rsid w:val="71E74F23"/>
    <w:rsid w:val="72007D93"/>
    <w:rsid w:val="72347A3D"/>
    <w:rsid w:val="723D2D95"/>
    <w:rsid w:val="7242215A"/>
    <w:rsid w:val="72F86CBC"/>
    <w:rsid w:val="733E2509"/>
    <w:rsid w:val="7355410F"/>
    <w:rsid w:val="735F0AE9"/>
    <w:rsid w:val="7386251A"/>
    <w:rsid w:val="73E3796C"/>
    <w:rsid w:val="74176058"/>
    <w:rsid w:val="743D52CE"/>
    <w:rsid w:val="74770B6E"/>
    <w:rsid w:val="74AC4202"/>
    <w:rsid w:val="74F77F3E"/>
    <w:rsid w:val="74FD05BA"/>
    <w:rsid w:val="75250629"/>
    <w:rsid w:val="75587EE6"/>
    <w:rsid w:val="758807CB"/>
    <w:rsid w:val="75920B73"/>
    <w:rsid w:val="7641097A"/>
    <w:rsid w:val="764741E2"/>
    <w:rsid w:val="766D6D79"/>
    <w:rsid w:val="76736175"/>
    <w:rsid w:val="768046CE"/>
    <w:rsid w:val="768D3BBF"/>
    <w:rsid w:val="76EC2FDC"/>
    <w:rsid w:val="76FB078D"/>
    <w:rsid w:val="7709593C"/>
    <w:rsid w:val="770E4D00"/>
    <w:rsid w:val="77317FF4"/>
    <w:rsid w:val="77617526"/>
    <w:rsid w:val="77732DB5"/>
    <w:rsid w:val="7791148D"/>
    <w:rsid w:val="77A92C7B"/>
    <w:rsid w:val="77B91110"/>
    <w:rsid w:val="77CB0E43"/>
    <w:rsid w:val="77F24622"/>
    <w:rsid w:val="78000AED"/>
    <w:rsid w:val="78244523"/>
    <w:rsid w:val="78267E28"/>
    <w:rsid w:val="78372035"/>
    <w:rsid w:val="7851759A"/>
    <w:rsid w:val="78AD22F7"/>
    <w:rsid w:val="78D6184E"/>
    <w:rsid w:val="78D855C6"/>
    <w:rsid w:val="79020220"/>
    <w:rsid w:val="79315DCA"/>
    <w:rsid w:val="79AC25AE"/>
    <w:rsid w:val="7A5E5F9F"/>
    <w:rsid w:val="7ACD3E40"/>
    <w:rsid w:val="7AF81F4F"/>
    <w:rsid w:val="7B310FBD"/>
    <w:rsid w:val="7B3A2568"/>
    <w:rsid w:val="7BB54A23"/>
    <w:rsid w:val="7C044924"/>
    <w:rsid w:val="7C4371ED"/>
    <w:rsid w:val="7C55517F"/>
    <w:rsid w:val="7C6A0C2B"/>
    <w:rsid w:val="7CA67789"/>
    <w:rsid w:val="7CAF4890"/>
    <w:rsid w:val="7D1B1F25"/>
    <w:rsid w:val="7D3E65D5"/>
    <w:rsid w:val="7D4274B2"/>
    <w:rsid w:val="7D5B67C5"/>
    <w:rsid w:val="7D660B03"/>
    <w:rsid w:val="7D7B6E68"/>
    <w:rsid w:val="7D9730DF"/>
    <w:rsid w:val="7DB06B11"/>
    <w:rsid w:val="7DC75C09"/>
    <w:rsid w:val="7DEB390C"/>
    <w:rsid w:val="7DFD787D"/>
    <w:rsid w:val="7E151953"/>
    <w:rsid w:val="7E374B3D"/>
    <w:rsid w:val="7E7A0ECD"/>
    <w:rsid w:val="7EF93023"/>
    <w:rsid w:val="7F6F6558"/>
    <w:rsid w:val="7FE24F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2422</Words>
  <Characters>2438</Characters>
  <Lines>0</Lines>
  <Paragraphs>0</Paragraphs>
  <TotalTime>2</TotalTime>
  <ScaleCrop>false</ScaleCrop>
  <LinksUpToDate>false</LinksUpToDate>
  <CharactersWithSpaces>2440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2026-07-07T09:36:00Z</dcterms:created>
  <dc:creator>(●'◡'●)</dc:creator>
  <cp:lastModifiedBy>仝钰洁</cp:lastModifiedBy>
  <dcterms:modified xsi:type="dcterms:W3CDTF">2026-07-27T07:07:13Z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5B127B83D899452EB916347C2651A1C8_13</vt:lpwstr>
  </property>
  <property fmtid="{D5CDD505-2E9C-101B-9397-08002B2CF9AE}" pid="4" name="KSOTemplateDocerSaveRecord">
    <vt:lpwstr>eyJoZGlkIjoiNGRmMzdkYjQ4OWU4MTQ3OGZkMzQ3MWFhMTllODEyNzYiLCJ1c2VySWQiOiI2MDA5NTA5MjcifQ==</vt:lpwstr>
  </property>
</Properties>
</file>