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B1D19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w:t>
      </w:r>
    </w:p>
    <w:p w14:paraId="42511ECE">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highlight w:val="none"/>
          <w:lang w:val="en-US" w:eastAsia="zh-CN"/>
        </w:rPr>
      </w:pPr>
    </w:p>
    <w:p w14:paraId="444B7D99">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sz w:val="44"/>
          <w:szCs w:val="44"/>
          <w:highlight w:val="none"/>
          <w:lang w:val="en-US" w:eastAsia="zh-CN"/>
        </w:rPr>
        <w:t>决定废止的第十二师行政规范性文件目录</w:t>
      </w:r>
    </w:p>
    <w:p w14:paraId="1C49632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p>
    <w:p w14:paraId="1D92384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1.关于印发《十二师支持工业高质量发展23条意见》的通知（师办发〔2021〕37号）</w:t>
      </w:r>
    </w:p>
    <w:p w14:paraId="65D1B5F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2.关于印发《十二师关于进一步加大惠民纾困力度推进复工复产减免物业费的实施方案》的通知（师办发〔2023〕30号）</w:t>
      </w:r>
    </w:p>
    <w:p w14:paraId="296897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3.关于印发《关于促进十二师房地产市场平稳健康发展的25条措施》的通知（师办发〔2023〕31号）</w:t>
      </w:r>
    </w:p>
    <w:p w14:paraId="014DCC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4.关于印发《第十二师2024年城镇既有住宅加装电梯实施方案》的通知（师办发〔2024〕10号）</w:t>
      </w:r>
    </w:p>
    <w:p w14:paraId="127D8AC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5.关于印发《关于进一步推动十二师旅游业高质量发展的若干措施》的通知（师办发〔2024〕20号）</w:t>
      </w:r>
    </w:p>
    <w:p w14:paraId="3163844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6.关于印发《第十二师支持服务业高质量发展的若干措施》的通知（师办发〔2024〕22号）</w:t>
      </w:r>
    </w:p>
    <w:p w14:paraId="1373C13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7.关于印发《第十二师工业2024年助企纾困提振信心政策措施》的通知（师办发〔2024〕28号）</w:t>
      </w:r>
    </w:p>
    <w:p w14:paraId="3FF4C7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8.关于印发修订后《兵团第十二师“四上企业”高质量发展培育扶持办法》的通知（师办发〔2024〕49号）</w:t>
      </w:r>
    </w:p>
    <w:p w14:paraId="12107F9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9.关于印发《2025年“十二师钜惠，四季购不停”全年促消费方案》的通知（师发〔2025〕4号）</w:t>
      </w:r>
    </w:p>
    <w:p w14:paraId="31639F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10.关于印发《关于构建十二师房地产发展新模式促进房地产高质量发展的实施方案》的通知（师办发〔2025〕15号）</w:t>
      </w:r>
    </w:p>
    <w:p w14:paraId="667E5C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11.关于印发《第十二师城市管理实施方案》的通知（师办发〔2025〕14号）</w:t>
      </w:r>
    </w:p>
    <w:p w14:paraId="6F6A37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p>
    <w:p w14:paraId="36E63A62">
      <w:bookmarkStart w:id="0" w:name="_GoBack"/>
      <w:bookmarkEnd w:id="0"/>
    </w:p>
    <w:sectPr>
      <w:footerReference r:id="rId3" w:type="default"/>
      <w:pgSz w:w="11906" w:h="16838"/>
      <w:pgMar w:top="2098" w:right="1474" w:bottom="1984" w:left="1587"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222028">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F04780D">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3F04780D">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71674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toc 3"/>
    <w:basedOn w:val="1"/>
    <w:next w:val="1"/>
    <w:qFormat/>
    <w:uiPriority w:val="0"/>
    <w:pPr>
      <w:ind w:left="840" w:leftChars="400"/>
    </w:pPr>
  </w:style>
  <w:style w:type="paragraph" w:styleId="3">
    <w:name w:val="footer"/>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2026-08-31T05:11:10Z</dcterms:created>
  <dc:creator>Administrator</dc:creator>
  <cp:lastModifiedBy>蓝蓝天空</cp:lastModifiedBy>
  <dcterms:modified xsi:type="dcterms:W3CDTF">2026-08-31T05:11:13Z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eyJoZGlkIjoiNmE5MDhiM2E3ZmE3YzQ1ODIxZWVmMjUwMTJiYjE1Y2UiLCJ1c2VySWQiOiIxMTMyODQxMzIxIn0=</vt:lpwstr>
  </property>
  <property fmtid="{D5CDD505-2E9C-101B-9397-08002B2CF9AE}" pid="4" name="ICV">
    <vt:lpwstr>B63E5CCC1A2F4C608F0CC591E3003704_12</vt:lpwstr>
  </property>
</Properties>
</file>