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关于调整十二师农业灌溉供水价格方案的说明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rPr>
          <w:rFonts w:hint="default" w:ascii="Times New Roman" w:hAnsi="Times New Roman" w:cs="Times New Roman"/>
          <w:spacing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  <w:t>一、现行农业水价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现行农业水价按照《关于调整第十二师农业灌溉用水价格的通知》（师办发〔2023〕69号）执行，具体标准如下：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1.斗口以上农业水价。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乌鲁木齐河灌区（104团、西山农牧场）0.144元/方；头屯河灌区（五一农场、三坪农场、头屯河农场）0.336元/方；大河沿灌区（221团）0.23元/方；引额灌区（222团）0.36元/方。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cs="Times New Roman"/>
          <w:b w:val="0"/>
          <w:bCs w:val="0"/>
          <w:spacing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2.地下水水价。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地下水价格按照所在灌区定额内斗口以上水价执行。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  <w:t>二、调价依据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按照《政府制定价格行为规则》和《政府制定价格成本监审办法》要求，以核定的农业供水准许成本为基础，综合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考虑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十二师水资源稀缺程度、用水户承受能力等因素，依据农业水价综合改革相关政策，拟定本次农业灌溉供水价格。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1.依据2022-2024年十二师农业斗口以上供水成本结论，乌鲁木齐河灌区（104团、西山农牧场）供水成本0.58元/方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（其中包括供水单位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购买原水价格0.144元/方）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，与现行农业供水价格0.144元/方存在成本倒挂问题。其他三个灌区与现行农业供水价格基本持平，头屯河灌区即五一农场、三坪农场、头屯河农场供水成本0.36元/方；大河沿灌区即221团供水成本0.15元/方；引额灌区即222团供水成本0.33元/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2.依据2025年十二师农业灌溉地下水供水成本监审结论，乌鲁木齐河灌区（104团、西山农牧场）地下水供水成本0.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57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元/方，头屯河灌区（五一农场、三坪农场、头屯河农场）地下水供水成本0.2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元/方；大河沿灌区即221团地下水供水成本0.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9元/方；引额灌区即222团地下水供水成本0.26元/方。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  <w:t>三、调价目的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按照《关于印发&lt;关于加快推进兵团农业水价综合改革的指导意见&gt;的通知》(兵水发〔2021〕69号)要求，2025年底前，国有水利工程供水价格基本达到运行维护成本，有条件的师市提高到供水完全成本水平。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调整乌鲁木齐河灌区斗口以上农业水价。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目前，乌鲁木齐河灌区斗口以上农业灌溉用水现行价格为0.144元/方，供水成本为0.58元/方，存在明显成本倒挂。为合理疏导供需价格矛盾、保障供水工程可持续运行，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现对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乌鲁木齐河灌区斗口以上农业水价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进行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调整全师农业灌溉地下水价格。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按照2024年12月1日起全面启动水资源费改税工作要求，直接取用地下水的单位及个人需要缴纳地下水水资源税，水资源税缴纳标准：身份地及种植粮食作物税额0.2元/方，经营地税额0.7元/方。为不增加职工身份地取用地下水负担，结合2025年十二师农业灌溉地下水供水成本监审情况，调整全师农业灌溉地下水供水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  <w:t>四、调价内容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调整乌鲁木齐河灌区（104团、西山农牧场）斗口以上供水价格。拟通过2个调价周期逐步达到供水完全成本0.58元/方。考虑到乌鲁木齐灌区与头屯河灌区相邻，斗口以上农业水价应当保持一致，此次调价由由现行0.144元/方调整为0.336元/方，调价幅度44%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按照2022年至2024年的供水成本0.58元/方与当前水价0.144元/方的差额0.436元/方作为价格调整基数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,首次调价周期自2027年1月起执行。后续再通过1个调价周期，按56%的幅度调整至供水完全成本。头屯河灌区（五一农场、三坪农场、头屯河农场）、大河沿灌区（221团）、引额灌区（222团）斗口以上水价暂不作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（二）调整</w:t>
      </w:r>
      <w:r>
        <w:rPr>
          <w:rFonts w:hint="eastAsia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4个灌区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农业灌溉地下水价格。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乌鲁木齐河灌区（104团、西山农牧场）0.186元/方；头屯河灌区（五一农场、三坪农场、头屯河农场）0.186元/方；大河沿灌区（221团）0.05元/方、引额灌区（222团）0.18元/方。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63076"/>
    <w:rsid w:val="05A9589C"/>
    <w:rsid w:val="0925521B"/>
    <w:rsid w:val="0BF56D06"/>
    <w:rsid w:val="118645BA"/>
    <w:rsid w:val="15B1078C"/>
    <w:rsid w:val="17A565BE"/>
    <w:rsid w:val="180C5FB1"/>
    <w:rsid w:val="1A807D07"/>
    <w:rsid w:val="1CF26D5C"/>
    <w:rsid w:val="1D8F01E8"/>
    <w:rsid w:val="20DF276E"/>
    <w:rsid w:val="23AD14A3"/>
    <w:rsid w:val="24836F0C"/>
    <w:rsid w:val="29B748AC"/>
    <w:rsid w:val="29B82A0B"/>
    <w:rsid w:val="2D1F3D2B"/>
    <w:rsid w:val="2F1C1082"/>
    <w:rsid w:val="31823EF0"/>
    <w:rsid w:val="31E76F6F"/>
    <w:rsid w:val="31F170D2"/>
    <w:rsid w:val="36A02439"/>
    <w:rsid w:val="385828D5"/>
    <w:rsid w:val="39227B79"/>
    <w:rsid w:val="3D6103EF"/>
    <w:rsid w:val="3F2C5E34"/>
    <w:rsid w:val="41DB7558"/>
    <w:rsid w:val="43FD2638"/>
    <w:rsid w:val="44610687"/>
    <w:rsid w:val="44C158E2"/>
    <w:rsid w:val="45986DBD"/>
    <w:rsid w:val="45EA2152"/>
    <w:rsid w:val="47205D38"/>
    <w:rsid w:val="49E61F19"/>
    <w:rsid w:val="4BAC67B9"/>
    <w:rsid w:val="4FCB3E6A"/>
    <w:rsid w:val="4FF220D3"/>
    <w:rsid w:val="502166C5"/>
    <w:rsid w:val="54E87AB4"/>
    <w:rsid w:val="5807127B"/>
    <w:rsid w:val="585807CF"/>
    <w:rsid w:val="59D949F9"/>
    <w:rsid w:val="5E012564"/>
    <w:rsid w:val="62F05C65"/>
    <w:rsid w:val="646C7ED1"/>
    <w:rsid w:val="692E3F3D"/>
    <w:rsid w:val="73EA49D7"/>
    <w:rsid w:val="785653D2"/>
    <w:rsid w:val="785E598F"/>
    <w:rsid w:val="7CF16260"/>
    <w:rsid w:val="7D2F79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widowControl w:val="0"/>
      <w:autoSpaceDE w:val="0"/>
      <w:autoSpaceDN w:val="0"/>
      <w:adjustRightInd w:val="0"/>
      <w:snapToGrid w:val="0"/>
      <w:spacing w:line="580" w:lineRule="exact"/>
      <w:jc w:val="both"/>
      <w:textAlignment w:val="baseline"/>
    </w:pPr>
    <w:rPr>
      <w:rFonts w:ascii="仿宋_GB2312" w:hAnsi="Calibri" w:eastAsia="仿宋_GB2312" w:cs="Times New Roman"/>
      <w:spacing w:val="-20"/>
      <w:kern w:val="0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next w:val="1"/>
    <w:unhideWhenUsed/>
    <w:qFormat/>
    <w:uiPriority w:val="99"/>
    <w:pPr>
      <w:widowControl w:val="0"/>
      <w:autoSpaceDE w:val="0"/>
      <w:autoSpaceDN w:val="0"/>
      <w:adjustRightInd w:val="0"/>
      <w:snapToGrid w:val="0"/>
      <w:spacing w:line="580" w:lineRule="exact"/>
      <w:jc w:val="both"/>
      <w:textAlignment w:val="baseline"/>
    </w:pPr>
    <w:rPr>
      <w:rFonts w:ascii="仿宋_GB2312" w:hAnsi="Calibri" w:eastAsia="仿宋_GB2312" w:cs="Times New Roman"/>
      <w:spacing w:val="-20"/>
      <w:kern w:val="0"/>
      <w:sz w:val="32"/>
      <w:szCs w:val="24"/>
      <w:lang w:val="en-US" w:eastAsia="zh-CN" w:bidi="ar-SA"/>
    </w:rPr>
  </w:style>
  <w:style w:type="paragraph" w:styleId="7">
    <w:name w:val="Body Text First Indent 2"/>
    <w:basedOn w:val="3"/>
    <w:next w:val="6"/>
    <w:unhideWhenUsed/>
    <w:qFormat/>
    <w:uiPriority w:val="99"/>
    <w:pPr>
      <w:spacing w:after="0"/>
      <w:ind w:firstLine="420" w:firstLineChars="262"/>
    </w:pPr>
    <w:rPr>
      <w:rFonts w:ascii="Times New Roman"/>
      <w:b/>
      <w:bCs/>
      <w:sz w:val="32"/>
      <w:szCs w:val="21"/>
    </w:rPr>
  </w:style>
  <w:style w:type="character" w:styleId="10">
    <w:name w:val="Strong"/>
    <w:qFormat/>
    <w:uiPriority w:val="99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1302</Words>
  <Characters>1467</Characters>
  <Lines>0</Lines>
  <Paragraphs>0</Paragraphs>
  <TotalTime>6</TotalTime>
  <ScaleCrop>false</ScaleCrop>
  <LinksUpToDate>false</LinksUpToDate>
  <CharactersWithSpaces>1467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2025-11-10T05:06:00Z</dcterms:created>
  <dc:creator>Administrator</dc:creator>
  <cp:lastModifiedBy>438</cp:lastModifiedBy>
  <cp:lastPrinted>2026-09-15T08:08:00Z</cp:lastPrinted>
  <dcterms:modified xsi:type="dcterms:W3CDTF">2026-09-15T10:30:24Z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KSOTemplateDocerSaveRecord">
    <vt:lpwstr>eyJoZGlkIjoiZTRmMTc0ZGU4YzAyOTMxYjU1YWI0ZjdiMWEzMmQ4YzQiLCJ1c2VySWQiOiIyODkxMTUwMzMifQ==</vt:lpwstr>
  </property>
  <property fmtid="{D5CDD505-2E9C-101B-9397-08002B2CF9AE}" pid="4" name="ICV">
    <vt:lpwstr>18D88EA2DEC34C34B639DD59DA2070C7</vt:lpwstr>
  </property>
</Properties>
</file>