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87F7A">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0075261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方正小标宋简体" w:cs="Times New Roman"/>
          <w:sz w:val="44"/>
          <w:szCs w:val="44"/>
          <w:lang w:val="en-US" w:eastAsia="zh-CN"/>
        </w:rPr>
        <w:t>关于锟泰钢管（新疆）有限公司新建螺旋焊管加工生产线项目</w:t>
      </w:r>
      <w:r>
        <w:rPr>
          <w:rFonts w:hint="default" w:ascii="Times New Roman" w:hAnsi="Times New Roman" w:eastAsia="方正小标宋简体" w:cs="Times New Roman"/>
          <w:b w:val="0"/>
          <w:bCs w:val="0"/>
          <w:color w:val="auto"/>
          <w:spacing w:val="-20"/>
          <w:sz w:val="44"/>
          <w:szCs w:val="44"/>
          <w:lang w:val="en-US" w:eastAsia="zh-CN"/>
        </w:rPr>
        <w:t>环境影响报告表</w:t>
      </w:r>
      <w:r>
        <w:rPr>
          <w:rFonts w:hint="eastAsia" w:ascii="方正小标宋简体" w:hAnsi="方正小标宋简体" w:eastAsia="方正小标宋简体" w:cs="方正小标宋简体"/>
          <w:sz w:val="44"/>
          <w:szCs w:val="44"/>
          <w:lang w:val="en-US" w:eastAsia="zh-CN"/>
        </w:rPr>
        <w:t>的批复</w:t>
      </w:r>
    </w:p>
    <w:p w14:paraId="67C52F69">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Times New Roman" w:hAnsi="Times New Roman" w:eastAsia="仿宋_GB2312" w:cs="Times New Roman"/>
          <w:sz w:val="32"/>
          <w:szCs w:val="32"/>
        </w:rPr>
      </w:pPr>
    </w:p>
    <w:p w14:paraId="61DE081C">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锟泰钢管（新疆）有限公司：</w:t>
      </w:r>
    </w:p>
    <w:p w14:paraId="5663E4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你单位报送的由乌鲁木齐星辰汇峰环保科技有限公司编制的《锟泰钢管（新疆）有限公司新建螺旋焊管加工生产线项目环境影响报告表》（以下简称《报告表》）收悉。根据《中华人民共和国行政许可法》第三十八条第一款、《中华人民共和国环境影响评价法》第二十二条第三款，经审查，现批复如下</w:t>
      </w:r>
      <w:r>
        <w:rPr>
          <w:rFonts w:hint="eastAsia" w:ascii="Times New Roman" w:hAnsi="Times New Roman" w:eastAsia="仿宋_GB2312" w:cs="Times New Roman"/>
          <w:color w:val="auto"/>
          <w:sz w:val="32"/>
          <w:szCs w:val="32"/>
          <w:lang w:val="en-US" w:eastAsia="zh-CN"/>
        </w:rPr>
        <w:t>：</w:t>
      </w:r>
    </w:p>
    <w:p w14:paraId="7AF0F1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本项目位于位于新疆维吾尔自治区乌鲁木齐市经开区（头屯河区）工业园区金环路369号，厂址中心地理坐标为东经87°22′54.723″，北纬43°54′50.885″。项目区东侧为年产50万吨直缝管、箱型梁、柱项目4#库房，南侧为新疆瑞阳新能源光伏产业园园区，西侧为规划五路，北侧为空置厂房。</w:t>
      </w:r>
    </w:p>
    <w:p w14:paraId="67154F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建设内容：本项目建设性质为新建</w:t>
      </w:r>
      <w:r>
        <w:rPr>
          <w:rFonts w:hint="eastAsia" w:eastAsia="仿宋_GB2312" w:cs="Times New Roman"/>
          <w:color w:val="auto"/>
          <w:sz w:val="32"/>
          <w:szCs w:val="32"/>
          <w:highlight w:val="none"/>
          <w:lang w:val="en-US" w:eastAsia="zh-CN"/>
        </w:rPr>
        <w:t>，项目租赁新疆锋圣金属制品有限公司厂房，</w:t>
      </w:r>
      <w:r>
        <w:rPr>
          <w:rFonts w:hint="default" w:ascii="Times New Roman" w:hAnsi="Times New Roman" w:eastAsia="仿宋_GB2312" w:cs="Times New Roman"/>
          <w:color w:val="auto"/>
          <w:sz w:val="32"/>
          <w:szCs w:val="32"/>
          <w:highlight w:val="none"/>
          <w:lang w:val="en-US" w:eastAsia="zh-CN"/>
        </w:rPr>
        <w:t>项目建成后年产10万吨</w:t>
      </w:r>
      <w:r>
        <w:rPr>
          <w:rFonts w:hint="eastAsia" w:eastAsia="仿宋_GB2312" w:cs="Times New Roman"/>
          <w:color w:val="auto"/>
          <w:sz w:val="32"/>
          <w:szCs w:val="32"/>
          <w:highlight w:val="none"/>
          <w:lang w:val="en-US" w:eastAsia="zh-CN"/>
        </w:rPr>
        <w:t>螺旋</w:t>
      </w:r>
      <w:r>
        <w:rPr>
          <w:rFonts w:hint="default" w:ascii="Times New Roman" w:hAnsi="Times New Roman" w:eastAsia="仿宋_GB2312" w:cs="Times New Roman"/>
          <w:color w:val="auto"/>
          <w:sz w:val="32"/>
          <w:szCs w:val="32"/>
          <w:highlight w:val="none"/>
          <w:lang w:val="en-US" w:eastAsia="zh-CN"/>
        </w:rPr>
        <w:t>钢管。</w:t>
      </w:r>
    </w:p>
    <w:p w14:paraId="64FABD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本项目总投资</w:t>
      </w:r>
      <w:r>
        <w:rPr>
          <w:rFonts w:hint="eastAsia" w:eastAsia="仿宋_GB2312" w:cs="Times New Roman"/>
          <w:color w:val="auto"/>
          <w:sz w:val="32"/>
          <w:szCs w:val="32"/>
          <w:lang w:val="en-US" w:eastAsia="zh-CN"/>
        </w:rPr>
        <w:t>2000</w:t>
      </w:r>
      <w:r>
        <w:rPr>
          <w:rFonts w:hint="default"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其中</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环保投资</w:t>
      </w:r>
      <w:r>
        <w:rPr>
          <w:rFonts w:hint="eastAsia" w:eastAsia="仿宋_GB2312" w:cs="Times New Roman"/>
          <w:color w:val="auto"/>
          <w:sz w:val="32"/>
          <w:szCs w:val="32"/>
          <w:highlight w:val="none"/>
          <w:lang w:val="en-US" w:eastAsia="zh-CN"/>
        </w:rPr>
        <w:t>99</w:t>
      </w:r>
      <w:r>
        <w:rPr>
          <w:rFonts w:hint="default" w:ascii="Times New Roman" w:hAnsi="Times New Roman" w:eastAsia="仿宋_GB2312" w:cs="Times New Roman"/>
          <w:color w:val="auto"/>
          <w:sz w:val="32"/>
          <w:szCs w:val="32"/>
          <w:highlight w:val="none"/>
          <w:lang w:val="en-US" w:eastAsia="zh-CN"/>
        </w:rPr>
        <w:t>万元，占总投资</w:t>
      </w:r>
      <w:r>
        <w:rPr>
          <w:rFonts w:hint="eastAsia" w:eastAsia="仿宋_GB2312" w:cs="Times New Roman"/>
          <w:color w:val="auto"/>
          <w:sz w:val="32"/>
          <w:szCs w:val="32"/>
          <w:highlight w:val="none"/>
          <w:lang w:val="en-US" w:eastAsia="zh-CN"/>
        </w:rPr>
        <w:t>4.95</w:t>
      </w:r>
      <w:r>
        <w:rPr>
          <w:rFonts w:hint="default"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w:t>
      </w:r>
    </w:p>
    <w:p w14:paraId="0EBDF2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val="en-US" w:eastAsia="zh-CN"/>
        </w:rPr>
        <w:t>评价结论</w:t>
      </w:r>
    </w:p>
    <w:p w14:paraId="03BF5E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Style w:val="31"/>
          <w:rFonts w:hint="default" w:ascii="Times New Roman" w:hAnsi="Times New Roman" w:eastAsia="仿宋_GB2312" w:cs="Times New Roman"/>
          <w:b w:val="0"/>
          <w:i w:val="0"/>
          <w:caps w:val="0"/>
          <w:color w:val="000000"/>
          <w:spacing w:val="0"/>
          <w:w w:val="100"/>
          <w:kern w:val="2"/>
          <w:sz w:val="32"/>
          <w:szCs w:val="32"/>
          <w:lang w:val="en-US" w:eastAsia="zh-CN" w:bidi="ar-SA"/>
        </w:rPr>
      </w:pPr>
      <w:r>
        <w:rPr>
          <w:rStyle w:val="31"/>
          <w:rFonts w:hint="default" w:ascii="Times New Roman" w:hAnsi="Times New Roman" w:eastAsia="仿宋_GB2312" w:cs="Times New Roman"/>
          <w:b w:val="0"/>
          <w:i w:val="0"/>
          <w:caps w:val="0"/>
          <w:color w:val="000000"/>
          <w:spacing w:val="0"/>
          <w:w w:val="100"/>
          <w:kern w:val="2"/>
          <w:sz w:val="32"/>
          <w:szCs w:val="32"/>
          <w:lang w:val="en-US" w:eastAsia="zh-CN" w:bidi="ar-SA"/>
        </w:rPr>
        <w:t>在全面落实《报告表》中提出的各项防治生态破坏和环境污染措施的前提下，项目建设对环境的不利影响能够得到缓解和控制。我局原则同意《报告表》中所列建设项目的性质、规模、地点和拟采取的环境保护措施。</w:t>
      </w:r>
    </w:p>
    <w:p w14:paraId="0AB3B389">
      <w:pPr>
        <w:pStyle w:val="33"/>
        <w:keepNext w:val="0"/>
        <w:keepLines w:val="0"/>
        <w:pageBreakBefore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40" w:firstLineChars="200"/>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lang w:val="en-US" w:eastAsia="zh-CN"/>
        </w:rPr>
        <w:t>在项目设计、建设、运营和环境管理中要认真落实《报告</w:t>
      </w:r>
      <w:r>
        <w:rPr>
          <w:rFonts w:hint="default" w:eastAsia="仿宋_GB2312" w:cs="Times New Roman"/>
          <w:color w:val="auto"/>
          <w:sz w:val="32"/>
          <w:szCs w:val="32"/>
          <w:highlight w:val="none"/>
          <w:lang w:val="en-US" w:eastAsia="zh-CN"/>
        </w:rPr>
        <w:t>表</w:t>
      </w:r>
      <w:r>
        <w:rPr>
          <w:rFonts w:hint="default" w:ascii="Times New Roman" w:hAnsi="Times New Roman" w:eastAsia="仿宋_GB2312" w:cs="Times New Roman"/>
          <w:color w:val="auto"/>
          <w:sz w:val="32"/>
          <w:szCs w:val="32"/>
          <w:highlight w:val="none"/>
          <w:lang w:val="en-US" w:eastAsia="zh-CN"/>
        </w:rPr>
        <w:t>》提出的各项环保要求，严格执行环保</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三同时</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制度，确保污染物稳定达标排放，并达到以下要求：</w:t>
      </w:r>
    </w:p>
    <w:p w14:paraId="6EB64D9A">
      <w:pPr>
        <w:pStyle w:val="14"/>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w:t>
      </w:r>
      <w:r>
        <w:rPr>
          <w:rFonts w:hint="default" w:eastAsia="仿宋_GB2312" w:cs="Times New Roman"/>
          <w:color w:val="auto"/>
          <w:sz w:val="32"/>
          <w:szCs w:val="32"/>
          <w:highlight w:val="none"/>
          <w:lang w:val="en-US" w:eastAsia="zh-CN"/>
        </w:rPr>
        <w:t>落</w:t>
      </w:r>
      <w:r>
        <w:rPr>
          <w:rFonts w:hint="default" w:ascii="Times New Roman" w:hAnsi="Times New Roman" w:eastAsia="仿宋_GB2312" w:cs="Times New Roman"/>
          <w:color w:val="auto"/>
          <w:sz w:val="32"/>
          <w:szCs w:val="32"/>
          <w:highlight w:val="none"/>
          <w:lang w:val="en-US" w:eastAsia="zh-CN"/>
        </w:rPr>
        <w:t>实废气污染防治措施。本项目在焊机上方设置固定式集气罩，将焊接</w:t>
      </w:r>
      <w:r>
        <w:rPr>
          <w:rFonts w:hint="eastAsia" w:eastAsia="仿宋_GB2312" w:cs="Times New Roman"/>
          <w:color w:val="auto"/>
          <w:sz w:val="32"/>
          <w:szCs w:val="32"/>
          <w:highlight w:val="none"/>
          <w:lang w:val="en-US" w:eastAsia="zh-CN"/>
        </w:rPr>
        <w:t>废气</w:t>
      </w:r>
      <w:r>
        <w:rPr>
          <w:rFonts w:hint="default" w:ascii="Times New Roman" w:hAnsi="Times New Roman" w:eastAsia="仿宋_GB2312" w:cs="Times New Roman"/>
          <w:color w:val="auto"/>
          <w:sz w:val="32"/>
          <w:szCs w:val="32"/>
          <w:highlight w:val="none"/>
          <w:lang w:val="en-US" w:eastAsia="zh-CN"/>
        </w:rPr>
        <w:t>负压收集后，</w:t>
      </w:r>
      <w:r>
        <w:rPr>
          <w:rFonts w:hint="eastAsia" w:eastAsia="仿宋_GB2312" w:cs="Times New Roman"/>
          <w:color w:val="auto"/>
          <w:sz w:val="32"/>
          <w:szCs w:val="32"/>
          <w:highlight w:val="none"/>
          <w:lang w:val="en-US" w:eastAsia="zh-CN"/>
        </w:rPr>
        <w:t>经</w:t>
      </w:r>
      <w:r>
        <w:rPr>
          <w:rFonts w:hint="default" w:ascii="Times New Roman" w:hAnsi="Times New Roman" w:eastAsia="仿宋_GB2312" w:cs="Times New Roman"/>
          <w:color w:val="auto"/>
          <w:sz w:val="32"/>
          <w:szCs w:val="32"/>
          <w:highlight w:val="none"/>
          <w:lang w:val="en-US" w:eastAsia="zh-CN"/>
        </w:rPr>
        <w:t>布袋除尘器处理，通过1根15米高排气筒（DA001）排放</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抛丸机为全密闭设备，运行时内部保持微负压，自带脉冲布袋除尘器处理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通过1根15米高排气筒（DA002）排放。外壁、内壁3PE防腐、胶粘剂包覆及PE挤出涂覆均在</w:t>
      </w:r>
      <w:r>
        <w:rPr>
          <w:rFonts w:hint="eastAsia" w:eastAsia="仿宋_GB2312" w:cs="Times New Roman"/>
          <w:color w:val="auto"/>
          <w:sz w:val="32"/>
          <w:szCs w:val="32"/>
          <w:highlight w:val="none"/>
          <w:lang w:val="en-US" w:eastAsia="zh-CN"/>
        </w:rPr>
        <w:t>同一个</w:t>
      </w:r>
      <w:r>
        <w:rPr>
          <w:rFonts w:hint="default" w:ascii="Times New Roman" w:hAnsi="Times New Roman" w:eastAsia="仿宋_GB2312" w:cs="Times New Roman"/>
          <w:color w:val="auto"/>
          <w:sz w:val="32"/>
          <w:szCs w:val="32"/>
          <w:highlight w:val="none"/>
          <w:lang w:val="en-US" w:eastAsia="zh-CN"/>
        </w:rPr>
        <w:t>全密闭伸缩式喷粉/涂覆房内连续进行，产生的废气经</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干式过滤+活性炭吸附浓缩+催化燃烧（CO）</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装置处理后通过1根15米高排气筒（DA003）排放。颗粒物、非甲烷总烃排放浓度和速率均满足《大气污染物综合排放标准》（GB16297-1996）表2新污染源大气污染物排放限值中二级标准要求。</w:t>
      </w:r>
    </w:p>
    <w:p w14:paraId="2BFB1533">
      <w:pPr>
        <w:pStyle w:val="14"/>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本项目无组织排放颗粒物和非甲烷总烃满足《大气污染物综合排放标准》（GB16297-1996）表2新污染源大气污染物无组织排放监控浓度限值；厂区内无组织排放非甲烷总烃执行《挥发性有机物无组织排放控制标准》（GB 37822-2019）表A.1厂区内VOCs无组织排放限值中特别排放限值。</w:t>
      </w:r>
    </w:p>
    <w:p w14:paraId="269525E8">
      <w:pPr>
        <w:pStyle w:val="14"/>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en-US" w:eastAsia="zh-CN"/>
        </w:rPr>
        <w:t>落实废水污染防治措施。本项目</w:t>
      </w:r>
      <w:r>
        <w:rPr>
          <w:rFonts w:hint="eastAsia" w:eastAsia="仿宋_GB2312" w:cs="Times New Roman"/>
          <w:color w:val="auto"/>
          <w:sz w:val="32"/>
          <w:szCs w:val="32"/>
          <w:highlight w:val="none"/>
          <w:lang w:val="en-US" w:eastAsia="zh-CN"/>
        </w:rPr>
        <w:t>生产废水</w:t>
      </w:r>
      <w:r>
        <w:rPr>
          <w:rFonts w:hint="default" w:ascii="Times New Roman" w:hAnsi="Times New Roman" w:eastAsia="仿宋_GB2312" w:cs="Times New Roman"/>
          <w:color w:val="auto"/>
          <w:sz w:val="32"/>
          <w:szCs w:val="32"/>
          <w:highlight w:val="none"/>
          <w:lang w:val="en-US" w:eastAsia="zh-CN"/>
        </w:rPr>
        <w:t>经沉淀池沉淀后循环使用，不外排；生活污水依托新疆瑞阳新能源光伏产业园园区综合楼现有化粪池收集后排入园区污水管网，最终进入乌鲁木齐市头屯河污水处理厂处理。</w:t>
      </w:r>
      <w:r>
        <w:rPr>
          <w:rFonts w:hint="eastAsia" w:ascii="Times New Roman" w:hAnsi="Times New Roman" w:eastAsia="仿宋_GB2312" w:cs="Times New Roman"/>
          <w:color w:val="auto"/>
          <w:sz w:val="32"/>
          <w:szCs w:val="32"/>
          <w:highlight w:val="none"/>
          <w:lang w:val="en-US" w:eastAsia="zh-CN"/>
        </w:rPr>
        <w:t>满足</w:t>
      </w:r>
      <w:r>
        <w:rPr>
          <w:rFonts w:hint="default" w:ascii="Times New Roman" w:hAnsi="Times New Roman" w:eastAsia="仿宋_GB2312" w:cs="Times New Roman"/>
          <w:color w:val="auto"/>
          <w:sz w:val="32"/>
          <w:szCs w:val="32"/>
          <w:highlight w:val="none"/>
          <w:lang w:val="en-US" w:eastAsia="zh-CN"/>
        </w:rPr>
        <w:t>《污水综合排放标准》（GB8978-1996）</w:t>
      </w:r>
      <w:r>
        <w:rPr>
          <w:rFonts w:hint="eastAsia" w:eastAsia="仿宋_GB2312" w:cs="Times New Roman"/>
          <w:color w:val="auto"/>
          <w:sz w:val="32"/>
          <w:szCs w:val="32"/>
          <w:highlight w:val="none"/>
          <w:lang w:val="en-US" w:eastAsia="zh-CN"/>
        </w:rPr>
        <w:t>表4中</w:t>
      </w:r>
      <w:r>
        <w:rPr>
          <w:rFonts w:hint="default" w:ascii="Times New Roman" w:hAnsi="Times New Roman" w:eastAsia="仿宋_GB2312" w:cs="Times New Roman"/>
          <w:color w:val="auto"/>
          <w:sz w:val="32"/>
          <w:szCs w:val="32"/>
          <w:highlight w:val="none"/>
          <w:lang w:val="en-US" w:eastAsia="zh-CN"/>
        </w:rPr>
        <w:t>三级标准要求</w:t>
      </w:r>
      <w:r>
        <w:rPr>
          <w:rFonts w:hint="eastAsia" w:eastAsia="仿宋_GB2312" w:cs="Times New Roman"/>
          <w:color w:val="auto"/>
          <w:sz w:val="32"/>
          <w:szCs w:val="32"/>
          <w:highlight w:val="none"/>
          <w:lang w:val="en-US" w:eastAsia="zh-CN"/>
        </w:rPr>
        <w:t>。</w:t>
      </w:r>
    </w:p>
    <w:p w14:paraId="463A6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u w:val="none" w:color="auto"/>
          <w:lang w:val="en-US" w:eastAsia="zh-CN"/>
        </w:rPr>
      </w:pPr>
      <w:r>
        <w:rPr>
          <w:rFonts w:hint="default" w:ascii="Times New Roman" w:hAnsi="Times New Roman" w:eastAsia="仿宋_GB2312" w:cs="Times New Roman"/>
          <w:color w:val="auto"/>
          <w:sz w:val="32"/>
          <w:szCs w:val="32"/>
          <w:highlight w:val="none"/>
          <w:u w:val="none"/>
          <w:lang w:val="en-US" w:eastAsia="zh-CN"/>
        </w:rPr>
        <w:t>（三）</w:t>
      </w:r>
      <w:r>
        <w:rPr>
          <w:rFonts w:hint="default" w:ascii="Times New Roman" w:hAnsi="Times New Roman" w:eastAsia="仿宋_GB2312" w:cs="Times New Roman"/>
          <w:color w:val="auto"/>
          <w:spacing w:val="0"/>
          <w:sz w:val="32"/>
          <w:szCs w:val="32"/>
          <w:highlight w:val="none"/>
          <w:u w:val="none" w:color="auto"/>
          <w:lang w:val="en-US" w:eastAsia="zh-CN"/>
        </w:rPr>
        <w:t>落实噪声污染防治措施</w:t>
      </w:r>
      <w:r>
        <w:rPr>
          <w:rFonts w:hint="eastAsia" w:eastAsia="仿宋_GB2312"/>
          <w:spacing w:val="-10"/>
          <w:sz w:val="32"/>
          <w:szCs w:val="32"/>
          <w:u w:val="none" w:color="000000"/>
        </w:rPr>
        <w:t>。</w:t>
      </w:r>
      <w:r>
        <w:rPr>
          <w:rFonts w:hint="default" w:ascii="Times New Roman" w:hAnsi="Times New Roman" w:eastAsia="仿宋_GB2312" w:cs="Times New Roman"/>
          <w:color w:val="auto"/>
          <w:spacing w:val="0"/>
          <w:sz w:val="32"/>
          <w:szCs w:val="32"/>
          <w:highlight w:val="none"/>
          <w:u w:val="none" w:color="auto"/>
          <w:lang w:val="en-US" w:eastAsia="zh-CN"/>
        </w:rPr>
        <w:t>本项目运营期噪声源主要为螺旋钢管机、抛丸机等设备产生的机械噪声等。采取基础减振、建筑隔声、加装隔声罩等措施。满足《工业企业厂界环境噪声排放标准》（GB12348-2008）中的</w:t>
      </w:r>
      <w:r>
        <w:rPr>
          <w:rFonts w:hint="eastAsia" w:eastAsia="仿宋_GB2312" w:cs="Times New Roman"/>
          <w:color w:val="auto"/>
          <w:spacing w:val="0"/>
          <w:sz w:val="32"/>
          <w:szCs w:val="32"/>
          <w:highlight w:val="none"/>
          <w:u w:val="none" w:color="auto"/>
          <w:lang w:val="en-US" w:eastAsia="zh-CN"/>
        </w:rPr>
        <w:t>3</w:t>
      </w:r>
      <w:r>
        <w:rPr>
          <w:rFonts w:hint="default" w:ascii="Times New Roman" w:hAnsi="Times New Roman" w:eastAsia="仿宋_GB2312" w:cs="Times New Roman"/>
          <w:color w:val="auto"/>
          <w:spacing w:val="0"/>
          <w:sz w:val="32"/>
          <w:szCs w:val="32"/>
          <w:highlight w:val="none"/>
          <w:u w:val="none" w:color="auto"/>
          <w:lang w:val="en-US" w:eastAsia="zh-CN"/>
        </w:rPr>
        <w:t>类标准要求。</w:t>
      </w:r>
    </w:p>
    <w:p w14:paraId="3B07EA3B">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（四）落实固废污染防治措施。本项目3PE防腐工序布袋除尘器收集的粉末回用于生产</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焊渣、金属边角料、</w:t>
      </w:r>
      <w:r>
        <w:rPr>
          <w:rFonts w:hint="eastAsia" w:ascii="Times New Roman" w:hAnsi="Times New Roman" w:eastAsia="仿宋_GB2312" w:cs="Times New Roman"/>
          <w:color w:val="auto"/>
          <w:sz w:val="32"/>
          <w:szCs w:val="32"/>
          <w:highlight w:val="none"/>
          <w:u w:val="none"/>
          <w:lang w:val="en-US" w:eastAsia="zh-CN"/>
        </w:rPr>
        <w:t>其他工序</w:t>
      </w:r>
      <w:r>
        <w:rPr>
          <w:rFonts w:hint="default" w:ascii="Times New Roman" w:hAnsi="Times New Roman" w:eastAsia="仿宋_GB2312" w:cs="Times New Roman"/>
          <w:color w:val="auto"/>
          <w:sz w:val="32"/>
          <w:szCs w:val="32"/>
          <w:highlight w:val="none"/>
          <w:u w:val="none"/>
          <w:lang w:val="en-US" w:eastAsia="zh-CN"/>
        </w:rPr>
        <w:t>布袋除尘器收集的</w:t>
      </w:r>
      <w:r>
        <w:rPr>
          <w:rFonts w:hint="eastAsia" w:ascii="Times New Roman" w:hAnsi="Times New Roman" w:eastAsia="仿宋_GB2312" w:cs="Times New Roman"/>
          <w:color w:val="auto"/>
          <w:sz w:val="32"/>
          <w:szCs w:val="32"/>
          <w:highlight w:val="none"/>
          <w:u w:val="none"/>
          <w:lang w:val="en-US" w:eastAsia="zh-CN"/>
        </w:rPr>
        <w:t>粉尘、</w:t>
      </w:r>
      <w:r>
        <w:rPr>
          <w:rFonts w:hint="default" w:ascii="Times New Roman" w:hAnsi="Times New Roman" w:eastAsia="仿宋_GB2312" w:cs="Times New Roman"/>
          <w:color w:val="auto"/>
          <w:sz w:val="32"/>
          <w:szCs w:val="32"/>
          <w:highlight w:val="none"/>
          <w:u w:val="none"/>
          <w:lang w:val="en-US" w:eastAsia="zh-CN"/>
        </w:rPr>
        <w:t>废钢丸、废弃除尘布袋</w:t>
      </w:r>
      <w:r>
        <w:rPr>
          <w:rFonts w:hint="eastAsia" w:ascii="Times New Roman" w:hAnsi="Times New Roman" w:eastAsia="仿宋_GB2312" w:cs="Times New Roman"/>
          <w:color w:val="auto"/>
          <w:sz w:val="32"/>
          <w:szCs w:val="32"/>
          <w:highlight w:val="none"/>
          <w:u w:val="none"/>
          <w:lang w:val="en-US" w:eastAsia="zh-CN"/>
        </w:rPr>
        <w:t>集中收集至一般固废暂存间，</w:t>
      </w:r>
      <w:r>
        <w:rPr>
          <w:rFonts w:hint="default" w:ascii="Times New Roman" w:hAnsi="Times New Roman" w:eastAsia="仿宋_GB2312" w:cs="Times New Roman"/>
          <w:color w:val="auto"/>
          <w:sz w:val="32"/>
          <w:szCs w:val="32"/>
          <w:highlight w:val="none"/>
          <w:u w:val="none"/>
          <w:lang w:val="en-US" w:eastAsia="zh-CN"/>
        </w:rPr>
        <w:t>定期外售综合利用，污泥定期委托</w:t>
      </w:r>
      <w:r>
        <w:rPr>
          <w:rFonts w:hint="eastAsia" w:eastAsia="仿宋_GB2312" w:cs="Times New Roman"/>
          <w:color w:val="auto"/>
          <w:sz w:val="32"/>
          <w:szCs w:val="32"/>
          <w:highlight w:val="none"/>
          <w:u w:val="none"/>
          <w:lang w:val="en-US" w:eastAsia="zh-CN"/>
        </w:rPr>
        <w:t>具有处置</w:t>
      </w:r>
      <w:r>
        <w:rPr>
          <w:rFonts w:hint="default" w:ascii="Times New Roman" w:hAnsi="Times New Roman" w:eastAsia="仿宋_GB2312" w:cs="Times New Roman"/>
          <w:color w:val="auto"/>
          <w:sz w:val="32"/>
          <w:szCs w:val="32"/>
          <w:highlight w:val="none"/>
          <w:u w:val="none"/>
          <w:lang w:val="en-US" w:eastAsia="zh-CN"/>
        </w:rPr>
        <w:t>资质的单位进行清运处置。</w:t>
      </w:r>
    </w:p>
    <w:p w14:paraId="1215B95B">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废机油、废乳化液、废过滤棉、废活性炭、废包装桶/袋分类采用密闭容器收集后，暂存于危废暂存间，定期交由有资质的单位处置。催化燃烧装置更换的废催化剂由厂家直接回收，不在厂内暂存</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危废暂存间要求按照《危险废物贮存污染控制标准》（GB18597-2023）建设</w:t>
      </w:r>
      <w:r>
        <w:rPr>
          <w:rFonts w:hint="eastAsia" w:eastAsia="仿宋_GB2312" w:cs="Times New Roman"/>
          <w:color w:val="auto"/>
          <w:sz w:val="32"/>
          <w:szCs w:val="32"/>
          <w:highlight w:val="none"/>
          <w:u w:val="none"/>
          <w:lang w:val="en-US" w:eastAsia="zh-CN"/>
        </w:rPr>
        <w:t>。</w:t>
      </w:r>
    </w:p>
    <w:p w14:paraId="542083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加强项目环境风险防范。建立严格的环境风险管理制度，认真落实报告表提出的各项风险防范措施；编制《突发环境事件应急预案》报生态环境主管部门备案；定期开展突发环境事件应急演练，及时对环境应急预案进行完善。</w:t>
      </w:r>
    </w:p>
    <w:p w14:paraId="0E6CFE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本项目主要污染物总量控制指标：VOCs 0.463吨/年。</w:t>
      </w:r>
    </w:p>
    <w:p w14:paraId="28B78F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四、项目建设应严格执行配套建设的环境保护设施与主体工程同时设计、同时施工、同时投产使用的</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制度。环境影响报告表批准后，项目的性质、规模、地点或生态保护、污染防治措施发生重大变动的，应当按要求重新报批环境影响评价文件。自批准之日起超过5年方决定该项目开工建设的，其环评文件应当报我局重新审核。项目竣工后正式运营前，根据《排污许可管理条例》依法办理排污许可手续，并对配套建设的环境保护设施进行验收，经验收合格后，项目方可投入运行。</w:t>
      </w:r>
    </w:p>
    <w:p w14:paraId="38EFFD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五、十二师生态环境保护综合行政执法支队和项目所属辖区环境管理部门负责</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三同时</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监督检查和日常监管工作。你单位应在收到本批复20个工作日内，将批准后的环境影响报告表及批复分送以上监督管理机构，并按规定接受监督检查。</w:t>
      </w:r>
    </w:p>
    <w:p w14:paraId="6AAC0A96">
      <w:pPr>
        <w:keepNext w:val="0"/>
        <w:keepLines w:val="0"/>
        <w:pageBreakBefore w:val="0"/>
        <w:kinsoku/>
        <w:wordWrap/>
        <w:overflowPunct/>
        <w:topLinePunct w:val="0"/>
        <w:autoSpaceDE/>
        <w:autoSpaceDN/>
        <w:bidi w:val="0"/>
        <w:adjustRightInd/>
        <w:snapToGrid/>
        <w:spacing w:line="560" w:lineRule="exact"/>
        <w:rPr>
          <w:rFonts w:hint="default"/>
          <w:lang w:val="en-US" w:eastAsia="zh-CN"/>
        </w:rPr>
      </w:pPr>
    </w:p>
    <w:p w14:paraId="2EC11EB8">
      <w:pPr>
        <w:pStyle w:val="18"/>
        <w:rPr>
          <w:rFonts w:hint="default"/>
          <w:lang w:val="en-US" w:eastAsia="zh-CN"/>
        </w:rPr>
      </w:pPr>
      <w:bookmarkStart w:id="0" w:name="_GoBack"/>
      <w:bookmarkEnd w:id="0"/>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D72B8FE5-BCE8-4174-B215-44C54C3D927B}"/>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2" w:fontKey="{AB184FD9-6E2B-4558-8A84-9D8654859B24}"/>
  </w:font>
  <w:font w:name="WPSEMBED13">
    <w:panose1 w:val="02010609030101010101"/>
    <w:charset w:val="86"/>
    <w:family w:val="auto"/>
    <w:pitch w:val="default"/>
    <w:sig w:usb0="00000001" w:usb1="080E0000" w:usb2="00000000" w:usb3="00000000" w:csb0="00040000" w:csb1="00000000"/>
  </w:font>
  <w:font w:name="WPSEMBED14">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C3E2A">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57C9A">
                          <w:pPr>
                            <w:pStyle w:val="10"/>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C57C9A">
                    <w:pPr>
                      <w:pStyle w:val="10"/>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43479"/>
    <w:multiLevelType w:val="multilevel"/>
    <w:tmpl w:val="98243479"/>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3"/>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4B6B1761"/>
    <w:multiLevelType w:val="singleLevel"/>
    <w:tmpl w:val="4B6B1761"/>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Y2U3ODBlY2MzNDk5YmZlMmU4ZDNlYTA3MjRjNjYifQ=="/>
    <w:docVar w:name="KSO_WPS_MARK_KEY" w:val="78d1c1cb-527e-4026-8f9a-c7cbb82ce8a0"/>
  </w:docVars>
  <w:rsids>
    <w:rsidRoot w:val="209C6FB6"/>
    <w:rsid w:val="000B7C11"/>
    <w:rsid w:val="003B507B"/>
    <w:rsid w:val="01954E03"/>
    <w:rsid w:val="02A5264F"/>
    <w:rsid w:val="0303427A"/>
    <w:rsid w:val="03343D40"/>
    <w:rsid w:val="036B03E5"/>
    <w:rsid w:val="03B818B8"/>
    <w:rsid w:val="0418546F"/>
    <w:rsid w:val="0431202E"/>
    <w:rsid w:val="04343F9F"/>
    <w:rsid w:val="049F51EA"/>
    <w:rsid w:val="04B54A0D"/>
    <w:rsid w:val="04B930B4"/>
    <w:rsid w:val="053613BF"/>
    <w:rsid w:val="073B0880"/>
    <w:rsid w:val="07592C22"/>
    <w:rsid w:val="076E74DB"/>
    <w:rsid w:val="07DD39B1"/>
    <w:rsid w:val="09A65D5E"/>
    <w:rsid w:val="0A010824"/>
    <w:rsid w:val="0A300945"/>
    <w:rsid w:val="0A370B3E"/>
    <w:rsid w:val="0BC57258"/>
    <w:rsid w:val="0BDF05C2"/>
    <w:rsid w:val="0C211C5A"/>
    <w:rsid w:val="0DA67DA3"/>
    <w:rsid w:val="0DC736EF"/>
    <w:rsid w:val="0DE620DB"/>
    <w:rsid w:val="0E3A5F83"/>
    <w:rsid w:val="0E9B4DA8"/>
    <w:rsid w:val="0EA801FA"/>
    <w:rsid w:val="0F355C67"/>
    <w:rsid w:val="10705587"/>
    <w:rsid w:val="10A4745D"/>
    <w:rsid w:val="110E093A"/>
    <w:rsid w:val="1130362F"/>
    <w:rsid w:val="11D062B1"/>
    <w:rsid w:val="12404419"/>
    <w:rsid w:val="12C64D9E"/>
    <w:rsid w:val="132F6CC0"/>
    <w:rsid w:val="1483206F"/>
    <w:rsid w:val="14FD529D"/>
    <w:rsid w:val="152E726E"/>
    <w:rsid w:val="15447BCF"/>
    <w:rsid w:val="15B71C1A"/>
    <w:rsid w:val="16362036"/>
    <w:rsid w:val="17712A16"/>
    <w:rsid w:val="17FD79ED"/>
    <w:rsid w:val="184A2555"/>
    <w:rsid w:val="185B5474"/>
    <w:rsid w:val="1A1B029D"/>
    <w:rsid w:val="1B616AD1"/>
    <w:rsid w:val="1BA54230"/>
    <w:rsid w:val="1BDC1A17"/>
    <w:rsid w:val="1C461DE1"/>
    <w:rsid w:val="1CAE56BC"/>
    <w:rsid w:val="1CE957F4"/>
    <w:rsid w:val="1D37451A"/>
    <w:rsid w:val="1E3D7AF5"/>
    <w:rsid w:val="1EDF0A99"/>
    <w:rsid w:val="1F6B0692"/>
    <w:rsid w:val="1F811721"/>
    <w:rsid w:val="1F8F686F"/>
    <w:rsid w:val="1FC030C2"/>
    <w:rsid w:val="20186416"/>
    <w:rsid w:val="20232162"/>
    <w:rsid w:val="20920B1E"/>
    <w:rsid w:val="209C6FB6"/>
    <w:rsid w:val="21A71CFD"/>
    <w:rsid w:val="21EE2624"/>
    <w:rsid w:val="22FC519D"/>
    <w:rsid w:val="23D77FA4"/>
    <w:rsid w:val="24197569"/>
    <w:rsid w:val="241C517E"/>
    <w:rsid w:val="243C7C11"/>
    <w:rsid w:val="24DF43F3"/>
    <w:rsid w:val="276F5752"/>
    <w:rsid w:val="277C3179"/>
    <w:rsid w:val="27A72484"/>
    <w:rsid w:val="27B950AC"/>
    <w:rsid w:val="27C22561"/>
    <w:rsid w:val="27D77E95"/>
    <w:rsid w:val="28B30D34"/>
    <w:rsid w:val="2A043D84"/>
    <w:rsid w:val="2A3D5940"/>
    <w:rsid w:val="2A9A61BF"/>
    <w:rsid w:val="2BB20A80"/>
    <w:rsid w:val="2C526A72"/>
    <w:rsid w:val="2C6F3531"/>
    <w:rsid w:val="2D473EFE"/>
    <w:rsid w:val="2DD85CE2"/>
    <w:rsid w:val="2E1413FF"/>
    <w:rsid w:val="2E2928EF"/>
    <w:rsid w:val="31C250C8"/>
    <w:rsid w:val="322D65B4"/>
    <w:rsid w:val="323B7709"/>
    <w:rsid w:val="32CB48A0"/>
    <w:rsid w:val="33C66FC5"/>
    <w:rsid w:val="342D0001"/>
    <w:rsid w:val="35377AB9"/>
    <w:rsid w:val="353B1465"/>
    <w:rsid w:val="35796375"/>
    <w:rsid w:val="36356EAC"/>
    <w:rsid w:val="37130FE3"/>
    <w:rsid w:val="37360960"/>
    <w:rsid w:val="378857B3"/>
    <w:rsid w:val="378C012D"/>
    <w:rsid w:val="37982D8A"/>
    <w:rsid w:val="37ED6CAA"/>
    <w:rsid w:val="38421659"/>
    <w:rsid w:val="394207DB"/>
    <w:rsid w:val="3A157721"/>
    <w:rsid w:val="3A1B478A"/>
    <w:rsid w:val="3A7A6DCD"/>
    <w:rsid w:val="3B56320E"/>
    <w:rsid w:val="3B702097"/>
    <w:rsid w:val="3C457435"/>
    <w:rsid w:val="3CD13EDB"/>
    <w:rsid w:val="3D113263"/>
    <w:rsid w:val="3E407CE8"/>
    <w:rsid w:val="3EFC3218"/>
    <w:rsid w:val="408D1F7C"/>
    <w:rsid w:val="409F2D25"/>
    <w:rsid w:val="41481ED3"/>
    <w:rsid w:val="42141B9B"/>
    <w:rsid w:val="426A7BCE"/>
    <w:rsid w:val="43611640"/>
    <w:rsid w:val="440C3582"/>
    <w:rsid w:val="448434D9"/>
    <w:rsid w:val="457C4008"/>
    <w:rsid w:val="46821C9A"/>
    <w:rsid w:val="46C40A3A"/>
    <w:rsid w:val="4735463A"/>
    <w:rsid w:val="47A05AAA"/>
    <w:rsid w:val="483671E0"/>
    <w:rsid w:val="494C3228"/>
    <w:rsid w:val="496F3E8B"/>
    <w:rsid w:val="4AEF475E"/>
    <w:rsid w:val="4B3B3D3D"/>
    <w:rsid w:val="4C1D505D"/>
    <w:rsid w:val="4C935F3D"/>
    <w:rsid w:val="4CB30DFF"/>
    <w:rsid w:val="4CCC0113"/>
    <w:rsid w:val="4DBA3B17"/>
    <w:rsid w:val="4E497B5F"/>
    <w:rsid w:val="4EE6170D"/>
    <w:rsid w:val="51A62C6F"/>
    <w:rsid w:val="51E8156B"/>
    <w:rsid w:val="522C7607"/>
    <w:rsid w:val="550B1D3D"/>
    <w:rsid w:val="559F61B5"/>
    <w:rsid w:val="56466840"/>
    <w:rsid w:val="56982E14"/>
    <w:rsid w:val="573617D2"/>
    <w:rsid w:val="578034B6"/>
    <w:rsid w:val="57FD08D3"/>
    <w:rsid w:val="58635A95"/>
    <w:rsid w:val="58AC6A92"/>
    <w:rsid w:val="5902641E"/>
    <w:rsid w:val="5A0C7A0D"/>
    <w:rsid w:val="5B107A78"/>
    <w:rsid w:val="5B5201FC"/>
    <w:rsid w:val="5BF20882"/>
    <w:rsid w:val="5C9556DA"/>
    <w:rsid w:val="5CB5471F"/>
    <w:rsid w:val="5CE96177"/>
    <w:rsid w:val="5D4B0BE0"/>
    <w:rsid w:val="5D975035"/>
    <w:rsid w:val="5E8667BF"/>
    <w:rsid w:val="5F0A7158"/>
    <w:rsid w:val="5FA01104"/>
    <w:rsid w:val="616B35FF"/>
    <w:rsid w:val="61ED1CAB"/>
    <w:rsid w:val="632C5E80"/>
    <w:rsid w:val="633839B4"/>
    <w:rsid w:val="63441925"/>
    <w:rsid w:val="637F05E7"/>
    <w:rsid w:val="63E1404C"/>
    <w:rsid w:val="6436423C"/>
    <w:rsid w:val="646B3552"/>
    <w:rsid w:val="652303E3"/>
    <w:rsid w:val="678A222B"/>
    <w:rsid w:val="67D113D6"/>
    <w:rsid w:val="67E956CD"/>
    <w:rsid w:val="68A87B77"/>
    <w:rsid w:val="68D922DD"/>
    <w:rsid w:val="69E6594B"/>
    <w:rsid w:val="69ED55BD"/>
    <w:rsid w:val="6A9A30D8"/>
    <w:rsid w:val="6AB26975"/>
    <w:rsid w:val="6AE544EF"/>
    <w:rsid w:val="6B923E7E"/>
    <w:rsid w:val="6C9C3206"/>
    <w:rsid w:val="6CF32868"/>
    <w:rsid w:val="6D1A3FF7"/>
    <w:rsid w:val="6D1B31BD"/>
    <w:rsid w:val="6DD8026E"/>
    <w:rsid w:val="6F72024E"/>
    <w:rsid w:val="6FFE1AE2"/>
    <w:rsid w:val="723E2669"/>
    <w:rsid w:val="738C16D6"/>
    <w:rsid w:val="73BC2374"/>
    <w:rsid w:val="740718AD"/>
    <w:rsid w:val="743374C1"/>
    <w:rsid w:val="74E42CE2"/>
    <w:rsid w:val="75114B05"/>
    <w:rsid w:val="755C6E6D"/>
    <w:rsid w:val="76123086"/>
    <w:rsid w:val="7666465D"/>
    <w:rsid w:val="76F8372F"/>
    <w:rsid w:val="77B016F4"/>
    <w:rsid w:val="77CC387B"/>
    <w:rsid w:val="77EA1CD8"/>
    <w:rsid w:val="797B56E2"/>
    <w:rsid w:val="79A4094F"/>
    <w:rsid w:val="7AAB3520"/>
    <w:rsid w:val="7C555D07"/>
    <w:rsid w:val="7C7F037E"/>
    <w:rsid w:val="7DF671D6"/>
    <w:rsid w:val="7E2E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1"/>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2">
    <w:name w:val="heading 3"/>
    <w:basedOn w:val="1"/>
    <w:next w:val="1"/>
    <w:qFormat/>
    <w:uiPriority w:val="0"/>
    <w:pPr>
      <w:keepNext/>
      <w:keepLines/>
      <w:spacing w:line="360" w:lineRule="auto"/>
      <w:outlineLvl w:val="2"/>
    </w:pPr>
    <w:rPr>
      <w:b/>
      <w:bCs/>
      <w:sz w:val="24"/>
      <w:szCs w:val="32"/>
    </w:rPr>
  </w:style>
  <w:style w:type="paragraph" w:styleId="3">
    <w:name w:val="heading 5"/>
    <w:basedOn w:val="1"/>
    <w:next w:val="1"/>
    <w:unhideWhenUsed/>
    <w:qFormat/>
    <w:uiPriority w:val="9"/>
    <w:pPr>
      <w:keepNext/>
      <w:keepLines/>
      <w:numPr>
        <w:ilvl w:val="4"/>
        <w:numId w:val="1"/>
      </w:numPr>
      <w:spacing w:before="50" w:beforeLines="50"/>
      <w:outlineLvl w:val="4"/>
    </w:p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5">
    <w:name w:val="annotation text"/>
    <w:basedOn w:val="1"/>
    <w:qFormat/>
    <w:uiPriority w:val="0"/>
    <w:pPr>
      <w:jc w:val="left"/>
    </w:pPr>
  </w:style>
  <w:style w:type="paragraph" w:styleId="6">
    <w:name w:val="Body Text"/>
    <w:basedOn w:val="1"/>
    <w:next w:val="1"/>
    <w:qFormat/>
    <w:uiPriority w:val="99"/>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7">
    <w:name w:val="Body Text Indent"/>
    <w:basedOn w:val="1"/>
    <w:next w:val="1"/>
    <w:qFormat/>
    <w:uiPriority w:val="0"/>
    <w:pPr>
      <w:spacing w:after="120" w:afterLines="0" w:afterAutospacing="0"/>
      <w:ind w:left="420" w:leftChars="200"/>
    </w:pPr>
  </w:style>
  <w:style w:type="paragraph" w:styleId="8">
    <w:name w:val="List Bullet 5"/>
    <w:basedOn w:val="1"/>
    <w:qFormat/>
    <w:uiPriority w:val="0"/>
    <w:pPr>
      <w:numPr>
        <w:ilvl w:val="0"/>
        <w:numId w:val="2"/>
      </w:numPr>
    </w:pPr>
  </w:style>
  <w:style w:type="paragraph" w:styleId="9">
    <w:name w:val="Body Text Indent 2"/>
    <w:basedOn w:val="1"/>
    <w:qFormat/>
    <w:uiPriority w:val="0"/>
    <w:pPr>
      <w:snapToGrid w:val="0"/>
      <w:spacing w:line="420" w:lineRule="exact"/>
      <w:ind w:firstLine="480"/>
    </w:pPr>
    <w:rPr>
      <w:sz w:val="24"/>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able of figures"/>
    <w:basedOn w:val="1"/>
    <w:next w:val="1"/>
    <w:qFormat/>
    <w:uiPriority w:val="0"/>
    <w:pPr>
      <w:autoSpaceDE w:val="0"/>
      <w:autoSpaceDN w:val="0"/>
      <w:spacing w:line="240" w:lineRule="auto"/>
      <w:ind w:firstLine="0" w:firstLineChars="0"/>
      <w:jc w:val="center"/>
    </w:pPr>
    <w:rPr>
      <w:b/>
      <w:bCs/>
      <w:iCs/>
    </w:rPr>
  </w:style>
  <w:style w:type="paragraph" w:styleId="13">
    <w:name w:val="Body Text First Indent"/>
    <w:basedOn w:val="6"/>
    <w:qFormat/>
    <w:uiPriority w:val="0"/>
  </w:style>
  <w:style w:type="paragraph" w:styleId="14">
    <w:name w:val="Body Text First Indent 2"/>
    <w:basedOn w:val="7"/>
    <w:next w:val="13"/>
    <w:qFormat/>
    <w:uiPriority w:val="0"/>
    <w:pPr>
      <w:ind w:firstLine="420" w:firstLineChars="200"/>
    </w:p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Char"/>
    <w:qFormat/>
    <w:uiPriority w:val="0"/>
    <w:pPr>
      <w:widowControl w:val="0"/>
      <w:overflowPunct w:val="0"/>
      <w:snapToGrid w:val="0"/>
      <w:spacing w:line="360" w:lineRule="auto"/>
      <w:ind w:firstLine="480" w:firstLineChars="200"/>
    </w:pPr>
    <w:rPr>
      <w:rFonts w:ascii="仿宋_GB2312" w:hAnsi="宋体" w:eastAsia="仿宋_GB2312" w:cs="Times New Roman"/>
      <w:snapToGrid w:val="0"/>
      <w:sz w:val="24"/>
      <w:szCs w:val="24"/>
      <w:lang w:val="en-US" w:eastAsia="zh-CN" w:bidi="ar-SA"/>
    </w:rPr>
  </w:style>
  <w:style w:type="paragraph" w:customStyle="1" w:styleId="19">
    <w:name w:val="样式 首行缩进:  2 字符1"/>
    <w:basedOn w:val="1"/>
    <w:qFormat/>
    <w:uiPriority w:val="0"/>
    <w:pPr>
      <w:spacing w:before="120" w:line="400" w:lineRule="exact"/>
      <w:ind w:firstLine="200" w:firstLineChars="200"/>
    </w:pPr>
    <w:rPr>
      <w:sz w:val="24"/>
      <w:szCs w:val="20"/>
    </w:rPr>
  </w:style>
  <w:style w:type="paragraph" w:customStyle="1" w:styleId="20">
    <w:name w:val="Default"/>
    <w:basedOn w:val="21"/>
    <w:next w:val="1"/>
    <w:qFormat/>
    <w:uiPriority w:val="0"/>
    <w:pPr>
      <w:widowControl w:val="0"/>
      <w:tabs>
        <w:tab w:val="left" w:pos="1845"/>
      </w:tabs>
      <w:autoSpaceDE w:val="0"/>
      <w:autoSpaceDN w:val="0"/>
      <w:adjustRightInd w:val="0"/>
    </w:pPr>
    <w:rPr>
      <w:rFonts w:ascii="宋体" w:cs="宋体"/>
      <w:color w:val="000000"/>
      <w:sz w:val="24"/>
      <w:szCs w:val="24"/>
      <w:lang w:val="en-US" w:eastAsia="zh-CN" w:bidi="ar-SA"/>
    </w:rPr>
  </w:style>
  <w:style w:type="paragraph" w:customStyle="1" w:styleId="21">
    <w:name w:val="纯文本1"/>
    <w:basedOn w:val="22"/>
    <w:qFormat/>
    <w:uiPriority w:val="0"/>
    <w:pPr>
      <w:tabs>
        <w:tab w:val="left" w:pos="1845"/>
      </w:tabs>
      <w:spacing w:line="240" w:lineRule="exact"/>
      <w:jc w:val="center"/>
    </w:pPr>
    <w:rPr>
      <w:sz w:val="18"/>
    </w:rPr>
  </w:style>
  <w:style w:type="paragraph" w:customStyle="1" w:styleId="22">
    <w:name w:val="正文_0"/>
    <w:next w:val="21"/>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23">
    <w:name w:val="样式 样式 样式 四号 左侧:  1.53 厘米 + 首行缩进:  2 字符 + 居中 左侧:  2 字符 首行缩进:  2..."/>
    <w:basedOn w:val="1"/>
    <w:qFormat/>
    <w:uiPriority w:val="0"/>
    <w:pPr>
      <w:adjustRightInd w:val="0"/>
      <w:spacing w:line="240" w:lineRule="auto"/>
      <w:ind w:left="200" w:leftChars="200" w:firstLine="0" w:firstLineChars="0"/>
      <w:jc w:val="center"/>
    </w:pPr>
    <w:rPr>
      <w:rFonts w:ascii="Calibri" w:hAnsi="Calibri" w:cs="宋体"/>
      <w:w w:val="90"/>
      <w:sz w:val="28"/>
      <w:szCs w:val="20"/>
    </w:rPr>
  </w:style>
  <w:style w:type="paragraph" w:customStyle="1" w:styleId="24">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25">
    <w:name w:val="xl27"/>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rFonts w:ascii="Arial Unicode MS" w:hAnsi="Arial Unicode MS" w:eastAsia="Arial Unicode MS" w:cs="Arial Unicode MS"/>
      <w:sz w:val="18"/>
      <w:szCs w:val="18"/>
    </w:rPr>
  </w:style>
  <w:style w:type="paragraph" w:customStyle="1" w:styleId="26">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27">
    <w:name w:val="样式5"/>
    <w:basedOn w:val="4"/>
    <w:qFormat/>
    <w:uiPriority w:val="0"/>
    <w:pPr>
      <w:snapToGrid w:val="0"/>
      <w:spacing w:before="62" w:beforeLines="20" w:after="62" w:afterLines="20" w:line="480" w:lineRule="exact"/>
      <w:ind w:firstLine="523" w:firstLineChars="218"/>
      <w:jc w:val="both"/>
    </w:pPr>
    <w:rPr>
      <w:i/>
      <w:iCs/>
      <w:kern w:val="2"/>
      <w:sz w:val="24"/>
      <w:szCs w:val="20"/>
    </w:rPr>
  </w:style>
  <w:style w:type="paragraph" w:customStyle="1" w:styleId="28">
    <w:name w:val="正文(首行缩进)"/>
    <w:basedOn w:val="1"/>
    <w:next w:val="1"/>
    <w:qFormat/>
    <w:uiPriority w:val="0"/>
    <w:pPr>
      <w:spacing w:line="360" w:lineRule="auto"/>
      <w:ind w:firstLine="540" w:firstLineChars="225"/>
    </w:pPr>
    <w:rPr>
      <w:snapToGrid w:val="0"/>
      <w:color w:val="000000"/>
      <w:sz w:val="24"/>
      <w:szCs w:val="24"/>
    </w:rPr>
  </w:style>
  <w:style w:type="paragraph" w:customStyle="1" w:styleId="29">
    <w:name w:val="Normal Indent1"/>
    <w:basedOn w:val="1"/>
    <w:qFormat/>
    <w:uiPriority w:val="0"/>
    <w:pPr>
      <w:ind w:firstLine="420" w:firstLineChars="200"/>
    </w:pPr>
  </w:style>
  <w:style w:type="paragraph" w:customStyle="1" w:styleId="30">
    <w:name w:val="BodyText"/>
    <w:basedOn w:val="1"/>
    <w:qFormat/>
    <w:uiPriority w:val="0"/>
    <w:pPr>
      <w:spacing w:after="120"/>
      <w:jc w:val="both"/>
      <w:textAlignment w:val="baseline"/>
    </w:pPr>
  </w:style>
  <w:style w:type="character" w:customStyle="1" w:styleId="31">
    <w:name w:val="NormalCharacter"/>
    <w:link w:val="1"/>
    <w:semiHidden/>
    <w:qFormat/>
    <w:uiPriority w:val="0"/>
    <w:rPr>
      <w:rFonts w:ascii="Times New Roman" w:hAnsi="Times New Roman" w:eastAsia="宋体" w:cstheme="minorBidi"/>
      <w:kern w:val="2"/>
      <w:sz w:val="21"/>
      <w:szCs w:val="24"/>
      <w:lang w:val="en-US" w:eastAsia="zh-CN" w:bidi="ar-SA"/>
    </w:rPr>
  </w:style>
  <w:style w:type="paragraph" w:customStyle="1" w:styleId="32">
    <w:name w:val="UserStyle_4"/>
    <w:basedOn w:val="1"/>
    <w:qFormat/>
    <w:uiPriority w:val="0"/>
    <w:pPr>
      <w:ind w:left="200" w:leftChars="200" w:firstLine="200" w:firstLineChars="200"/>
      <w:jc w:val="both"/>
      <w:textAlignment w:val="baseline"/>
    </w:pPr>
    <w:rPr>
      <w:rFonts w:ascii="宋体" w:hAnsi="宋体"/>
      <w:color w:val="000000"/>
      <w:kern w:val="2"/>
      <w:sz w:val="32"/>
      <w:szCs w:val="32"/>
      <w:lang w:val="en-US" w:eastAsia="zh-CN" w:bidi="ar-SA"/>
    </w:rPr>
  </w:style>
  <w:style w:type="paragraph" w:customStyle="1" w:styleId="33">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Arial Unicode MS"/>
      <w:color w:val="000000"/>
      <w:kern w:val="2"/>
      <w:sz w:val="21"/>
      <w:szCs w:val="21"/>
      <w:u w:val="none" w:color="000000"/>
      <w:lang w:val="en-US" w:eastAsia="zh-CN" w:bidi="ar-SA"/>
    </w:rPr>
  </w:style>
  <w:style w:type="paragraph" w:customStyle="1" w:styleId="34">
    <w:name w:val="报告1"/>
    <w:basedOn w:val="1"/>
    <w:qFormat/>
    <w:uiPriority w:val="0"/>
    <w:pPr>
      <w:adjustRightInd w:val="0"/>
      <w:spacing w:line="360" w:lineRule="auto"/>
      <w:ind w:firstLine="505"/>
      <w:jc w:val="left"/>
      <w:textAlignment w:val="baseline"/>
    </w:pPr>
    <w:rPr>
      <w:kern w:val="0"/>
      <w:sz w:val="24"/>
    </w:rPr>
  </w:style>
  <w:style w:type="paragraph" w:customStyle="1" w:styleId="35">
    <w:name w:val="A正文"/>
    <w:basedOn w:val="1"/>
    <w:qFormat/>
    <w:uiPriority w:val="0"/>
    <w:pPr>
      <w:spacing w:line="560" w:lineRule="exact"/>
      <w:ind w:firstLine="599" w:firstLineChars="200"/>
    </w:pPr>
    <w:rPr>
      <w:rFonts w:ascii="仿宋_GB2312" w:hAnsi="仿宋_GB2312" w:eastAsia="仿宋_GB2312" w:cs="Times New Roman"/>
      <w:bCs/>
      <w:spacing w:val="-8"/>
      <w:sz w:val="32"/>
      <w:szCs w:val="32"/>
    </w:rPr>
  </w:style>
  <w:style w:type="paragraph" w:customStyle="1" w:styleId="3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1890</Words>
  <Characters>2025</Characters>
  <Lines>0</Lines>
  <Paragraphs>0</Paragraphs>
  <TotalTime>0</TotalTime>
  <ScaleCrop>false</ScaleCrop>
  <LinksUpToDate>false</LinksUpToDate>
  <CharactersWithSpaces>2112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2023-03-31T08:28:00Z</dcterms:created>
  <dc:creator>Lenovo1</dc:creator>
  <cp:lastModifiedBy>Krismileˇ~</cp:lastModifiedBy>
  <cp:lastPrinted>2026-07-24T09:10:00Z</cp:lastPrinted>
  <dcterms:modified xsi:type="dcterms:W3CDTF">2026-09-18T04:47:11Z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B4017CF7E02A490FB4557080B6EC63A7_13</vt:lpwstr>
  </property>
  <property fmtid="{D5CDD505-2E9C-101B-9397-08002B2CF9AE}" pid="4" name="KSOTemplateDocerSaveRecord">
    <vt:lpwstr>eyJoZGlkIjoiOTA3YWNiNGY5NTYwYmI5ZWExYmVjZmZhYzE1YmNiMmUiLCJ1c2VySWQiOiI0NDQ3ODQwNzcifQ==</vt:lpwstr>
  </property>
</Properties>
</file>