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1C252">
      <w:pPr>
        <w:pStyle w:val="2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14:paraId="088E19C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关于碧薇蓝农产品加工基地及冷链仓储物流</w:t>
      </w:r>
    </w:p>
    <w:p w14:paraId="66C8D6C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中心项目环境影响报告表告知承诺的批复</w:t>
      </w:r>
    </w:p>
    <w:p w14:paraId="31020DB3">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仿宋_GB2312" w:cs="Times New Roman"/>
          <w:sz w:val="32"/>
          <w:szCs w:val="32"/>
        </w:rPr>
      </w:pPr>
    </w:p>
    <w:p w14:paraId="11C353AA">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乌鲁木齐碧薇蓝食品有限责任公司：</w:t>
      </w:r>
    </w:p>
    <w:p w14:paraId="3620C0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你单位报送的由乌鲁木齐天启环安环保科技有限责任公司编制的《碧薇蓝农产品加工基地及冷链仓储物流中心项目环境影响报告表》（以下简称《报告表》）收悉。根据《中华人民共和国行政许可法》第三十八条第一款、《中华人民共和国环境影响评价法》第二十二条第三款，经审查，现批复如下</w:t>
      </w:r>
      <w:r>
        <w:rPr>
          <w:rFonts w:hint="eastAsia" w:eastAsia="仿宋_GB2312" w:cs="Times New Roman"/>
          <w:color w:val="auto"/>
          <w:sz w:val="32"/>
          <w:szCs w:val="32"/>
          <w:lang w:val="en-US" w:eastAsia="zh-CN"/>
        </w:rPr>
        <w:t>：</w:t>
      </w:r>
    </w:p>
    <w:p w14:paraId="41CF995B">
      <w:pPr>
        <w:keepNext w:val="0"/>
        <w:keepLines w:val="0"/>
        <w:pageBreakBefore w:val="0"/>
        <w:widowControl w:val="0"/>
        <w:kinsoku w:val="0"/>
        <w:wordWrap w:val="0"/>
        <w:overflowPunct w:val="0"/>
        <w:topLinePunct/>
        <w:autoSpaceDE w:val="0"/>
        <w:autoSpaceDN w:val="0"/>
        <w:bidi w:val="0"/>
        <w:adjustRightInd w:val="0"/>
        <w:snapToGrid w:val="0"/>
        <w:spacing w:line="560" w:lineRule="exact"/>
        <w:ind w:firstLine="640" w:firstLineChars="200"/>
        <w:jc w:val="both"/>
        <w:textAlignment w:val="auto"/>
        <w:outlineLvl w:val="9"/>
        <w:rPr>
          <w:rFonts w:hint="eastAsia" w:eastAsia="仿宋_GB2312" w:cs="Times New Roman"/>
          <w:sz w:val="32"/>
          <w:szCs w:val="32"/>
          <w:highlight w:val="none"/>
          <w:lang w:val="en-US" w:eastAsia="zh-CN"/>
        </w:rPr>
      </w:pPr>
      <w:r>
        <w:rPr>
          <w:rFonts w:hint="eastAsia" w:ascii="Times New Roman" w:hAnsi="Times New Roman" w:eastAsia="仿宋_GB2312" w:cs="Times New Roman"/>
          <w:kern w:val="2"/>
          <w:sz w:val="32"/>
          <w:szCs w:val="32"/>
          <w:lang w:val="en-US" w:eastAsia="zh-CN" w:bidi="ar-SA"/>
        </w:rPr>
        <w:t>一、</w:t>
      </w:r>
      <w:r>
        <w:rPr>
          <w:rFonts w:hint="default" w:ascii="Times New Roman" w:hAnsi="Times New Roman" w:eastAsia="仿宋_GB2312" w:cs="Times New Roman"/>
          <w:sz w:val="32"/>
          <w:szCs w:val="32"/>
          <w:highlight w:val="none"/>
        </w:rPr>
        <w:t>本项目位于</w:t>
      </w:r>
      <w:r>
        <w:rPr>
          <w:rFonts w:hint="default" w:ascii="Times New Roman" w:hAnsi="Times New Roman" w:eastAsia="仿宋_GB2312" w:cs="Times New Roman"/>
          <w:sz w:val="32"/>
          <w:szCs w:val="32"/>
          <w:highlight w:val="none"/>
          <w:lang w:val="en-US" w:eastAsia="zh-CN"/>
        </w:rPr>
        <w:t>兵团乌鲁木齐经济技术开发区丝路天山国际食品产业园东坪路与银苑街交叉路口往西约120米</w:t>
      </w:r>
      <w:r>
        <w:rPr>
          <w:rFonts w:hint="default" w:ascii="Times New Roman" w:hAnsi="Times New Roman" w:eastAsia="仿宋_GB2312" w:cs="Times New Roman"/>
          <w:sz w:val="32"/>
          <w:szCs w:val="32"/>
          <w:highlight w:val="none"/>
        </w:rPr>
        <w:t>，厂区中心地理坐标东经87°</w:t>
      </w:r>
      <w:r>
        <w:rPr>
          <w:rFonts w:hint="default" w:ascii="Times New Roman" w:hAnsi="Times New Roman" w:eastAsia="仿宋_GB2312" w:cs="Times New Roman"/>
          <w:sz w:val="32"/>
          <w:szCs w:val="32"/>
          <w:highlight w:val="none"/>
          <w:lang w:val="en-US" w:eastAsia="zh-CN"/>
        </w:rPr>
        <w:t>22</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26.506</w:t>
      </w:r>
      <w:r>
        <w:rPr>
          <w:rFonts w:hint="default" w:ascii="Times New Roman" w:hAnsi="Times New Roman" w:eastAsia="仿宋_GB2312" w:cs="Times New Roman"/>
          <w:sz w:val="32"/>
          <w:szCs w:val="32"/>
          <w:highlight w:val="none"/>
        </w:rPr>
        <w:t>″，北纬4</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55</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1</w:t>
      </w:r>
      <w:r>
        <w:rPr>
          <w:rFonts w:hint="default" w:ascii="Times New Roman" w:hAnsi="Times New Roman" w:eastAsia="仿宋_GB2312" w:cs="Times New Roman"/>
          <w:sz w:val="32"/>
          <w:szCs w:val="32"/>
          <w:highlight w:val="none"/>
          <w:lang w:val="en-US" w:eastAsia="zh-CN"/>
        </w:rPr>
        <w:t>6.924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项目区北侧为空地，南侧为新疆大漠食品有限公司</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西侧为天池路</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东侧为昆仑路。</w:t>
      </w:r>
    </w:p>
    <w:p w14:paraId="690AF14D">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建设内容：本项目建设性质为新建</w:t>
      </w:r>
      <w:r>
        <w:rPr>
          <w:rFonts w:hint="eastAsia" w:eastAsia="仿宋_GB2312" w:cs="Times New Roman"/>
          <w:color w:val="auto"/>
          <w:sz w:val="32"/>
          <w:szCs w:val="32"/>
          <w:highlight w:val="none"/>
          <w:lang w:val="en-US" w:eastAsia="zh-CN"/>
        </w:rPr>
        <w:t>。项目建成后，</w:t>
      </w:r>
      <w:r>
        <w:rPr>
          <w:rFonts w:hint="default" w:ascii="Times New Roman" w:hAnsi="Times New Roman" w:eastAsia="仿宋_GB2312" w:cs="Times New Roman"/>
          <w:color w:val="auto"/>
          <w:sz w:val="32"/>
          <w:szCs w:val="32"/>
          <w:highlight w:val="none"/>
          <w:lang w:val="en-US" w:eastAsia="zh-CN"/>
        </w:rPr>
        <w:t>年产速冻调理食品2948t，其中丸子1600t、千页豆腐848t、荷叶饼500t。项目配套建设一座专用冷库，用于储存本项目所需肉类及蔬菜原料，原料年周转储存量为4248吨。</w:t>
      </w:r>
      <w:r>
        <w:rPr>
          <w:rFonts w:hint="eastAsia" w:eastAsia="仿宋_GB2312" w:cs="Times New Roman"/>
          <w:color w:val="auto"/>
          <w:sz w:val="32"/>
          <w:szCs w:val="32"/>
          <w:highlight w:val="none"/>
          <w:lang w:val="en-US" w:eastAsia="zh-CN"/>
        </w:rPr>
        <w:t>本项目</w:t>
      </w:r>
      <w:r>
        <w:rPr>
          <w:rFonts w:hint="default" w:ascii="Times New Roman" w:hAnsi="Times New Roman" w:eastAsia="仿宋_GB2312" w:cs="Times New Roman"/>
          <w:color w:val="auto"/>
          <w:sz w:val="32"/>
          <w:szCs w:val="32"/>
          <w:highlight w:val="none"/>
          <w:lang w:val="en-US" w:eastAsia="zh-CN"/>
        </w:rPr>
        <w:t>供热</w:t>
      </w:r>
      <w:r>
        <w:rPr>
          <w:rFonts w:hint="eastAsia" w:eastAsia="仿宋_GB2312" w:cs="Times New Roman"/>
          <w:color w:val="auto"/>
          <w:sz w:val="32"/>
          <w:szCs w:val="32"/>
          <w:highlight w:val="none"/>
          <w:lang w:val="en-US" w:eastAsia="zh-CN"/>
        </w:rPr>
        <w:t>采用</w:t>
      </w:r>
      <w:r>
        <w:rPr>
          <w:rFonts w:hint="default" w:ascii="Times New Roman" w:hAnsi="Times New Roman" w:eastAsia="仿宋_GB2312" w:cs="Times New Roman"/>
          <w:color w:val="auto"/>
          <w:sz w:val="32"/>
          <w:szCs w:val="32"/>
          <w:highlight w:val="none"/>
          <w:lang w:val="en-US" w:eastAsia="zh-CN"/>
        </w:rPr>
        <w:t>一台3t/h燃气蒸汽锅炉</w:t>
      </w:r>
      <w:r>
        <w:rPr>
          <w:rFonts w:hint="eastAsia" w:eastAsia="仿宋_GB2312" w:cs="Times New Roman"/>
          <w:color w:val="auto"/>
          <w:sz w:val="32"/>
          <w:szCs w:val="32"/>
          <w:highlight w:val="none"/>
          <w:lang w:val="en-US" w:eastAsia="zh-CN"/>
        </w:rPr>
        <w:t>。</w:t>
      </w:r>
    </w:p>
    <w:p w14:paraId="3E403C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color w:val="auto"/>
          <w:sz w:val="32"/>
          <w:szCs w:val="32"/>
          <w:lang w:val="en-US" w:eastAsia="zh-CN"/>
        </w:rPr>
        <w:t>本项目总投资</w:t>
      </w:r>
      <w:r>
        <w:rPr>
          <w:rFonts w:hint="eastAsia" w:eastAsia="仿宋_GB2312" w:cs="Times New Roman"/>
          <w:color w:val="auto"/>
          <w:sz w:val="32"/>
          <w:szCs w:val="32"/>
          <w:lang w:val="en-US" w:eastAsia="zh-CN"/>
        </w:rPr>
        <w:t>3500</w:t>
      </w:r>
      <w:r>
        <w:rPr>
          <w:rFonts w:hint="default"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其中</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环保投资</w:t>
      </w:r>
      <w:r>
        <w:rPr>
          <w:rFonts w:hint="eastAsia" w:eastAsia="仿宋_GB2312" w:cs="Times New Roman"/>
          <w:color w:val="auto"/>
          <w:sz w:val="32"/>
          <w:szCs w:val="32"/>
          <w:lang w:val="en-US" w:eastAsia="zh-CN"/>
        </w:rPr>
        <w:t>32.5</w:t>
      </w:r>
      <w:r>
        <w:rPr>
          <w:rFonts w:hint="default" w:ascii="Times New Roman" w:hAnsi="Times New Roman" w:eastAsia="仿宋_GB2312" w:cs="Times New Roman"/>
          <w:color w:val="auto"/>
          <w:sz w:val="32"/>
          <w:szCs w:val="32"/>
          <w:lang w:val="en-US" w:eastAsia="zh-CN"/>
        </w:rPr>
        <w:t>万元，占总投资</w:t>
      </w:r>
      <w:r>
        <w:rPr>
          <w:rFonts w:hint="eastAsia" w:eastAsia="仿宋_GB2312" w:cs="Times New Roman"/>
          <w:color w:val="auto"/>
          <w:sz w:val="32"/>
          <w:szCs w:val="32"/>
          <w:lang w:val="en-US" w:eastAsia="zh-CN"/>
        </w:rPr>
        <w:t>0.93</w:t>
      </w:r>
      <w:r>
        <w:rPr>
          <w:rFonts w:hint="default"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w:t>
      </w:r>
    </w:p>
    <w:p w14:paraId="713EB6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Style w:val="26"/>
          <w:rFonts w:hint="default" w:ascii="Times New Roman" w:hAnsi="Times New Roman" w:eastAsia="仿宋_GB2312" w:cs="Times New Roman"/>
          <w:b w:val="0"/>
          <w:i w:val="0"/>
          <w:caps w:val="0"/>
          <w:color w:val="000000"/>
          <w:spacing w:val="0"/>
          <w:w w:val="100"/>
          <w:kern w:val="2"/>
          <w:sz w:val="32"/>
          <w:szCs w:val="32"/>
          <w:lang w:val="en-US" w:eastAsia="zh-CN" w:bidi="ar-SA"/>
        </w:rPr>
      </w:pPr>
      <w:r>
        <w:rPr>
          <w:rFonts w:hint="eastAsia" w:ascii="Times New Roman" w:hAnsi="Times New Roman" w:eastAsia="仿宋_GB2312" w:cs="Times New Roman"/>
          <w:b w:val="0"/>
          <w:i w:val="0"/>
          <w:caps w:val="0"/>
          <w:color w:val="000000"/>
          <w:spacing w:val="0"/>
          <w:w w:val="100"/>
          <w:kern w:val="2"/>
          <w:sz w:val="32"/>
          <w:szCs w:val="32"/>
          <w:lang w:val="en-US" w:eastAsia="zh-CN" w:bidi="ar-SA"/>
        </w:rPr>
        <w:t>二、</w:t>
      </w:r>
      <w:r>
        <w:rPr>
          <w:rStyle w:val="26"/>
          <w:rFonts w:hint="default" w:ascii="Times New Roman" w:hAnsi="Times New Roman" w:eastAsia="仿宋_GB2312" w:cs="Times New Roman"/>
          <w:b w:val="0"/>
          <w:i w:val="0"/>
          <w:caps w:val="0"/>
          <w:color w:val="000000"/>
          <w:spacing w:val="0"/>
          <w:w w:val="100"/>
          <w:kern w:val="2"/>
          <w:sz w:val="32"/>
          <w:szCs w:val="32"/>
          <w:lang w:val="en-US" w:eastAsia="zh-CN" w:bidi="ar-SA"/>
        </w:rPr>
        <w:t>根据你单位委托乌鲁木齐天启环安环保科技有限责任公司对该项目开展的环境影响评价的结论，在全面落实《报告表》中提出的各项防治生态破坏和环境污染措施的前提下，项目建设对环境的不利影响能够得到缓解和控制。我局原则同意《报告表》中所列建设项目的性质、规模、地点和拟采取的环境保护措施。</w:t>
      </w:r>
    </w:p>
    <w:p w14:paraId="3FB001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val="en-US" w:eastAsia="zh-CN"/>
        </w:rPr>
        <w:t>、项目建设应严格执行配套建设的环境保护设施与主体工程同时设计、同时施工、同时投产使用的</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三同时</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制度。环境影响报告表批准后，项目的性质、规模、地点或生态保护、污染防治措施发生重大变动的，应当按要求重新报批环境影响评价文件。自批准之日起超过5年方决定该项目开工建设的，其环评文件应当报我局重新审核。项目竣工后正式运营前，根据《排污许可管理条例》依法办理排污许可手续，并对配套建设的环境保护设施进行验收，经验收合格后，项目方可投入运行。</w:t>
      </w:r>
    </w:p>
    <w:p w14:paraId="4FBD54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val="en-US" w:eastAsia="zh-CN"/>
        </w:rPr>
        <w:t>、十二师生态环境保护综合行政执法支队和项目所属辖区环境管理部门负责</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三同时</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监督检查和日常监管工作。你单位应在收到本批复20个工作日内，将批准后的环境影响报告表及批复分送以上监督管理机构，并按规定接受监督检查。</w:t>
      </w:r>
    </w:p>
    <w:p w14:paraId="2D8AC198">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color w:val="auto"/>
          <w:sz w:val="32"/>
          <w:szCs w:val="32"/>
          <w:lang w:val="en-US" w:eastAsia="zh-CN"/>
        </w:rPr>
      </w:pPr>
      <w:bookmarkStart w:id="0" w:name="_GoBack"/>
      <w:bookmarkEnd w:id="0"/>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D0D2A23F-6886-4281-B9EE-2A7CF39D6999}"/>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embedRegular r:id="rId2" w:fontKey="{EE2E2599-E31A-4EA8-BCFA-821A32FF153A}"/>
  </w:font>
  <w:font w:name="WPSEMBED15">
    <w:panose1 w:val="02010609030101010101"/>
    <w:charset w:val="86"/>
    <w:family w:val="auto"/>
    <w:pitch w:val="default"/>
    <w:sig w:usb0="00000001" w:usb1="080E0000" w:usb2="00000000" w:usb3="00000000" w:csb0="00040000" w:csb1="00000000"/>
  </w:font>
  <w:font w:name="WPSEMBED16">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95D0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C5F75">
                          <w:pPr>
                            <w:pStyle w:val="9"/>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AC5F75">
                    <w:pPr>
                      <w:pStyle w:val="9"/>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6B1761"/>
    <w:multiLevelType w:val="singleLevel"/>
    <w:tmpl w:val="4B6B1761"/>
    <w:lvl w:ilvl="0" w:tentative="0">
      <w:start w:val="1"/>
      <w:numFmt w:val="bullet"/>
      <w:pStyle w:val="7"/>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0MWY2YTRkZDkzMzQxNjUyMWIyMjc5M2YwMmE0OTMifQ=="/>
    <w:docVar w:name="KSO_WPS_MARK_KEY" w:val="78d1c1cb-527e-4026-8f9a-c7cbb82ce8a0"/>
  </w:docVars>
  <w:rsids>
    <w:rsidRoot w:val="209C6FB6"/>
    <w:rsid w:val="01954E03"/>
    <w:rsid w:val="01ED7934"/>
    <w:rsid w:val="0303427A"/>
    <w:rsid w:val="03343D40"/>
    <w:rsid w:val="036B03E5"/>
    <w:rsid w:val="0418546F"/>
    <w:rsid w:val="0431202E"/>
    <w:rsid w:val="049F51EA"/>
    <w:rsid w:val="04B54A0D"/>
    <w:rsid w:val="04B930B4"/>
    <w:rsid w:val="053613BF"/>
    <w:rsid w:val="073B0880"/>
    <w:rsid w:val="07592C22"/>
    <w:rsid w:val="076E74DB"/>
    <w:rsid w:val="07DD39B1"/>
    <w:rsid w:val="083D77DF"/>
    <w:rsid w:val="09A65D5E"/>
    <w:rsid w:val="09C0632E"/>
    <w:rsid w:val="0A300945"/>
    <w:rsid w:val="0A6C25A0"/>
    <w:rsid w:val="0B5219EF"/>
    <w:rsid w:val="0BC57258"/>
    <w:rsid w:val="0BDF05C2"/>
    <w:rsid w:val="0C211C5A"/>
    <w:rsid w:val="0C307003"/>
    <w:rsid w:val="0DC736EF"/>
    <w:rsid w:val="0E3A5F83"/>
    <w:rsid w:val="0E9B4DA8"/>
    <w:rsid w:val="0EA801FA"/>
    <w:rsid w:val="10705587"/>
    <w:rsid w:val="10A4745D"/>
    <w:rsid w:val="1130362F"/>
    <w:rsid w:val="12404419"/>
    <w:rsid w:val="132F6CC0"/>
    <w:rsid w:val="13FD40BA"/>
    <w:rsid w:val="1483206F"/>
    <w:rsid w:val="14DE5D3B"/>
    <w:rsid w:val="152E726E"/>
    <w:rsid w:val="15447BCF"/>
    <w:rsid w:val="15B71C1A"/>
    <w:rsid w:val="17712A16"/>
    <w:rsid w:val="17FD79ED"/>
    <w:rsid w:val="184A2555"/>
    <w:rsid w:val="185B5474"/>
    <w:rsid w:val="1BA54230"/>
    <w:rsid w:val="1BDC1A17"/>
    <w:rsid w:val="1CAE56BC"/>
    <w:rsid w:val="1D37451A"/>
    <w:rsid w:val="1EDF0A99"/>
    <w:rsid w:val="1F6B0692"/>
    <w:rsid w:val="1F811721"/>
    <w:rsid w:val="1F8F686F"/>
    <w:rsid w:val="1FC030C2"/>
    <w:rsid w:val="201C4FDC"/>
    <w:rsid w:val="20232162"/>
    <w:rsid w:val="20920B1E"/>
    <w:rsid w:val="209C6FB6"/>
    <w:rsid w:val="21EE2624"/>
    <w:rsid w:val="22F20292"/>
    <w:rsid w:val="23C74F70"/>
    <w:rsid w:val="23D77FA4"/>
    <w:rsid w:val="24197569"/>
    <w:rsid w:val="24DF43F3"/>
    <w:rsid w:val="26485289"/>
    <w:rsid w:val="27090EBD"/>
    <w:rsid w:val="277C3179"/>
    <w:rsid w:val="27A72484"/>
    <w:rsid w:val="2A043D84"/>
    <w:rsid w:val="2A3D5940"/>
    <w:rsid w:val="2A7C7BF7"/>
    <w:rsid w:val="2BB20A80"/>
    <w:rsid w:val="2C220291"/>
    <w:rsid w:val="2C526A72"/>
    <w:rsid w:val="2C6F3531"/>
    <w:rsid w:val="2D0C4D00"/>
    <w:rsid w:val="2D473EFE"/>
    <w:rsid w:val="2E1413FF"/>
    <w:rsid w:val="31C250C8"/>
    <w:rsid w:val="32CB48A0"/>
    <w:rsid w:val="342D0001"/>
    <w:rsid w:val="3505692A"/>
    <w:rsid w:val="35377AB9"/>
    <w:rsid w:val="36356EAC"/>
    <w:rsid w:val="36653815"/>
    <w:rsid w:val="37130FE3"/>
    <w:rsid w:val="37360960"/>
    <w:rsid w:val="378857B3"/>
    <w:rsid w:val="378C012D"/>
    <w:rsid w:val="37ED6CAA"/>
    <w:rsid w:val="38421659"/>
    <w:rsid w:val="394207DB"/>
    <w:rsid w:val="3B56320E"/>
    <w:rsid w:val="3B702097"/>
    <w:rsid w:val="3E407CE8"/>
    <w:rsid w:val="3EFC3218"/>
    <w:rsid w:val="409F2D25"/>
    <w:rsid w:val="41481ED3"/>
    <w:rsid w:val="42141B9B"/>
    <w:rsid w:val="426A7BCE"/>
    <w:rsid w:val="43611640"/>
    <w:rsid w:val="440C3582"/>
    <w:rsid w:val="448434D9"/>
    <w:rsid w:val="457C4008"/>
    <w:rsid w:val="46C40A3A"/>
    <w:rsid w:val="4735463A"/>
    <w:rsid w:val="476A61B1"/>
    <w:rsid w:val="47A05AAA"/>
    <w:rsid w:val="48086F17"/>
    <w:rsid w:val="483671E0"/>
    <w:rsid w:val="494C3228"/>
    <w:rsid w:val="4AEF475E"/>
    <w:rsid w:val="4C297161"/>
    <w:rsid w:val="4C935F3D"/>
    <w:rsid w:val="4CB30DFF"/>
    <w:rsid w:val="4CCC0113"/>
    <w:rsid w:val="4EE6170D"/>
    <w:rsid w:val="51A62C6F"/>
    <w:rsid w:val="522C7607"/>
    <w:rsid w:val="550B1D3D"/>
    <w:rsid w:val="552F1C93"/>
    <w:rsid w:val="559F61B5"/>
    <w:rsid w:val="56466840"/>
    <w:rsid w:val="56982E14"/>
    <w:rsid w:val="573F1FDF"/>
    <w:rsid w:val="57FD08D3"/>
    <w:rsid w:val="58AC6A92"/>
    <w:rsid w:val="5902641E"/>
    <w:rsid w:val="5ADE5109"/>
    <w:rsid w:val="5B2A1BC3"/>
    <w:rsid w:val="5C7847A4"/>
    <w:rsid w:val="5CE96177"/>
    <w:rsid w:val="5D4B0BE0"/>
    <w:rsid w:val="5E162EE8"/>
    <w:rsid w:val="5FA01104"/>
    <w:rsid w:val="61ED1CAB"/>
    <w:rsid w:val="62F7171E"/>
    <w:rsid w:val="632C5E80"/>
    <w:rsid w:val="633839B4"/>
    <w:rsid w:val="637F05E7"/>
    <w:rsid w:val="6436423C"/>
    <w:rsid w:val="646B3552"/>
    <w:rsid w:val="64827199"/>
    <w:rsid w:val="652303E3"/>
    <w:rsid w:val="678A222B"/>
    <w:rsid w:val="67D113D6"/>
    <w:rsid w:val="67E956CD"/>
    <w:rsid w:val="68A87B77"/>
    <w:rsid w:val="69E6594B"/>
    <w:rsid w:val="69ED55BD"/>
    <w:rsid w:val="6A9A30D8"/>
    <w:rsid w:val="6B923E7E"/>
    <w:rsid w:val="6C9C3206"/>
    <w:rsid w:val="6CF32868"/>
    <w:rsid w:val="6D332DAF"/>
    <w:rsid w:val="6DD8026E"/>
    <w:rsid w:val="6F72024E"/>
    <w:rsid w:val="723E2669"/>
    <w:rsid w:val="73A7130A"/>
    <w:rsid w:val="743374C1"/>
    <w:rsid w:val="74E42CE2"/>
    <w:rsid w:val="75114B05"/>
    <w:rsid w:val="755C6E6D"/>
    <w:rsid w:val="75D8730F"/>
    <w:rsid w:val="76123086"/>
    <w:rsid w:val="76366479"/>
    <w:rsid w:val="77B016F4"/>
    <w:rsid w:val="77EA1CD8"/>
    <w:rsid w:val="797B56E2"/>
    <w:rsid w:val="7AAB3520"/>
    <w:rsid w:val="7C555D07"/>
    <w:rsid w:val="7DF671D6"/>
    <w:rsid w:val="7E2E1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6"/>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2">
    <w:name w:val="heading 3"/>
    <w:basedOn w:val="1"/>
    <w:next w:val="1"/>
    <w:qFormat/>
    <w:uiPriority w:val="0"/>
    <w:pPr>
      <w:keepNext/>
      <w:keepLines/>
      <w:spacing w:line="360" w:lineRule="auto"/>
      <w:outlineLvl w:val="2"/>
    </w:pPr>
    <w:rPr>
      <w:b/>
      <w:bCs/>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pPr>
  </w:style>
  <w:style w:type="paragraph" w:styleId="4">
    <w:name w:val="Body Text"/>
    <w:basedOn w:val="1"/>
    <w:next w:val="1"/>
    <w:qFormat/>
    <w:uiPriority w:val="99"/>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5">
    <w:name w:val="Body Text Indent"/>
    <w:basedOn w:val="1"/>
    <w:next w:val="6"/>
    <w:qFormat/>
    <w:uiPriority w:val="0"/>
    <w:pPr>
      <w:spacing w:after="120" w:afterLines="0" w:afterAutospacing="0"/>
      <w:ind w:left="420" w:leftChars="200"/>
    </w:pPr>
  </w:style>
  <w:style w:type="paragraph" w:styleId="6">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Bullet 5"/>
    <w:basedOn w:val="1"/>
    <w:qFormat/>
    <w:uiPriority w:val="0"/>
    <w:pPr>
      <w:numPr>
        <w:ilvl w:val="0"/>
        <w:numId w:val="1"/>
      </w:numPr>
    </w:pPr>
  </w:style>
  <w:style w:type="paragraph" w:styleId="8">
    <w:name w:val="Body Text Indent 2"/>
    <w:basedOn w:val="1"/>
    <w:qFormat/>
    <w:uiPriority w:val="0"/>
    <w:pPr>
      <w:snapToGrid w:val="0"/>
      <w:spacing w:line="420" w:lineRule="exact"/>
      <w:ind w:firstLine="480"/>
    </w:pPr>
    <w:rPr>
      <w:sz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table of figures"/>
    <w:basedOn w:val="1"/>
    <w:next w:val="1"/>
    <w:qFormat/>
    <w:uiPriority w:val="0"/>
    <w:pPr>
      <w:autoSpaceDE w:val="0"/>
      <w:autoSpaceDN w:val="0"/>
      <w:spacing w:line="240" w:lineRule="auto"/>
      <w:ind w:firstLine="0" w:firstLineChars="0"/>
      <w:jc w:val="center"/>
    </w:pPr>
    <w:rPr>
      <w:b/>
      <w:bCs/>
      <w:iCs/>
    </w:rPr>
  </w:style>
  <w:style w:type="paragraph" w:styleId="11">
    <w:name w:val="Normal (Web)"/>
    <w:basedOn w:val="1"/>
    <w:qFormat/>
    <w:uiPriority w:val="0"/>
    <w:pPr>
      <w:widowControl/>
      <w:spacing w:before="100" w:beforeAutospacing="1" w:after="100" w:afterAutospacing="1"/>
      <w:jc w:val="left"/>
    </w:pPr>
    <w:rPr>
      <w:rFonts w:ascii="宋体" w:hAnsi="宋体"/>
      <w:kern w:val="0"/>
      <w:sz w:val="24"/>
    </w:rPr>
  </w:style>
  <w:style w:type="paragraph" w:styleId="12">
    <w:name w:val="Body Text First Indent"/>
    <w:basedOn w:val="4"/>
    <w:qFormat/>
    <w:uiPriority w:val="0"/>
  </w:style>
  <w:style w:type="paragraph" w:styleId="13">
    <w:name w:val="Body Text First Indent 2"/>
    <w:basedOn w:val="5"/>
    <w:next w:val="1"/>
    <w:qFormat/>
    <w:uiPriority w:val="0"/>
    <w:pPr>
      <w:ind w:firstLine="420" w:firstLineChars="2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basedOn w:val="18"/>
    <w:next w:val="1"/>
    <w:qFormat/>
    <w:uiPriority w:val="0"/>
    <w:pPr>
      <w:widowControl w:val="0"/>
      <w:tabs>
        <w:tab w:val="left" w:pos="1845"/>
      </w:tabs>
      <w:autoSpaceDE w:val="0"/>
      <w:autoSpaceDN w:val="0"/>
      <w:adjustRightInd w:val="0"/>
    </w:pPr>
    <w:rPr>
      <w:rFonts w:ascii="宋体" w:cs="宋体"/>
      <w:color w:val="000000"/>
      <w:sz w:val="24"/>
      <w:szCs w:val="24"/>
      <w:lang w:val="en-US" w:eastAsia="zh-CN" w:bidi="ar-SA"/>
    </w:rPr>
  </w:style>
  <w:style w:type="paragraph" w:customStyle="1" w:styleId="18">
    <w:name w:val="纯文本1"/>
    <w:basedOn w:val="1"/>
    <w:qFormat/>
    <w:uiPriority w:val="0"/>
    <w:pPr>
      <w:tabs>
        <w:tab w:val="left" w:pos="1845"/>
      </w:tabs>
      <w:spacing w:line="240" w:lineRule="exact"/>
      <w:jc w:val="center"/>
    </w:pPr>
    <w:rPr>
      <w:sz w:val="18"/>
    </w:rPr>
  </w:style>
  <w:style w:type="paragraph" w:customStyle="1" w:styleId="19">
    <w:name w:val="样式 样式 样式 四号 左侧:  1.53 厘米 + 首行缩进:  2 字符 + 居中 左侧:  2 字符 首行缩进:  2..."/>
    <w:basedOn w:val="1"/>
    <w:qFormat/>
    <w:uiPriority w:val="0"/>
    <w:pPr>
      <w:adjustRightInd w:val="0"/>
      <w:spacing w:line="240" w:lineRule="auto"/>
      <w:ind w:left="200" w:leftChars="200" w:firstLine="0" w:firstLineChars="0"/>
      <w:jc w:val="center"/>
    </w:pPr>
    <w:rPr>
      <w:rFonts w:ascii="Calibri" w:hAnsi="Calibri" w:cs="宋体"/>
      <w:w w:val="90"/>
      <w:sz w:val="28"/>
      <w:szCs w:val="20"/>
    </w:rPr>
  </w:style>
  <w:style w:type="paragraph" w:customStyle="1" w:styleId="20">
    <w:name w:val="xl27"/>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pPr>
    <w:rPr>
      <w:rFonts w:ascii="Arial Unicode MS" w:hAnsi="Arial Unicode MS" w:eastAsia="Arial Unicode MS" w:cs="Arial Unicode MS"/>
      <w:sz w:val="18"/>
      <w:szCs w:val="18"/>
    </w:rPr>
  </w:style>
  <w:style w:type="paragraph" w:customStyle="1" w:styleId="21">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22">
    <w:name w:val="样式5"/>
    <w:basedOn w:val="3"/>
    <w:qFormat/>
    <w:uiPriority w:val="0"/>
    <w:pPr>
      <w:snapToGrid w:val="0"/>
      <w:spacing w:before="62" w:beforeLines="20" w:after="62" w:afterLines="20" w:line="480" w:lineRule="exact"/>
      <w:ind w:firstLine="523" w:firstLineChars="218"/>
      <w:jc w:val="both"/>
    </w:pPr>
    <w:rPr>
      <w:i/>
      <w:iCs/>
      <w:kern w:val="2"/>
      <w:sz w:val="24"/>
      <w:szCs w:val="20"/>
    </w:rPr>
  </w:style>
  <w:style w:type="paragraph" w:customStyle="1" w:styleId="23">
    <w:name w:val="正文(首行缩进)"/>
    <w:basedOn w:val="1"/>
    <w:next w:val="1"/>
    <w:qFormat/>
    <w:uiPriority w:val="0"/>
    <w:pPr>
      <w:spacing w:line="360" w:lineRule="auto"/>
      <w:ind w:firstLine="540" w:firstLineChars="225"/>
    </w:pPr>
    <w:rPr>
      <w:snapToGrid w:val="0"/>
      <w:color w:val="000000"/>
      <w:sz w:val="24"/>
      <w:szCs w:val="24"/>
    </w:rPr>
  </w:style>
  <w:style w:type="paragraph" w:customStyle="1" w:styleId="24">
    <w:name w:val="Normal Indent1"/>
    <w:basedOn w:val="1"/>
    <w:qFormat/>
    <w:uiPriority w:val="0"/>
    <w:pPr>
      <w:ind w:firstLine="420" w:firstLineChars="200"/>
    </w:pPr>
  </w:style>
  <w:style w:type="paragraph" w:customStyle="1" w:styleId="25">
    <w:name w:val="BodyText"/>
    <w:basedOn w:val="1"/>
    <w:qFormat/>
    <w:uiPriority w:val="0"/>
    <w:pPr>
      <w:spacing w:after="120"/>
      <w:jc w:val="both"/>
      <w:textAlignment w:val="baseline"/>
    </w:pPr>
  </w:style>
  <w:style w:type="character" w:customStyle="1" w:styleId="26">
    <w:name w:val="NormalCharacter"/>
    <w:link w:val="1"/>
    <w:semiHidden/>
    <w:qFormat/>
    <w:uiPriority w:val="0"/>
    <w:rPr>
      <w:rFonts w:ascii="Times New Roman" w:hAnsi="Times New Roman" w:eastAsia="宋体" w:cstheme="minorBidi"/>
      <w:kern w:val="2"/>
      <w:sz w:val="21"/>
      <w:szCs w:val="24"/>
      <w:lang w:val="en-US" w:eastAsia="zh-CN" w:bidi="ar-SA"/>
    </w:rPr>
  </w:style>
  <w:style w:type="paragraph" w:customStyle="1" w:styleId="27">
    <w:name w:val="UserStyle_4"/>
    <w:basedOn w:val="1"/>
    <w:qFormat/>
    <w:uiPriority w:val="0"/>
    <w:pPr>
      <w:ind w:left="200" w:leftChars="200" w:firstLine="200" w:firstLineChars="200"/>
      <w:jc w:val="both"/>
      <w:textAlignment w:val="baseline"/>
    </w:pPr>
    <w:rPr>
      <w:rFonts w:ascii="宋体" w:hAnsi="宋体"/>
      <w:color w:val="000000"/>
      <w:kern w:val="2"/>
      <w:sz w:val="32"/>
      <w:szCs w:val="32"/>
      <w:lang w:val="en-US" w:eastAsia="zh-CN" w:bidi="ar-SA"/>
    </w:rPr>
  </w:style>
  <w:style w:type="paragraph" w:customStyle="1" w:styleId="28">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宋体" w:cs="Arial Unicode MS"/>
      <w:color w:val="000000"/>
      <w:kern w:val="2"/>
      <w:sz w:val="21"/>
      <w:szCs w:val="21"/>
      <w:u w:val="none" w:color="000000"/>
      <w:lang w:val="en-US" w:eastAsia="zh-CN" w:bidi="ar-SA"/>
    </w:rPr>
  </w:style>
  <w:style w:type="paragraph" w:customStyle="1" w:styleId="29">
    <w:name w:val="报告1"/>
    <w:basedOn w:val="1"/>
    <w:qFormat/>
    <w:uiPriority w:val="0"/>
    <w:pPr>
      <w:adjustRightInd w:val="0"/>
      <w:spacing w:line="360" w:lineRule="auto"/>
      <w:ind w:firstLine="505"/>
      <w:jc w:val="left"/>
      <w:textAlignment w:val="baseline"/>
    </w:pPr>
    <w:rPr>
      <w:kern w:val="0"/>
      <w:sz w:val="24"/>
    </w:rPr>
  </w:style>
  <w:style w:type="paragraph" w:customStyle="1" w:styleId="30">
    <w:name w:val="A正文"/>
    <w:basedOn w:val="1"/>
    <w:qFormat/>
    <w:uiPriority w:val="0"/>
    <w:pPr>
      <w:spacing w:line="560" w:lineRule="exact"/>
      <w:ind w:firstLine="599" w:firstLineChars="200"/>
    </w:pPr>
    <w:rPr>
      <w:rFonts w:ascii="仿宋_GB2312" w:hAnsi="仿宋_GB2312" w:eastAsia="仿宋_GB2312" w:cs="Times New Roman"/>
      <w:bCs/>
      <w:spacing w:val="-8"/>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932</Words>
  <Characters>998</Characters>
  <Lines>0</Lines>
  <Paragraphs>0</Paragraphs>
  <TotalTime>0</TotalTime>
  <ScaleCrop>false</ScaleCrop>
  <LinksUpToDate>false</LinksUpToDate>
  <CharactersWithSpaces>1057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2023-03-31T08:28:00Z</dcterms:created>
  <dc:creator>Lenovo1</dc:creator>
  <cp:lastModifiedBy>Krismileˇ~</cp:lastModifiedBy>
  <cp:lastPrinted>2025-09-11T11:06:00Z</cp:lastPrinted>
  <dcterms:modified xsi:type="dcterms:W3CDTF">2026-09-18T04:47:40Z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892403A62F1146B9BCDBBB23F42FC04E_13</vt:lpwstr>
  </property>
  <property fmtid="{D5CDD505-2E9C-101B-9397-08002B2CF9AE}" pid="4" name="KSOTemplateDocerSaveRecord">
    <vt:lpwstr>eyJoZGlkIjoiOTA3YWNiNGY5NTYwYmI5ZWExYmVjZmZhYzE1YmNiMmUiLCJ1c2VySWQiOiI0NDQ3ODQwNzcifQ==</vt:lpwstr>
  </property>
</Properties>
</file>