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47EE9">
      <w:pPr>
        <w:jc w:val="center"/>
        <w:rPr>
          <w:rFonts w:ascii="方正小标宋简体" w:hAnsi="黑体" w:eastAsia="方正小标宋简体"/>
          <w:b/>
          <w:sz w:val="52"/>
          <w:szCs w:val="52"/>
        </w:rPr>
      </w:pPr>
    </w:p>
    <w:p w14:paraId="3B55A336">
      <w:pPr>
        <w:jc w:val="center"/>
        <w:rPr>
          <w:rFonts w:ascii="方正小标宋简体" w:hAnsi="黑体" w:eastAsia="方正小标宋简体"/>
          <w:bCs/>
          <w:sz w:val="52"/>
          <w:szCs w:val="52"/>
        </w:rPr>
      </w:pPr>
      <w:r>
        <w:rPr>
          <w:rFonts w:ascii="方正小标宋简体" w:hAnsi="黑体" w:eastAsia="方正小标宋简体"/>
          <w:b/>
          <w:sz w:val="52"/>
          <w:szCs w:val="52"/>
        </w:rPr>
        <w:t>新疆生产建设兵团</w:t>
      </w:r>
      <w:r>
        <w:rPr>
          <w:rFonts w:hint="eastAsia" w:ascii="方正小标宋简体" w:hAnsi="黑体" w:eastAsia="方正小标宋简体"/>
          <w:b/>
          <w:sz w:val="52"/>
          <w:szCs w:val="52"/>
        </w:rPr>
        <w:t>第十二师</w:t>
      </w:r>
      <w:r>
        <w:rPr>
          <w:rFonts w:ascii="方正小标宋简体" w:hAnsi="黑体" w:eastAsia="方正小标宋简体"/>
          <w:b/>
          <w:sz w:val="52"/>
          <w:szCs w:val="52"/>
        </w:rPr>
        <w:t>生态环境准入清单</w:t>
      </w:r>
    </w:p>
    <w:p w14:paraId="5F631E0A">
      <w:pPr>
        <w:jc w:val="center"/>
        <w:rPr>
          <w:rFonts w:ascii="方正小标宋简体" w:hAnsi="黑体" w:eastAsia="方正小标宋简体"/>
          <w:b/>
          <w:sz w:val="52"/>
          <w:szCs w:val="52"/>
        </w:rPr>
      </w:pPr>
      <w:r>
        <w:rPr>
          <w:rFonts w:ascii="方正小标宋简体" w:hAnsi="黑体" w:eastAsia="方正小标宋简体"/>
          <w:b/>
          <w:sz w:val="52"/>
          <w:szCs w:val="52"/>
        </w:rPr>
        <w:t>动态更新成果</w:t>
      </w:r>
    </w:p>
    <w:p w14:paraId="78845426">
      <w:pPr>
        <w:jc w:val="center"/>
        <w:rPr>
          <w:rFonts w:ascii="楷体" w:hAnsi="楷体" w:eastAsia="楷体"/>
          <w:b/>
          <w:sz w:val="44"/>
          <w:szCs w:val="44"/>
        </w:rPr>
      </w:pPr>
      <w:r>
        <w:rPr>
          <w:rFonts w:ascii="楷体" w:hAnsi="楷体" w:eastAsia="楷体"/>
          <w:bCs/>
          <w:sz w:val="36"/>
          <w:szCs w:val="36"/>
        </w:rPr>
        <w:t>（</w:t>
      </w:r>
      <w:r>
        <w:rPr>
          <w:rFonts w:hint="eastAsia" w:ascii="楷体" w:hAnsi="楷体" w:eastAsia="楷体"/>
          <w:bCs/>
          <w:sz w:val="36"/>
          <w:szCs w:val="36"/>
        </w:rPr>
        <w:t>202</w:t>
      </w:r>
      <w:r>
        <w:rPr>
          <w:rFonts w:ascii="楷体" w:hAnsi="楷体" w:eastAsia="楷体"/>
          <w:bCs/>
          <w:sz w:val="36"/>
          <w:szCs w:val="36"/>
        </w:rPr>
        <w:t>5</w:t>
      </w:r>
      <w:r>
        <w:rPr>
          <w:rFonts w:hint="eastAsia" w:ascii="楷体" w:hAnsi="楷体" w:eastAsia="楷体"/>
          <w:bCs/>
          <w:sz w:val="36"/>
          <w:szCs w:val="36"/>
        </w:rPr>
        <w:t>年</w:t>
      </w:r>
      <w:r>
        <w:rPr>
          <w:rFonts w:ascii="楷体" w:hAnsi="楷体" w:eastAsia="楷体"/>
          <w:bCs/>
          <w:sz w:val="36"/>
          <w:szCs w:val="36"/>
        </w:rPr>
        <w:t>）</w:t>
      </w:r>
    </w:p>
    <w:p w14:paraId="079D32F0">
      <w:pPr>
        <w:jc w:val="center"/>
        <w:rPr>
          <w:rFonts w:ascii="黑体" w:hAnsi="黑体" w:eastAsia="黑体"/>
          <w:b/>
          <w:sz w:val="72"/>
        </w:rPr>
      </w:pPr>
    </w:p>
    <w:p w14:paraId="34B7E1DA">
      <w:pPr>
        <w:jc w:val="center"/>
        <w:rPr>
          <w:rFonts w:ascii="仿宋" w:hAnsi="仿宋" w:eastAsia="仿宋"/>
          <w:b/>
          <w:sz w:val="48"/>
        </w:rPr>
      </w:pPr>
    </w:p>
    <w:p w14:paraId="0D6038AC">
      <w:pPr>
        <w:jc w:val="center"/>
        <w:rPr>
          <w:rFonts w:ascii="仿宋" w:hAnsi="仿宋" w:eastAsia="仿宋"/>
          <w:b/>
          <w:sz w:val="48"/>
        </w:rPr>
      </w:pPr>
    </w:p>
    <w:p w14:paraId="3F6AD51C">
      <w:pPr>
        <w:jc w:val="center"/>
        <w:rPr>
          <w:rFonts w:ascii="仿宋" w:hAnsi="仿宋" w:eastAsia="仿宋"/>
          <w:b/>
          <w:sz w:val="48"/>
        </w:rPr>
      </w:pPr>
    </w:p>
    <w:p w14:paraId="007E569D">
      <w:pPr>
        <w:jc w:val="center"/>
        <w:rPr>
          <w:rFonts w:ascii="仿宋" w:hAnsi="仿宋" w:eastAsia="仿宋"/>
          <w:b/>
          <w:sz w:val="48"/>
        </w:rPr>
      </w:pPr>
    </w:p>
    <w:p w14:paraId="09CD646F">
      <w:pPr>
        <w:jc w:val="center"/>
        <w:rPr>
          <w:rFonts w:ascii="仿宋" w:hAnsi="仿宋" w:eastAsia="仿宋"/>
          <w:b/>
          <w:sz w:val="48"/>
        </w:rPr>
      </w:pPr>
    </w:p>
    <w:p w14:paraId="2792ADED">
      <w:pPr>
        <w:jc w:val="center"/>
        <w:rPr>
          <w:rFonts w:ascii="仿宋" w:hAnsi="仿宋" w:eastAsia="仿宋"/>
          <w:b/>
          <w:sz w:val="48"/>
        </w:rPr>
      </w:pPr>
    </w:p>
    <w:p w14:paraId="41271389">
      <w:pPr>
        <w:jc w:val="center"/>
        <w:rPr>
          <w:rFonts w:ascii="仿宋" w:hAnsi="仿宋" w:eastAsia="仿宋"/>
          <w:b/>
          <w:sz w:val="48"/>
        </w:rPr>
      </w:pPr>
    </w:p>
    <w:p w14:paraId="132533F8">
      <w:pPr>
        <w:jc w:val="center"/>
        <w:rPr>
          <w:rFonts w:ascii="仿宋" w:hAnsi="仿宋" w:eastAsia="仿宋"/>
          <w:b/>
          <w:sz w:val="48"/>
        </w:rPr>
      </w:pPr>
    </w:p>
    <w:p w14:paraId="15476DF0">
      <w:pPr>
        <w:jc w:val="center"/>
        <w:rPr>
          <w:rFonts w:ascii="仿宋" w:hAnsi="仿宋" w:eastAsia="仿宋"/>
          <w:b/>
          <w:sz w:val="48"/>
        </w:rPr>
      </w:pPr>
    </w:p>
    <w:p w14:paraId="7051568B">
      <w:pPr>
        <w:jc w:val="center"/>
        <w:rPr>
          <w:rFonts w:ascii="仿宋" w:hAnsi="仿宋" w:eastAsia="仿宋"/>
          <w:b/>
          <w:sz w:val="48"/>
        </w:rPr>
      </w:pPr>
    </w:p>
    <w:p w14:paraId="7B7201D6">
      <w:pPr>
        <w:spacing w:line="460" w:lineRule="exact"/>
        <w:jc w:val="center"/>
        <w:rPr>
          <w:rFonts w:ascii="华文楷体" w:hAnsi="华文楷体" w:eastAsia="华文楷体"/>
          <w:bCs/>
          <w:sz w:val="36"/>
          <w:szCs w:val="36"/>
        </w:rPr>
      </w:pPr>
      <w:r>
        <w:rPr>
          <w:rFonts w:hint="eastAsia" w:ascii="华文楷体" w:hAnsi="华文楷体" w:eastAsia="华文楷体"/>
          <w:bCs/>
          <w:sz w:val="36"/>
          <w:szCs w:val="36"/>
        </w:rPr>
        <w:t>新疆生产建设兵团第十二师生态环境局</w:t>
      </w:r>
    </w:p>
    <w:p w14:paraId="5FBD6BF2">
      <w:pPr>
        <w:spacing w:line="600" w:lineRule="exact"/>
        <w:jc w:val="center"/>
        <w:rPr>
          <w:rFonts w:ascii="华文楷体" w:hAnsi="华文楷体" w:eastAsia="华文楷体"/>
          <w:bCs/>
          <w:sz w:val="36"/>
          <w:szCs w:val="36"/>
        </w:rPr>
      </w:pPr>
      <w:r>
        <w:rPr>
          <w:rFonts w:hint="eastAsia" w:ascii="华文楷体" w:hAnsi="华文楷体" w:eastAsia="华文楷体"/>
          <w:bCs/>
          <w:sz w:val="36"/>
          <w:szCs w:val="36"/>
        </w:rPr>
        <w:t>二〇二六年九月</w:t>
      </w:r>
    </w:p>
    <w:p w14:paraId="00E310D7">
      <w:pPr>
        <w:pStyle w:val="2"/>
        <w:ind w:firstLine="880"/>
      </w:pPr>
    </w:p>
    <w:p w14:paraId="2209A721">
      <w:pPr>
        <w:pStyle w:val="2"/>
        <w:ind w:firstLine="880"/>
      </w:pPr>
    </w:p>
    <w:p w14:paraId="675D581B">
      <w:pPr>
        <w:pStyle w:val="2"/>
        <w:ind w:firstLine="880"/>
        <w:sectPr>
          <w:headerReference r:id="rId3" w:type="default"/>
          <w:footerReference r:id="rId4" w:type="default"/>
          <w:footerReference r:id="rId5" w:type="even"/>
          <w:pgSz w:w="23814" w:h="16839" w:orient="landscape"/>
          <w:pgMar w:top="1797" w:right="1440" w:bottom="1797" w:left="1440" w:header="851" w:footer="992" w:gutter="0"/>
          <w:pgNumType w:start="1"/>
          <w:cols w:space="720" w:num="1"/>
          <w:docGrid w:type="linesAndChars" w:linePitch="312" w:charSpace="0"/>
        </w:sectPr>
      </w:pPr>
    </w:p>
    <w:p w14:paraId="512C941B">
      <w:pPr>
        <w:keepNext/>
        <w:keepLines/>
        <w:spacing w:before="120" w:after="312" w:afterLines="100" w:line="377" w:lineRule="auto"/>
        <w:outlineLvl w:val="3"/>
        <w:rPr>
          <w:rFonts w:ascii="方正小标宋简体" w:hAnsi="Times New Roman" w:eastAsia="方正小标宋简体"/>
          <w:bCs/>
          <w:sz w:val="28"/>
          <w:szCs w:val="28"/>
        </w:rPr>
      </w:pPr>
      <w:bookmarkStart w:id="0" w:name="_Toc53165718"/>
      <w:r>
        <w:rPr>
          <w:rFonts w:ascii="方正小标宋简体" w:hAnsi="Times New Roman" w:eastAsia="方正小标宋简体"/>
          <w:bCs/>
          <w:sz w:val="28"/>
          <w:szCs w:val="28"/>
        </w:rPr>
        <w:t>1</w:t>
      </w:r>
      <w:r>
        <w:rPr>
          <w:rFonts w:hint="eastAsia" w:ascii="方正小标宋简体" w:hAnsi="Times New Roman" w:eastAsia="方正小标宋简体"/>
          <w:bCs/>
          <w:sz w:val="28"/>
          <w:szCs w:val="28"/>
        </w:rPr>
        <w:t>、第十二师</w:t>
      </w:r>
      <w:r>
        <w:rPr>
          <w:rFonts w:ascii="方正小标宋简体" w:hAnsi="Times New Roman" w:eastAsia="方正小标宋简体"/>
          <w:bCs/>
          <w:sz w:val="28"/>
          <w:szCs w:val="28"/>
        </w:rPr>
        <w:t>普适性管控要求</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1412"/>
        <w:gridCol w:w="890"/>
        <w:gridCol w:w="11971"/>
      </w:tblGrid>
      <w:tr w14:paraId="4983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2E73FA33">
            <w:pPr>
              <w:jc w:val="center"/>
              <w:rPr>
                <w:rFonts w:hint="eastAsia" w:ascii="仿宋" w:hAnsi="仿宋" w:eastAsia="仿宋"/>
                <w:b/>
                <w:sz w:val="22"/>
              </w:rPr>
            </w:pPr>
            <w:r>
              <w:rPr>
                <w:rFonts w:hint="eastAsia" w:ascii="仿宋" w:hAnsi="仿宋" w:eastAsia="仿宋"/>
                <w:b/>
                <w:sz w:val="22"/>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325241E8">
            <w:pPr>
              <w:jc w:val="center"/>
              <w:rPr>
                <w:rFonts w:hint="eastAsia" w:ascii="仿宋" w:hAnsi="仿宋" w:eastAsia="仿宋"/>
                <w:b/>
                <w:sz w:val="22"/>
              </w:rPr>
            </w:pPr>
            <w:r>
              <w:rPr>
                <w:rFonts w:hint="eastAsia" w:ascii="仿宋" w:hAnsi="仿宋" w:eastAsia="仿宋"/>
                <w:b/>
                <w:sz w:val="22"/>
              </w:rPr>
              <w:t>属性/区域</w:t>
            </w:r>
          </w:p>
        </w:tc>
        <w:tc>
          <w:tcPr>
            <w:tcW w:w="0" w:type="auto"/>
            <w:tcBorders>
              <w:top w:val="single" w:color="auto" w:sz="4" w:space="0"/>
              <w:left w:val="single" w:color="auto" w:sz="4" w:space="0"/>
              <w:bottom w:val="single" w:color="auto" w:sz="4" w:space="0"/>
              <w:right w:val="single" w:color="auto" w:sz="4" w:space="0"/>
            </w:tcBorders>
            <w:vAlign w:val="center"/>
          </w:tcPr>
          <w:p w14:paraId="18B730C8">
            <w:pPr>
              <w:jc w:val="center"/>
              <w:rPr>
                <w:rFonts w:hint="eastAsia" w:ascii="仿宋" w:hAnsi="仿宋" w:eastAsia="仿宋"/>
                <w:b/>
                <w:sz w:val="22"/>
              </w:rPr>
            </w:pPr>
            <w:r>
              <w:rPr>
                <w:rFonts w:hint="eastAsia" w:ascii="仿宋" w:hAnsi="仿宋" w:eastAsia="仿宋"/>
                <w:b/>
                <w:sz w:val="22"/>
              </w:rPr>
              <w:t>管控维度</w:t>
            </w:r>
          </w:p>
        </w:tc>
        <w:tc>
          <w:tcPr>
            <w:tcW w:w="0" w:type="auto"/>
            <w:tcBorders>
              <w:top w:val="single" w:color="auto" w:sz="4" w:space="0"/>
              <w:left w:val="single" w:color="auto" w:sz="4" w:space="0"/>
              <w:bottom w:val="single" w:color="auto" w:sz="4" w:space="0"/>
              <w:right w:val="single" w:color="auto" w:sz="4" w:space="0"/>
            </w:tcBorders>
            <w:vAlign w:val="center"/>
          </w:tcPr>
          <w:p w14:paraId="46D737C8">
            <w:pPr>
              <w:jc w:val="center"/>
              <w:rPr>
                <w:rFonts w:hint="eastAsia" w:ascii="仿宋" w:hAnsi="仿宋" w:eastAsia="仿宋"/>
                <w:b/>
                <w:sz w:val="22"/>
              </w:rPr>
            </w:pPr>
            <w:r>
              <w:rPr>
                <w:rFonts w:hint="eastAsia" w:ascii="仿宋" w:hAnsi="仿宋" w:eastAsia="仿宋"/>
                <w:b/>
                <w:sz w:val="22"/>
              </w:rPr>
              <w:t>管控要求</w:t>
            </w:r>
          </w:p>
        </w:tc>
      </w:tr>
      <w:tr w14:paraId="1C2A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5F5B5F39">
            <w:pPr>
              <w:jc w:val="center"/>
              <w:rPr>
                <w:rFonts w:hint="eastAsia" w:ascii="仿宋" w:hAnsi="仿宋" w:eastAsia="仿宋"/>
                <w:sz w:val="22"/>
              </w:rPr>
            </w:pPr>
            <w:r>
              <w:rPr>
                <w:rFonts w:hint="eastAsia" w:ascii="仿宋" w:hAnsi="仿宋" w:eastAsia="仿宋"/>
                <w:sz w:val="22"/>
              </w:rPr>
              <w:t>1</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F60F316">
            <w:pPr>
              <w:jc w:val="center"/>
              <w:rPr>
                <w:rFonts w:hint="eastAsia" w:ascii="仿宋" w:hAnsi="仿宋" w:eastAsia="仿宋"/>
                <w:sz w:val="22"/>
              </w:rPr>
            </w:pPr>
            <w:r>
              <w:rPr>
                <w:rFonts w:hint="eastAsia" w:ascii="仿宋" w:hAnsi="仿宋" w:eastAsia="仿宋"/>
                <w:sz w:val="22"/>
              </w:rPr>
              <w:t>全师通用（包含产业准入）</w:t>
            </w:r>
          </w:p>
        </w:tc>
        <w:tc>
          <w:tcPr>
            <w:tcW w:w="0" w:type="auto"/>
            <w:tcBorders>
              <w:top w:val="single" w:color="auto" w:sz="4" w:space="0"/>
              <w:left w:val="single" w:color="auto" w:sz="4" w:space="0"/>
              <w:bottom w:val="single" w:color="auto" w:sz="4" w:space="0"/>
              <w:right w:val="single" w:color="auto" w:sz="4" w:space="0"/>
            </w:tcBorders>
            <w:vAlign w:val="center"/>
          </w:tcPr>
          <w:p w14:paraId="555A639D">
            <w:pPr>
              <w:jc w:val="center"/>
              <w:rPr>
                <w:rFonts w:hint="eastAsia" w:ascii="仿宋" w:hAnsi="仿宋" w:eastAsia="仿宋"/>
                <w:sz w:val="22"/>
              </w:rPr>
            </w:pPr>
            <w:r>
              <w:rPr>
                <w:rFonts w:hint="eastAsia" w:ascii="仿宋" w:hAnsi="仿宋" w:eastAsia="仿宋"/>
                <w:sz w:val="22"/>
              </w:rPr>
              <w:t>空间布局约束</w:t>
            </w:r>
          </w:p>
        </w:tc>
        <w:tc>
          <w:tcPr>
            <w:tcW w:w="0" w:type="auto"/>
            <w:tcBorders>
              <w:top w:val="single" w:color="auto" w:sz="4" w:space="0"/>
              <w:left w:val="single" w:color="auto" w:sz="4" w:space="0"/>
              <w:bottom w:val="single" w:color="auto" w:sz="4" w:space="0"/>
              <w:right w:val="single" w:color="auto" w:sz="4" w:space="0"/>
            </w:tcBorders>
          </w:tcPr>
          <w:p w14:paraId="07AC68F6">
            <w:pPr>
              <w:widowControl/>
              <w:jc w:val="left"/>
              <w:rPr>
                <w:rFonts w:ascii="仿宋" w:hAnsi="仿宋" w:eastAsia="仿宋"/>
                <w:sz w:val="22"/>
              </w:rPr>
            </w:pPr>
            <w:r>
              <w:rPr>
                <w:rFonts w:hint="eastAsia" w:ascii="仿宋" w:hAnsi="仿宋" w:eastAsia="仿宋"/>
                <w:sz w:val="22"/>
              </w:rPr>
              <w:t>【禁止类】</w:t>
            </w:r>
          </w:p>
          <w:p w14:paraId="7C43608F">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1.1）合理提高新建、改扩建项目资源环境准入门槛，坚决遏制高耗能、高排放、低水平项目盲目上马。</w:t>
            </w:r>
          </w:p>
          <w:p w14:paraId="3FDC3AD2">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1.2）城市建成区基本淘汰每小时10蒸吨及以下燃煤锅炉，禁止新建每小时35蒸吨以下燃煤锅炉；其他区域原则上不再新建每小时10蒸吨以下的燃煤锅炉。在有条件的地区，因地制宜推行地源热泵供暖。在供热供气管网不能覆盖的地区，改用电、新能源或洁净煤，推广应用高效节能环保型锅炉。新建冶金、建材、化工项目按要求实现余热余压综合利用。</w:t>
            </w:r>
          </w:p>
          <w:p w14:paraId="7EC96147">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1.3）重点区域除国家规定新增原料用能不纳入能源消费总量控制的项目和列入国家规划项目外，严控新建、 扩建使用煤炭项目 。</w:t>
            </w:r>
          </w:p>
          <w:p w14:paraId="0EA5DC94">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1.4）依法依规淘汰不符合绿色低碳转型发展要求的落后工艺技术和生产装置。分类实施治理、搬迁、淘汰，取缔不符合国家产业政策的严重污染项目。</w:t>
            </w:r>
          </w:p>
          <w:p w14:paraId="0C0BCFF1">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1.5）实施生态环境功能区划，严守生态保护红线，确保开发建设活动不突破红线范围。严格执行建设项目环评审批与区域环境质量、污染减排绩效挂钩制度。</w:t>
            </w:r>
          </w:p>
          <w:p w14:paraId="3C35108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1.6）对永久基本农田实行严格保护，除法律规定的重点建设项目选址确实无法避让外，其他任何建设不得占用。</w:t>
            </w:r>
          </w:p>
          <w:p w14:paraId="5AC85C9E">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1.7）特定农产品禁止生产区域内严禁种植食用农产品；严格管控类耕地纳入国家新一轮退耕还林还草实施范围，制定实施重度污染耕地种植结构调整或退耕还林还草计划。</w:t>
            </w:r>
          </w:p>
          <w:p w14:paraId="5395F51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1.8）高污染燃料禁燃区内禁止新建、扩建燃用高污染燃料的锅炉、炉灶等燃烧设施（集中供热、电厂锅炉除外）。</w:t>
            </w:r>
          </w:p>
          <w:p w14:paraId="3AE91999">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1.9）生态保护红线内禁止工业化、城镇化开发活动，确保生态功能不降低、面积不减少、性质不改变。</w:t>
            </w:r>
          </w:p>
          <w:p w14:paraId="1B87E80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1.10）对“乌—昌—石”区域，除列入国家规划项目外，一律不再审批新建、扩建使用原煤的项目。</w:t>
            </w:r>
          </w:p>
          <w:p w14:paraId="47DD78D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1.11）“乌—昌—石”区域禁止新增重化工工业园区。</w:t>
            </w:r>
          </w:p>
          <w:p w14:paraId="167276BA">
            <w:pPr>
              <w:widowControl/>
              <w:jc w:val="left"/>
              <w:rPr>
                <w:rFonts w:ascii="仿宋" w:hAnsi="仿宋" w:eastAsia="仿宋"/>
                <w:sz w:val="22"/>
              </w:rPr>
            </w:pPr>
            <w:r>
              <w:rPr>
                <w:rFonts w:hint="eastAsia" w:ascii="仿宋" w:hAnsi="仿宋" w:eastAsia="仿宋"/>
                <w:sz w:val="22"/>
              </w:rPr>
              <w:t>【限制类】</w:t>
            </w:r>
          </w:p>
          <w:p w14:paraId="40417923">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1.12）畜禽养殖限养区内严格控制畜禽养殖总量，不再新建、扩建规模化畜禽养殖场，已建畜禽养殖场应在限期内完成污染治理，应当搬迁或者依法关闭。</w:t>
            </w:r>
          </w:p>
          <w:p w14:paraId="2AD11D11">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1.13）在禁养区内但未超过禁养区养殖标准的中小型养殖场或养殖户，需限期按照当地的环保要求进行建设环保设施，到期未建设的需进行搬迁或关停。</w:t>
            </w:r>
          </w:p>
          <w:p w14:paraId="3354D77D">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1.14）对布局分散、装备水平低、环保设施差的小型工业企业进行全面排查，治理、搬迁、淘汰；取缔不符合国家产业政策的严重污染项目。</w:t>
            </w:r>
          </w:p>
          <w:p w14:paraId="58DBA6BB">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1.15）淘汰集中供热管网覆盖范围内的燃煤锅炉，加快逐步淘汰建成区燃煤锅炉，加大燃煤锅炉及设施“电能替代”改造力度。</w:t>
            </w:r>
          </w:p>
          <w:p w14:paraId="7D984958">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1.16）具备风光电清洁供暖建设条件的区域原则上不新批热电联产项目。</w:t>
            </w:r>
          </w:p>
          <w:p w14:paraId="5642A702">
            <w:pPr>
              <w:widowControl/>
              <w:jc w:val="left"/>
              <w:rPr>
                <w:rFonts w:ascii="仿宋" w:hAnsi="仿宋" w:eastAsia="仿宋"/>
                <w:sz w:val="22"/>
              </w:rPr>
            </w:pPr>
            <w:r>
              <w:rPr>
                <w:rFonts w:hint="eastAsia" w:ascii="仿宋" w:hAnsi="仿宋" w:eastAsia="仿宋"/>
                <w:sz w:val="22"/>
              </w:rPr>
              <w:t>【鼓励类】</w:t>
            </w:r>
          </w:p>
          <w:p w14:paraId="560DE33F">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1.17）鼓励发展节水高效现代农业、低耗水高新技术产业以及生态保护型旅游业，严格控制缺水地区、水污染严重地区和敏感区域高耗水、高污染行业发展，新建、改建、扩建重点行业建设项目实行主要污染物排放减量置换。</w:t>
            </w:r>
          </w:p>
          <w:p w14:paraId="6DD3DAD3">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1.18）鼓励工业企业集聚发展，严格执行相关行业企业布局选址要求，禁止在居民区、学校、医疗和养老机构等周边新建重点污染行业企业，有序搬迁或依法关闭对土壤造成严重污染的现有企业；科学布局生活垃圾处理、废旧资源再生利用等设施和场所，合理确定畜禽养殖布局和规模。</w:t>
            </w:r>
          </w:p>
          <w:p w14:paraId="737EC2E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1.19）重点发展高端装备制造业、信息服务及安防产业、食品医药产业、新型建材产业、农产品精深加工业、商贸物流产业、文化旅游与大健康产业等七大支柱产业，构建现代产业体系。</w:t>
            </w:r>
          </w:p>
          <w:p w14:paraId="61088B5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1.20）实施冬季重点行业错峰生产。在保民生、保安全前提下，实施企业差异化管控。探索实施弹性生产制度，统筹调整优化企业全年生产计划，冬季重点行业实施错峰生产，鼓励企业在冬季进行生产设备设施检维修，最大限度降低冬季生产负荷。</w:t>
            </w:r>
          </w:p>
          <w:p w14:paraId="1FD7281C">
            <w:pPr>
              <w:widowControl/>
              <w:jc w:val="left"/>
              <w:rPr>
                <w:rFonts w:hint="eastAsia" w:ascii="仿宋" w:hAnsi="仿宋" w:eastAsia="仿宋"/>
                <w:sz w:val="22"/>
              </w:rPr>
            </w:pPr>
            <w:r>
              <w:rPr>
                <w:rFonts w:hint="eastAsia" w:ascii="仿宋" w:hAnsi="仿宋" w:eastAsia="仿宋"/>
                <w:sz w:val="22"/>
              </w:rPr>
              <w:t>（</w:t>
            </w:r>
            <w:r>
              <w:rPr>
                <w:rFonts w:ascii="仿宋" w:hAnsi="仿宋" w:eastAsia="仿宋"/>
                <w:sz w:val="22"/>
              </w:rPr>
              <w:t>1.21）建立健全兵地合作会商机制，深化与乌鲁木齐市、昌吉州等区域协同联动，全面形成统一预警、统一应急、统一执法、统一治理的兵地协同治理格局。</w:t>
            </w:r>
          </w:p>
        </w:tc>
      </w:tr>
      <w:tr w14:paraId="1DF0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27B2DF4">
            <w:pPr>
              <w:widowControl/>
              <w:jc w:val="left"/>
              <w:rPr>
                <w:rFonts w:ascii="仿宋" w:hAnsi="仿宋" w:eastAsia="仿宋"/>
                <w:sz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A9EAEB9">
            <w:pPr>
              <w:widowControl/>
              <w:jc w:val="left"/>
              <w:rPr>
                <w:rFonts w:ascii="仿宋" w:hAnsi="仿宋" w:eastAsia="仿宋"/>
                <w:sz w:val="22"/>
              </w:rPr>
            </w:pPr>
          </w:p>
        </w:tc>
        <w:tc>
          <w:tcPr>
            <w:tcW w:w="0" w:type="auto"/>
            <w:tcBorders>
              <w:top w:val="single" w:color="auto" w:sz="4" w:space="0"/>
              <w:left w:val="single" w:color="auto" w:sz="4" w:space="0"/>
              <w:bottom w:val="single" w:color="auto" w:sz="4" w:space="0"/>
              <w:right w:val="single" w:color="auto" w:sz="4" w:space="0"/>
            </w:tcBorders>
            <w:vAlign w:val="center"/>
          </w:tcPr>
          <w:p w14:paraId="64A1DB2D">
            <w:pPr>
              <w:jc w:val="center"/>
              <w:rPr>
                <w:rFonts w:hint="eastAsia" w:ascii="仿宋" w:hAnsi="仿宋" w:eastAsia="仿宋"/>
                <w:sz w:val="22"/>
              </w:rPr>
            </w:pPr>
            <w:r>
              <w:rPr>
                <w:rFonts w:hint="eastAsia" w:ascii="仿宋" w:hAnsi="仿宋" w:eastAsia="仿宋"/>
                <w:sz w:val="22"/>
              </w:rPr>
              <w:t>污染物排放管控</w:t>
            </w:r>
          </w:p>
        </w:tc>
        <w:tc>
          <w:tcPr>
            <w:tcW w:w="0" w:type="auto"/>
            <w:tcBorders>
              <w:top w:val="single" w:color="auto" w:sz="4" w:space="0"/>
              <w:left w:val="single" w:color="auto" w:sz="4" w:space="0"/>
              <w:bottom w:val="single" w:color="auto" w:sz="4" w:space="0"/>
              <w:right w:val="single" w:color="auto" w:sz="4" w:space="0"/>
            </w:tcBorders>
          </w:tcPr>
          <w:p w14:paraId="306243B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2.1）废水：</w:t>
            </w:r>
          </w:p>
          <w:p w14:paraId="44CD5CD6">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2.1.1）加强农排渠的水污染治理，采取农业灌溉系统改造、生态拦截沟建设、污水净化塘等措施，减少农田退水污染负荷，严控农田排水直接进入河道污染河流水质。加强水产养殖污染防治，逐步推行池塘循环水、工业化循环水等循环养殖模式，推广应用封闭式循环水、零废水排放或尾水处理后排放的水产养殖新技术。到2025年，师规模化畜禽粪污综合利用率达到95%以上。</w:t>
            </w:r>
          </w:p>
          <w:p w14:paraId="156F59E8">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2.1.2）以兵团乌鲁木齐经济技术开发区为重点，严格实施工业污染源全面达标排放计划；严控“两高一低”项目，完善与落实污染物总量控制制度，严格控制新增主要污染物排放量，规范建设项目主要污染物排放总量指标审核及管理工作。</w:t>
            </w:r>
          </w:p>
          <w:p w14:paraId="6BD8DCC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2.1.3）积极开展污水处理厂出水水质监测，出水水质达到一级A排放标准，并逐步建设中水回用池，提升水利用效率。连队生活污水处理终端出水水质按《农村生活污水处理排放标准》（DB65/4275）处理后用于生态恢复治理B级标准执行。</w:t>
            </w:r>
          </w:p>
          <w:p w14:paraId="799B2478">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2.1.4）到2025年，地表水水质优良比例达到100%。</w:t>
            </w:r>
          </w:p>
          <w:p w14:paraId="4FD30FC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2.2）废气：</w:t>
            </w:r>
          </w:p>
          <w:p w14:paraId="6F11D6DB">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2.2.1）供热供气管网不能覆盖的地区，改用电、新能源或洁净煤，推广应用高效节能环保型锅炉，工业园区禁止新建燃煤设施。</w:t>
            </w:r>
          </w:p>
          <w:p w14:paraId="1A6C6FEB">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2.2.2）通过VOCs排放总量控制推进工业VOCs防治，持续削减重点企业VOCs排放量，全面推进VOCs清洁排放改造。每年完成一次VOCs重点排污单位检查监测工作，逐年扩大对非重点企业监测监控范围，2025年底前逐步建设企业固定污染源VOCs在线监测系统，开展VOCs污染源废气VOCs在线监测。</w:t>
            </w:r>
          </w:p>
          <w:p w14:paraId="4D0E54A0">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2.2.3）对新建和改扩建项目施工工地要做到工地周边围挡、物料堆放覆盖、土方开挖湿法作业、路面硬化、出入车辆清洗、渣土车辆密闭运输“六个百分之百”。</w:t>
            </w:r>
          </w:p>
          <w:p w14:paraId="39D15831">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2.2.4）全面执行大气污染物特别排放限值要求，已完成超低排放改造的燃煤锅炉等企业严格落实超低排放限值要求。</w:t>
            </w:r>
          </w:p>
          <w:p w14:paraId="2F311004">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2.3）推进国三及以下排放标准营运柴油货车提前淘汰更新，推广使用达到国六排放标准的燃气车辆。加快全面实施新注册机动车国家第五阶段机动车排放标准。2025年，新能源公交车占当年配备更新车辆总量的比例不低于50%，公共交通分担率达到50%以上。</w:t>
            </w:r>
          </w:p>
          <w:p w14:paraId="0840367C">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2.4）推广测土配方施肥技术应用，推动化肥减量增效。实施农药减量控害增效，在农药施用量较大的团场（连队），开展农药减量控害试验示范。</w:t>
            </w:r>
          </w:p>
          <w:p w14:paraId="2276DC09">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2.5）推进矿山生态环境综合整治。新建矿山原则上要同步建设铁路专用线或采用其他清洁运输方式。</w:t>
            </w:r>
          </w:p>
          <w:p w14:paraId="44E40675">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2.6）对限期整改仍不达标的矿山，根据安全生产、水土保持、生态环境等要求依法关闭。</w:t>
            </w:r>
          </w:p>
          <w:p w14:paraId="7AD89163">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2.7）切实有效开展臭氧污染防治。聚焦臭氧前体物挥发性有机物和氮氧化物，在工业涂装、包装印刷等重点行业，加快推进低（无）VOCs含量涂料、油墨等原辅材料的源头替代。全力推动石化、化工、工业涂装、包装印刷等行业VOCs全流程深度治理。</w:t>
            </w:r>
          </w:p>
          <w:p w14:paraId="614E8FD4">
            <w:pPr>
              <w:widowControl/>
              <w:shd w:val="clear" w:color="auto" w:fill="FFFFFF"/>
              <w:jc w:val="left"/>
              <w:rPr>
                <w:rFonts w:hint="eastAsia"/>
              </w:rPr>
            </w:pPr>
            <w:r>
              <w:rPr>
                <w:rFonts w:hint="eastAsia" w:ascii="仿宋" w:hAnsi="仿宋" w:eastAsia="仿宋"/>
                <w:sz w:val="22"/>
              </w:rPr>
              <w:t>（</w:t>
            </w:r>
            <w:r>
              <w:rPr>
                <w:rFonts w:ascii="仿宋" w:hAnsi="仿宋" w:eastAsia="仿宋"/>
                <w:sz w:val="22"/>
              </w:rPr>
              <w:t>2.8）鼓励“乌—昌—石”区域工业企业按照重污染天气绩效分级A级企业的无组织排放控制要求实施改造。实施污染物储存、装卸、转运等全过程精细化管控，切实减少厂区内可见烟粉尘及明显异味。严格落实含VOCs原辅材料和废料储运、使用等环节无组织排放控制要求。</w:t>
            </w:r>
          </w:p>
        </w:tc>
      </w:tr>
      <w:tr w14:paraId="527F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3E13029">
            <w:pPr>
              <w:widowControl/>
              <w:jc w:val="left"/>
              <w:rPr>
                <w:rFonts w:ascii="仿宋" w:hAnsi="仿宋" w:eastAsia="仿宋"/>
                <w:sz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0155B5">
            <w:pPr>
              <w:widowControl/>
              <w:jc w:val="left"/>
              <w:rPr>
                <w:rFonts w:ascii="仿宋" w:hAnsi="仿宋" w:eastAsia="仿宋"/>
                <w:sz w:val="22"/>
              </w:rPr>
            </w:pPr>
          </w:p>
        </w:tc>
        <w:tc>
          <w:tcPr>
            <w:tcW w:w="0" w:type="auto"/>
            <w:tcBorders>
              <w:top w:val="single" w:color="auto" w:sz="4" w:space="0"/>
              <w:left w:val="single" w:color="auto" w:sz="4" w:space="0"/>
              <w:bottom w:val="single" w:color="auto" w:sz="4" w:space="0"/>
              <w:right w:val="single" w:color="auto" w:sz="4" w:space="0"/>
            </w:tcBorders>
            <w:vAlign w:val="center"/>
          </w:tcPr>
          <w:p w14:paraId="0B41DF2B">
            <w:pPr>
              <w:jc w:val="center"/>
              <w:rPr>
                <w:rFonts w:hint="eastAsia" w:ascii="仿宋" w:hAnsi="仿宋" w:eastAsia="仿宋"/>
                <w:sz w:val="22"/>
              </w:rPr>
            </w:pPr>
            <w:r>
              <w:rPr>
                <w:rFonts w:hint="eastAsia" w:ascii="仿宋" w:hAnsi="仿宋" w:eastAsia="仿宋"/>
                <w:sz w:val="22"/>
              </w:rPr>
              <w:t>环境风险防控</w:t>
            </w:r>
          </w:p>
        </w:tc>
        <w:tc>
          <w:tcPr>
            <w:tcW w:w="0" w:type="auto"/>
            <w:tcBorders>
              <w:top w:val="single" w:color="auto" w:sz="4" w:space="0"/>
              <w:left w:val="single" w:color="auto" w:sz="4" w:space="0"/>
              <w:bottom w:val="single" w:color="auto" w:sz="4" w:space="0"/>
              <w:right w:val="single" w:color="auto" w:sz="4" w:space="0"/>
            </w:tcBorders>
          </w:tcPr>
          <w:p w14:paraId="791B2300">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3.1）严控煤炭消费增长，新建、改建、扩建涉煤项目，依法实行煤炭等量或减量替代。</w:t>
            </w:r>
          </w:p>
          <w:p w14:paraId="211AA18D">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3.2）进一步健全农田废旧地膜回收加工体系，提高废旧地膜资源化利用水平。</w:t>
            </w:r>
          </w:p>
          <w:p w14:paraId="15B45D17">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3.3）严格按照声环境功能区划要求，加强城市噪声污染监管和防控；严格规划审批和建设项目的声环境影响评价；加强对居民噪声污染举报、投诉的问题处理。</w:t>
            </w:r>
          </w:p>
          <w:p w14:paraId="4363FE0B">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3.4）加强头屯河沿岸环境综合整治，加强红岩水库周边及上游地区环境安全隐患排查和治理，确保工农业用水安全。加大水库水环境监管力度。加大对水质良好或生态脆弱水库的保护力度。加强涉及十二师范围内头屯河跨界河流保护和治理，与自治区加强协调，组织交叉执法和督办，推动河流污染治理的联防联控。</w:t>
            </w:r>
          </w:p>
          <w:p w14:paraId="6E15B8CC">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3.5）严格控制持久性有机污染物排放，对污染物和废弃物进行严格管理。</w:t>
            </w:r>
          </w:p>
          <w:p w14:paraId="525F4AEA">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3.6）定期评估工业集聚区环境和健康风险，加强预案管理，评估现有化学物质环境和健康风险，根据国家公布的优先控制化学品名录，对高风险化学品生产、使用进行严格限制，并逐步淘汰替代。</w:t>
            </w:r>
          </w:p>
          <w:p w14:paraId="2CC9E6EC">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3.7）定期调查评估饮用水水源补给区等区域环境状况，严格控制地下水富集区污染物排放。对威胁地下水、饮用水水源安全的耕地，制定环境风险管控方案。报废钻井、取水井应实施封井回填。开展兵团地下水监测工程及监测网络建设。开展地下水污染调查，地下水污染高风险地区禁止饮用；对威胁地下水、饮用水水源安全的，有关区要制定环境风险管控方案，并落实有关措施。</w:t>
            </w:r>
          </w:p>
          <w:p w14:paraId="58ACC57F">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3.8）符合相应规划用地土壤环境质量要求的地块，可进入用地程序。暂不开发利用或现阶段不具备治理修复条件的污染地块，由所在团场组织划定管控区域，设立标识，发布公告，开展土壤、地表水、地下水、空气环境监测；发现污染扩散的，有关责任主体要及时采取污染物隔离、阻断等环境风险管控措施。</w:t>
            </w:r>
          </w:p>
          <w:p w14:paraId="77218A33">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3.9）推进重点区域大气污染联防联控，建立区域信息共享、定期会商、联合执法、应急联动的兵地环境保护联防联控协调机制。</w:t>
            </w:r>
          </w:p>
          <w:p w14:paraId="5CBFCA66">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3.10）编制大气污染应急预案并向社会公布，明确应急组织机构及其职责、预警预报及响应程序、应急处置及保障措施等内容，落实责任。开展重污染天气应急演练。</w:t>
            </w:r>
          </w:p>
          <w:p w14:paraId="44C49F45">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3.11）及时采取应急措施。将重污染天气应急响应纳入突发事件应急管理体系，实行主要负责人负责制。依据重污染天气的预警等级，迅速启动应急预案，按不同污染等级确定企业限产停产和扬尘管控，中小学校停止户外活动、停课等应对措施，引导公众做好卫生防护。</w:t>
            </w:r>
          </w:p>
          <w:p w14:paraId="461EE957">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3.12）严厉打击非法排放有毒有害污染物、违法违规存放危险化学品、非法处置危险废物、不正常使用污染治理设施、监测数据弄虚作假等环境违法行为。有毒有害化学物质环境风险管理法规制度体系和管理机制逐步建立健全。对严重污染土壤环境、群众反映强烈的企业进行挂牌督办，依法采取罚款、限产、停产整治、停业关闭等措施。</w:t>
            </w:r>
          </w:p>
          <w:p w14:paraId="2AEA8F31">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3.13）严格入河湖库排污口监督管理，开展河湖库排污口调查，加强综合防治，完善入河湖库排污管理机制和考核体系。</w:t>
            </w:r>
          </w:p>
          <w:p w14:paraId="03840373">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3.14）到2025年，土壤环境风险得到有效管控，受污染耕地安全利用率达到93%以上，重点建设用地安全利用得到有效保障。</w:t>
            </w:r>
          </w:p>
          <w:p w14:paraId="7A85128A">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3.15）存在环境风险的建设项目，提出有效的环境风险防范措施及环境风险应急预案编制原则和要求，纳入区域环境风险应急联动机制。</w:t>
            </w:r>
          </w:p>
          <w:p w14:paraId="5E252813">
            <w:pPr>
              <w:widowControl/>
              <w:shd w:val="clear" w:color="auto" w:fill="FFFFFF"/>
              <w:jc w:val="left"/>
              <w:rPr>
                <w:rFonts w:hint="eastAsia" w:eastAsia="仿宋"/>
              </w:rPr>
            </w:pPr>
            <w:r>
              <w:rPr>
                <w:rFonts w:hint="eastAsia" w:ascii="仿宋" w:hAnsi="仿宋" w:eastAsia="仿宋"/>
                <w:sz w:val="22"/>
              </w:rPr>
              <w:t>（</w:t>
            </w:r>
            <w:r>
              <w:rPr>
                <w:rFonts w:ascii="仿宋" w:hAnsi="仿宋" w:eastAsia="仿宋"/>
                <w:sz w:val="22"/>
              </w:rPr>
              <w:t>3.16）各类开发区、工业园区和工业聚集区应编制环境风险应急预案，并具备环境风险应急处置能力。</w:t>
            </w:r>
          </w:p>
        </w:tc>
      </w:tr>
      <w:tr w14:paraId="3934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2543DD">
            <w:pPr>
              <w:widowControl/>
              <w:jc w:val="left"/>
              <w:rPr>
                <w:rFonts w:ascii="仿宋" w:hAnsi="仿宋" w:eastAsia="仿宋"/>
                <w:sz w:val="22"/>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A95D10">
            <w:pPr>
              <w:widowControl/>
              <w:jc w:val="left"/>
              <w:rPr>
                <w:rFonts w:ascii="仿宋" w:hAnsi="仿宋" w:eastAsia="仿宋"/>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63F852">
            <w:pPr>
              <w:jc w:val="center"/>
              <w:rPr>
                <w:rFonts w:hint="eastAsia" w:ascii="仿宋" w:hAnsi="仿宋" w:eastAsia="仿宋"/>
                <w:sz w:val="22"/>
              </w:rPr>
            </w:pPr>
            <w:r>
              <w:rPr>
                <w:rFonts w:hint="eastAsia" w:ascii="仿宋" w:hAnsi="仿宋" w:eastAsia="仿宋"/>
                <w:sz w:val="22"/>
              </w:rPr>
              <w:t>资源利用效率</w:t>
            </w:r>
          </w:p>
        </w:tc>
        <w:tc>
          <w:tcPr>
            <w:tcW w:w="0" w:type="auto"/>
            <w:tcBorders>
              <w:top w:val="single" w:color="auto" w:sz="4" w:space="0"/>
              <w:left w:val="single" w:color="auto" w:sz="4" w:space="0"/>
              <w:bottom w:val="single" w:color="auto" w:sz="4" w:space="0"/>
              <w:right w:val="single" w:color="auto" w:sz="4" w:space="0"/>
            </w:tcBorders>
            <w:shd w:val="clear" w:color="auto" w:fill="FFFFFF"/>
          </w:tcPr>
          <w:p w14:paraId="2A3A1C89">
            <w:pPr>
              <w:widowControl/>
              <w:jc w:val="left"/>
              <w:rPr>
                <w:rFonts w:ascii="仿宋" w:hAnsi="仿宋" w:eastAsia="仿宋"/>
                <w:sz w:val="22"/>
              </w:rPr>
            </w:pPr>
            <w:r>
              <w:rPr>
                <w:rFonts w:hint="eastAsia" w:ascii="仿宋" w:hAnsi="仿宋" w:eastAsia="仿宋"/>
                <w:sz w:val="22"/>
              </w:rPr>
              <w:t>【能源】</w:t>
            </w:r>
          </w:p>
          <w:p w14:paraId="126576D5">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4.1）积极推动企业清洁生产改造，制定清洁化改造提升方案，加强企业清洁生产管理，将清洁生产实施情况纳入企业环保绩效考核和企业环境行为评价范围。</w:t>
            </w:r>
          </w:p>
          <w:p w14:paraId="598C92A8">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4.2）拓展多种清洁供暖方式，对暂不能通过清洁供暖替代散煤的地区，重点利用“洁净煤+节能环保炉具”替代散烧煤。</w:t>
            </w:r>
          </w:p>
          <w:p w14:paraId="00E3299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4.3）落实节能评估审查制度，新建高耗能项目单位产品产值能耗要达到国内先进水平，属于实施能耗限额标准的产品所有工序应达到标准规定准入值，用能设备达到一级能效标准。</w:t>
            </w:r>
          </w:p>
          <w:p w14:paraId="25BFA202">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4.4）到2025年，全师能源消费总量控制在189.6万吨标准煤，单位地区生产总值能耗控制在0.38吨标煤/万元，煤炭消费总量占比不高于15.1%，非化石能源消费总量占比为不低于37%。</w:t>
            </w:r>
          </w:p>
          <w:p w14:paraId="43B6EEE2">
            <w:pPr>
              <w:widowControl/>
              <w:jc w:val="left"/>
              <w:rPr>
                <w:rFonts w:ascii="仿宋" w:hAnsi="仿宋" w:eastAsia="仿宋"/>
                <w:sz w:val="22"/>
              </w:rPr>
            </w:pPr>
            <w:r>
              <w:rPr>
                <w:rFonts w:hint="eastAsia" w:ascii="仿宋" w:hAnsi="仿宋" w:eastAsia="仿宋"/>
                <w:sz w:val="22"/>
              </w:rPr>
              <w:t>【水资源】</w:t>
            </w:r>
          </w:p>
          <w:p w14:paraId="5BF7365E">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4.5）实行水环境承载能力监测预警，以改善水环境质量为核心，以合理开发利用水资源、减少水污染物排放、增加水环境容量为方向，坚持污染减排和生态扩容两手发力。</w:t>
            </w:r>
          </w:p>
          <w:p w14:paraId="35EDA9A3">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4.6）兵地联合严控严守水资源管理“三条红线”，严格实行区域用水总量和强度控制。</w:t>
            </w:r>
          </w:p>
          <w:p w14:paraId="7991A4D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4.7）依法关闭非法取用地下水设施。公共供水管网覆盖范围内的自备水井，一律予以关闭。加强地下水开采管控，合理配置地表水和地下水开采量，减少地下水开采规模，严格控制地下水消耗总量和水位，逐步实现地下水采补平衡。</w:t>
            </w:r>
          </w:p>
          <w:p w14:paraId="636E732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4.8）建立万元国内生产总值水耗指标等用水效率评估体系，到2025年农田灌溉水有效利用系数提高到0.6，全师用水总量应严格按照《关于印发新疆用水总量控制方案的函（新水函〔2018〕6号）》落实。</w:t>
            </w:r>
          </w:p>
          <w:p w14:paraId="1F454484">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4.9）坚持工业园区水资游循环利用和分质使用，提高园区水资源产出率和中水回用率，建立覆盖各企业的先进用水定额体系，并进行动态修订，严格用水定额和计划管理。</w:t>
            </w:r>
          </w:p>
          <w:p w14:paraId="3F623426">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4.10）禁止生产、销售不符合节水标准的产品、设备。公共建筑必须采用节水器具，限期淘汰公共建筑中不符合节水标准的水嘴、便器水箱等生活用水器具。鼓励居民家庭选用节水器具，推动旅馆饭店、学校等用水单位用水器具的更新改造。加快城镇老旧供水管网更新改造，广泛开展节水型城市创建活动。</w:t>
            </w:r>
          </w:p>
          <w:p w14:paraId="3577787C">
            <w:pPr>
              <w:widowControl/>
              <w:jc w:val="left"/>
              <w:rPr>
                <w:rFonts w:ascii="仿宋" w:hAnsi="仿宋" w:eastAsia="仿宋"/>
                <w:sz w:val="22"/>
              </w:rPr>
            </w:pPr>
            <w:r>
              <w:rPr>
                <w:rFonts w:hint="eastAsia" w:ascii="仿宋" w:hAnsi="仿宋" w:eastAsia="仿宋"/>
                <w:sz w:val="22"/>
              </w:rPr>
              <w:t>【土地资源】</w:t>
            </w:r>
          </w:p>
          <w:p w14:paraId="43560F5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4.11）完善建设用地总量和强度“双控”制度，强化节约集约土地激励和约束机制，提高土地资源市场配置效率，加大闲置废弃土地储备盘活力度。</w:t>
            </w:r>
          </w:p>
          <w:p w14:paraId="5797D586">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4.12）积极发展循环经济，推动园区绿色循环化发展。加强资源综合利用。搭建资源共享废物处理服务高效的公共平台。</w:t>
            </w:r>
          </w:p>
          <w:p w14:paraId="76E749BF">
            <w:pPr>
              <w:widowControl/>
              <w:shd w:val="clear" w:color="auto" w:fill="FFFFFF"/>
              <w:jc w:val="left"/>
              <w:rPr>
                <w:rFonts w:ascii="仿宋" w:hAnsi="仿宋" w:eastAsia="仿宋"/>
                <w:sz w:val="22"/>
              </w:rPr>
            </w:pPr>
            <w:r>
              <w:rPr>
                <w:rFonts w:hint="eastAsia" w:ascii="仿宋" w:hAnsi="仿宋" w:eastAsia="仿宋"/>
                <w:sz w:val="22"/>
              </w:rPr>
              <w:t>（</w:t>
            </w:r>
            <w:r>
              <w:rPr>
                <w:rFonts w:ascii="仿宋" w:hAnsi="仿宋" w:eastAsia="仿宋"/>
                <w:sz w:val="22"/>
              </w:rPr>
              <w:t>4.13）实施团场、连队生活污水治理工程，整治非正规垃圾填埋场。鼓励将处理达标后的污泥用于园林绿化，开展利用建筑垃圾生产建材产品等资源化利用示范。</w:t>
            </w:r>
          </w:p>
          <w:p w14:paraId="22051CF3">
            <w:pPr>
              <w:widowControl/>
              <w:shd w:val="clear" w:color="auto" w:fill="FFFFFF"/>
              <w:jc w:val="left"/>
              <w:rPr>
                <w:rFonts w:hint="eastAsia"/>
              </w:rPr>
            </w:pPr>
            <w:r>
              <w:rPr>
                <w:rFonts w:hint="eastAsia" w:ascii="仿宋" w:hAnsi="仿宋" w:eastAsia="仿宋"/>
                <w:sz w:val="22"/>
              </w:rPr>
              <w:t>（</w:t>
            </w:r>
            <w:r>
              <w:rPr>
                <w:rFonts w:ascii="仿宋" w:hAnsi="仿宋" w:eastAsia="仿宋"/>
                <w:sz w:val="22"/>
              </w:rPr>
              <w:t>4.14）各地依法将整体完成清洁取暖改造的地区划定为高污染燃料禁燃区，防止散煤复烧。对暂未实施清洁取暖的地区，强化商品煤质量监管。</w:t>
            </w:r>
          </w:p>
        </w:tc>
      </w:tr>
    </w:tbl>
    <w:p w14:paraId="0378B6D7">
      <w:pPr>
        <w:pStyle w:val="194"/>
        <w:ind w:firstLine="560"/>
      </w:pPr>
    </w:p>
    <w:p w14:paraId="3E34FE5A">
      <w:pPr>
        <w:keepNext/>
        <w:keepLines/>
        <w:spacing w:before="120" w:after="312" w:afterLines="100" w:line="377" w:lineRule="auto"/>
        <w:outlineLvl w:val="3"/>
        <w:rPr>
          <w:sz w:val="32"/>
          <w:szCs w:val="32"/>
        </w:rPr>
      </w:pPr>
      <w:r>
        <w:br w:type="page"/>
      </w:r>
      <w:r>
        <w:rPr>
          <w:rFonts w:ascii="方正小标宋简体" w:hAnsi="Times New Roman" w:eastAsia="方正小标宋简体"/>
          <w:bCs/>
          <w:sz w:val="28"/>
          <w:szCs w:val="28"/>
        </w:rPr>
        <w:t>2</w:t>
      </w:r>
      <w:r>
        <w:rPr>
          <w:rFonts w:hint="eastAsia" w:ascii="方正小标宋简体" w:hAnsi="Times New Roman" w:eastAsia="方正小标宋简体"/>
          <w:bCs/>
          <w:sz w:val="28"/>
          <w:szCs w:val="28"/>
        </w:rPr>
        <w:t>、</w:t>
      </w:r>
      <w:r>
        <w:rPr>
          <w:rFonts w:ascii="方正小标宋简体" w:hAnsi="Times New Roman" w:eastAsia="方正小标宋简体"/>
          <w:bCs/>
          <w:sz w:val="28"/>
          <w:szCs w:val="28"/>
        </w:rPr>
        <w:t>兵团乌鲁木齐经济技术开发区</w:t>
      </w:r>
      <w:r>
        <w:rPr>
          <w:rFonts w:hint="eastAsia" w:ascii="方正小标宋简体" w:hAnsi="Times New Roman" w:eastAsia="方正小标宋简体"/>
          <w:bCs/>
          <w:sz w:val="28"/>
          <w:szCs w:val="28"/>
        </w:rPr>
        <w:t>－</w:t>
      </w:r>
      <w:r>
        <w:rPr>
          <w:rFonts w:ascii="方正小标宋简体" w:hAnsi="Times New Roman" w:eastAsia="方正小标宋简体"/>
          <w:bCs/>
          <w:sz w:val="28"/>
          <w:szCs w:val="28"/>
        </w:rPr>
        <w:t>兵团乌鲁木齐工业园区管控要求</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1168"/>
        <w:gridCol w:w="518"/>
        <w:gridCol w:w="559"/>
        <w:gridCol w:w="640"/>
        <w:gridCol w:w="3028"/>
        <w:gridCol w:w="2977"/>
        <w:gridCol w:w="3578"/>
      </w:tblGrid>
      <w:tr w14:paraId="6560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vMerge w:val="restart"/>
            <w:tcBorders>
              <w:top w:val="single" w:color="auto" w:sz="4" w:space="0"/>
              <w:left w:val="single" w:color="auto" w:sz="4" w:space="0"/>
              <w:bottom w:val="single" w:color="auto" w:sz="4" w:space="0"/>
              <w:right w:val="single" w:color="auto" w:sz="4" w:space="0"/>
            </w:tcBorders>
            <w:vAlign w:val="center"/>
          </w:tcPr>
          <w:p w14:paraId="77A936F7">
            <w:pPr>
              <w:jc w:val="center"/>
              <w:rPr>
                <w:rFonts w:hint="eastAsia" w:ascii="仿宋" w:hAnsi="仿宋" w:eastAsia="仿宋" w:cs="宋体"/>
                <w:b/>
                <w:sz w:val="22"/>
              </w:rPr>
            </w:pPr>
            <w:r>
              <w:rPr>
                <w:rFonts w:hint="eastAsia" w:ascii="仿宋" w:hAnsi="仿宋" w:eastAsia="仿宋" w:cs="宋体"/>
                <w:b/>
                <w:sz w:val="22"/>
              </w:rPr>
              <w:t>环境管控单元编码</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31AE969F">
            <w:pPr>
              <w:jc w:val="center"/>
              <w:rPr>
                <w:rFonts w:hint="eastAsia" w:ascii="仿宋" w:hAnsi="仿宋" w:eastAsia="仿宋" w:cs="宋体"/>
                <w:b/>
                <w:sz w:val="22"/>
              </w:rPr>
            </w:pPr>
            <w:r>
              <w:rPr>
                <w:rFonts w:hint="eastAsia" w:ascii="仿宋" w:hAnsi="仿宋" w:eastAsia="仿宋" w:cs="宋体"/>
                <w:b/>
                <w:sz w:val="22"/>
              </w:rPr>
              <w:t>单元名称</w:t>
            </w:r>
          </w:p>
        </w:tc>
        <w:tc>
          <w:tcPr>
            <w:tcW w:w="1077" w:type="dxa"/>
            <w:gridSpan w:val="2"/>
            <w:tcBorders>
              <w:top w:val="single" w:color="auto" w:sz="4" w:space="0"/>
              <w:left w:val="single" w:color="auto" w:sz="4" w:space="0"/>
              <w:bottom w:val="single" w:color="auto" w:sz="4" w:space="0"/>
              <w:right w:val="single" w:color="auto" w:sz="4" w:space="0"/>
            </w:tcBorders>
            <w:vAlign w:val="center"/>
          </w:tcPr>
          <w:p w14:paraId="11D51307">
            <w:pPr>
              <w:jc w:val="center"/>
              <w:rPr>
                <w:rFonts w:hint="eastAsia" w:ascii="仿宋" w:hAnsi="仿宋" w:eastAsia="仿宋" w:cs="宋体"/>
                <w:b/>
                <w:sz w:val="22"/>
              </w:rPr>
            </w:pPr>
            <w:r>
              <w:rPr>
                <w:rFonts w:hint="eastAsia" w:ascii="仿宋" w:hAnsi="仿宋" w:eastAsia="仿宋" w:cs="宋体"/>
                <w:b/>
                <w:sz w:val="22"/>
              </w:rPr>
              <w:t>行政区划</w:t>
            </w:r>
          </w:p>
        </w:tc>
        <w:tc>
          <w:tcPr>
            <w:tcW w:w="640" w:type="dxa"/>
            <w:vMerge w:val="restart"/>
            <w:tcBorders>
              <w:top w:val="single" w:color="auto" w:sz="4" w:space="0"/>
              <w:left w:val="single" w:color="auto" w:sz="4" w:space="0"/>
              <w:bottom w:val="single" w:color="auto" w:sz="4" w:space="0"/>
              <w:right w:val="single" w:color="auto" w:sz="4" w:space="0"/>
            </w:tcBorders>
            <w:vAlign w:val="center"/>
          </w:tcPr>
          <w:p w14:paraId="3647AF09">
            <w:pPr>
              <w:jc w:val="center"/>
              <w:rPr>
                <w:rFonts w:hint="eastAsia" w:ascii="仿宋" w:hAnsi="仿宋" w:eastAsia="仿宋" w:cs="宋体"/>
                <w:b/>
                <w:sz w:val="22"/>
              </w:rPr>
            </w:pPr>
            <w:r>
              <w:rPr>
                <w:rFonts w:hint="eastAsia" w:ascii="仿宋" w:hAnsi="仿宋" w:eastAsia="仿宋" w:cs="宋体"/>
                <w:b/>
                <w:sz w:val="22"/>
              </w:rPr>
              <w:t>单元分类</w:t>
            </w:r>
          </w:p>
        </w:tc>
        <w:tc>
          <w:tcPr>
            <w:tcW w:w="3028" w:type="dxa"/>
            <w:vMerge w:val="restart"/>
            <w:tcBorders>
              <w:top w:val="single" w:color="auto" w:sz="4" w:space="0"/>
              <w:left w:val="single" w:color="auto" w:sz="4" w:space="0"/>
              <w:bottom w:val="single" w:color="auto" w:sz="4" w:space="0"/>
              <w:right w:val="single" w:color="auto" w:sz="4" w:space="0"/>
            </w:tcBorders>
            <w:vAlign w:val="center"/>
          </w:tcPr>
          <w:p w14:paraId="7712CEA6">
            <w:pPr>
              <w:jc w:val="center"/>
              <w:rPr>
                <w:rFonts w:hint="eastAsia" w:ascii="仿宋" w:hAnsi="仿宋" w:eastAsia="仿宋" w:cs="宋体"/>
                <w:b/>
                <w:sz w:val="22"/>
              </w:rPr>
            </w:pPr>
            <w:bookmarkStart w:id="1" w:name="_Hlk117249070"/>
            <w:r>
              <w:rPr>
                <w:rFonts w:hint="eastAsia" w:ascii="仿宋" w:hAnsi="仿宋" w:eastAsia="仿宋" w:cs="宋体"/>
                <w:b/>
                <w:sz w:val="22"/>
              </w:rPr>
              <w:t>涉及乡镇（街道）</w:t>
            </w:r>
            <w:bookmarkEnd w:id="1"/>
          </w:p>
        </w:tc>
        <w:tc>
          <w:tcPr>
            <w:tcW w:w="2977" w:type="dxa"/>
            <w:vMerge w:val="restart"/>
            <w:tcBorders>
              <w:top w:val="single" w:color="auto" w:sz="4" w:space="0"/>
              <w:left w:val="single" w:color="auto" w:sz="4" w:space="0"/>
              <w:bottom w:val="single" w:color="auto" w:sz="4" w:space="0"/>
              <w:right w:val="single" w:color="auto" w:sz="4" w:space="0"/>
            </w:tcBorders>
            <w:vAlign w:val="center"/>
          </w:tcPr>
          <w:p w14:paraId="278EA31A">
            <w:pPr>
              <w:jc w:val="center"/>
              <w:rPr>
                <w:rFonts w:hint="eastAsia" w:ascii="仿宋" w:hAnsi="仿宋" w:eastAsia="仿宋" w:cs="宋体"/>
                <w:b/>
                <w:sz w:val="22"/>
              </w:rPr>
            </w:pPr>
            <w:bookmarkStart w:id="2" w:name="_Hlk117249126"/>
            <w:r>
              <w:rPr>
                <w:rFonts w:hint="eastAsia" w:ascii="仿宋" w:hAnsi="仿宋" w:eastAsia="仿宋" w:cs="宋体"/>
                <w:b/>
                <w:sz w:val="22"/>
              </w:rPr>
              <w:t>经济产业布局</w:t>
            </w:r>
            <w:bookmarkEnd w:id="2"/>
          </w:p>
        </w:tc>
        <w:tc>
          <w:tcPr>
            <w:tcW w:w="3578" w:type="dxa"/>
            <w:vMerge w:val="restart"/>
            <w:tcBorders>
              <w:top w:val="single" w:color="auto" w:sz="4" w:space="0"/>
              <w:left w:val="single" w:color="auto" w:sz="4" w:space="0"/>
              <w:bottom w:val="single" w:color="auto" w:sz="4" w:space="0"/>
              <w:right w:val="single" w:color="auto" w:sz="4" w:space="0"/>
            </w:tcBorders>
            <w:vAlign w:val="center"/>
          </w:tcPr>
          <w:p w14:paraId="2613EC65">
            <w:pPr>
              <w:jc w:val="center"/>
              <w:rPr>
                <w:rFonts w:hint="eastAsia" w:ascii="仿宋" w:hAnsi="仿宋" w:eastAsia="仿宋" w:cs="宋体"/>
                <w:b/>
                <w:sz w:val="22"/>
              </w:rPr>
            </w:pPr>
            <w:r>
              <w:rPr>
                <w:rFonts w:hint="eastAsia" w:ascii="仿宋" w:hAnsi="仿宋" w:eastAsia="仿宋" w:cs="宋体"/>
                <w:b/>
                <w:sz w:val="22"/>
              </w:rPr>
              <w:t>主要环境问题</w:t>
            </w:r>
          </w:p>
        </w:tc>
      </w:tr>
      <w:tr w14:paraId="2178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vMerge w:val="continue"/>
            <w:tcBorders>
              <w:top w:val="single" w:color="auto" w:sz="4" w:space="0"/>
              <w:left w:val="single" w:color="auto" w:sz="4" w:space="0"/>
              <w:bottom w:val="single" w:color="auto" w:sz="4" w:space="0"/>
              <w:right w:val="single" w:color="auto" w:sz="4" w:space="0"/>
            </w:tcBorders>
            <w:vAlign w:val="center"/>
          </w:tcPr>
          <w:p w14:paraId="497D379F">
            <w:pPr>
              <w:widowControl/>
              <w:jc w:val="left"/>
              <w:rPr>
                <w:rFonts w:ascii="仿宋" w:hAnsi="仿宋" w:eastAsia="仿宋" w:cs="宋体"/>
                <w:b/>
                <w:sz w:val="22"/>
              </w:rPr>
            </w:pP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63CBB842">
            <w:pPr>
              <w:widowControl/>
              <w:jc w:val="left"/>
              <w:rPr>
                <w:rFonts w:ascii="仿宋" w:hAnsi="仿宋" w:eastAsia="仿宋" w:cs="宋体"/>
                <w:b/>
                <w:sz w:val="22"/>
              </w:rPr>
            </w:pPr>
          </w:p>
        </w:tc>
        <w:tc>
          <w:tcPr>
            <w:tcW w:w="518" w:type="dxa"/>
            <w:tcBorders>
              <w:top w:val="single" w:color="auto" w:sz="4" w:space="0"/>
              <w:left w:val="single" w:color="auto" w:sz="4" w:space="0"/>
              <w:bottom w:val="single" w:color="auto" w:sz="4" w:space="0"/>
              <w:right w:val="single" w:color="auto" w:sz="4" w:space="0"/>
            </w:tcBorders>
            <w:vAlign w:val="center"/>
          </w:tcPr>
          <w:p w14:paraId="1968B297">
            <w:pPr>
              <w:jc w:val="center"/>
              <w:rPr>
                <w:rFonts w:hint="eastAsia" w:ascii="仿宋" w:hAnsi="仿宋" w:eastAsia="仿宋" w:cs="宋体"/>
                <w:b/>
                <w:sz w:val="22"/>
              </w:rPr>
            </w:pPr>
            <w:r>
              <w:rPr>
                <w:rFonts w:hint="eastAsia" w:ascii="仿宋" w:hAnsi="仿宋" w:eastAsia="仿宋" w:cs="宋体"/>
                <w:b/>
                <w:sz w:val="22"/>
              </w:rPr>
              <w:t>师</w:t>
            </w:r>
          </w:p>
        </w:tc>
        <w:tc>
          <w:tcPr>
            <w:tcW w:w="559" w:type="dxa"/>
            <w:tcBorders>
              <w:top w:val="single" w:color="auto" w:sz="4" w:space="0"/>
              <w:left w:val="single" w:color="auto" w:sz="4" w:space="0"/>
              <w:bottom w:val="single" w:color="auto" w:sz="4" w:space="0"/>
              <w:right w:val="single" w:color="auto" w:sz="4" w:space="0"/>
            </w:tcBorders>
            <w:vAlign w:val="center"/>
          </w:tcPr>
          <w:p w14:paraId="609812EF">
            <w:pPr>
              <w:jc w:val="center"/>
              <w:rPr>
                <w:rFonts w:hint="eastAsia" w:ascii="仿宋" w:hAnsi="仿宋" w:eastAsia="仿宋" w:cs="宋体"/>
                <w:b/>
                <w:sz w:val="22"/>
              </w:rPr>
            </w:pPr>
            <w:r>
              <w:rPr>
                <w:rFonts w:hint="eastAsia" w:ascii="仿宋" w:hAnsi="仿宋" w:eastAsia="仿宋" w:cs="宋体"/>
                <w:b/>
                <w:sz w:val="22"/>
              </w:rPr>
              <w:t>团</w:t>
            </w:r>
          </w:p>
        </w:tc>
        <w:tc>
          <w:tcPr>
            <w:tcW w:w="640" w:type="dxa"/>
            <w:vMerge w:val="continue"/>
            <w:tcBorders>
              <w:top w:val="single" w:color="auto" w:sz="4" w:space="0"/>
              <w:left w:val="single" w:color="auto" w:sz="4" w:space="0"/>
              <w:bottom w:val="single" w:color="auto" w:sz="4" w:space="0"/>
              <w:right w:val="single" w:color="auto" w:sz="4" w:space="0"/>
            </w:tcBorders>
            <w:vAlign w:val="center"/>
          </w:tcPr>
          <w:p w14:paraId="451B50FC">
            <w:pPr>
              <w:widowControl/>
              <w:jc w:val="left"/>
              <w:rPr>
                <w:rFonts w:ascii="仿宋" w:hAnsi="仿宋" w:eastAsia="仿宋" w:cs="宋体"/>
                <w:b/>
                <w:sz w:val="22"/>
              </w:rPr>
            </w:pPr>
          </w:p>
        </w:tc>
        <w:tc>
          <w:tcPr>
            <w:tcW w:w="3028" w:type="dxa"/>
            <w:vMerge w:val="continue"/>
            <w:tcBorders>
              <w:top w:val="single" w:color="auto" w:sz="4" w:space="0"/>
              <w:left w:val="single" w:color="auto" w:sz="4" w:space="0"/>
              <w:bottom w:val="single" w:color="auto" w:sz="4" w:space="0"/>
              <w:right w:val="single" w:color="auto" w:sz="4" w:space="0"/>
            </w:tcBorders>
            <w:vAlign w:val="center"/>
          </w:tcPr>
          <w:p w14:paraId="43FEBE8B">
            <w:pPr>
              <w:widowControl/>
              <w:jc w:val="left"/>
              <w:rPr>
                <w:rFonts w:ascii="仿宋" w:hAnsi="仿宋" w:eastAsia="仿宋" w:cs="宋体"/>
                <w:b/>
                <w:sz w:val="22"/>
              </w:rPr>
            </w:pPr>
          </w:p>
        </w:tc>
        <w:tc>
          <w:tcPr>
            <w:tcW w:w="2977" w:type="dxa"/>
            <w:vMerge w:val="continue"/>
            <w:tcBorders>
              <w:top w:val="single" w:color="auto" w:sz="4" w:space="0"/>
              <w:left w:val="single" w:color="auto" w:sz="4" w:space="0"/>
              <w:bottom w:val="single" w:color="auto" w:sz="4" w:space="0"/>
              <w:right w:val="single" w:color="auto" w:sz="4" w:space="0"/>
            </w:tcBorders>
            <w:vAlign w:val="center"/>
          </w:tcPr>
          <w:p w14:paraId="1EE0C306">
            <w:pPr>
              <w:widowControl/>
              <w:jc w:val="left"/>
              <w:rPr>
                <w:rFonts w:ascii="仿宋" w:hAnsi="仿宋" w:eastAsia="仿宋" w:cs="宋体"/>
                <w:b/>
                <w:sz w:val="22"/>
              </w:rPr>
            </w:pPr>
          </w:p>
        </w:tc>
        <w:tc>
          <w:tcPr>
            <w:tcW w:w="3578" w:type="dxa"/>
            <w:vMerge w:val="continue"/>
            <w:tcBorders>
              <w:top w:val="single" w:color="auto" w:sz="4" w:space="0"/>
              <w:left w:val="single" w:color="auto" w:sz="4" w:space="0"/>
              <w:bottom w:val="single" w:color="auto" w:sz="4" w:space="0"/>
              <w:right w:val="single" w:color="auto" w:sz="4" w:space="0"/>
            </w:tcBorders>
            <w:vAlign w:val="center"/>
          </w:tcPr>
          <w:p w14:paraId="2FA67F91">
            <w:pPr>
              <w:widowControl/>
              <w:jc w:val="left"/>
              <w:rPr>
                <w:rFonts w:ascii="仿宋" w:hAnsi="仿宋" w:eastAsia="仿宋" w:cs="宋体"/>
                <w:b/>
                <w:sz w:val="22"/>
              </w:rPr>
            </w:pPr>
          </w:p>
        </w:tc>
      </w:tr>
      <w:tr w14:paraId="4AE7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2EC35906">
            <w:pPr>
              <w:rPr>
                <w:rFonts w:ascii="仿宋" w:hAnsi="仿宋" w:eastAsia="仿宋" w:cs="宋体"/>
                <w:sz w:val="22"/>
              </w:rPr>
            </w:pPr>
            <w:r>
              <w:rPr>
                <w:rFonts w:hint="eastAsia" w:ascii="仿宋" w:hAnsi="仿宋" w:eastAsia="仿宋" w:cs="宋体"/>
                <w:sz w:val="22"/>
              </w:rPr>
              <w:t>ZH65820620002</w:t>
            </w:r>
          </w:p>
          <w:p w14:paraId="173B073C">
            <w:pPr>
              <w:rPr>
                <w:rFonts w:ascii="仿宋" w:hAnsi="仿宋" w:eastAsia="仿宋" w:cs="宋体"/>
                <w:sz w:val="22"/>
              </w:rPr>
            </w:pPr>
            <w:r>
              <w:rPr>
                <w:rFonts w:ascii="仿宋" w:hAnsi="仿宋" w:eastAsia="仿宋" w:cs="宋体"/>
                <w:sz w:val="22"/>
              </w:rPr>
              <w:t>ZH65820120007</w:t>
            </w:r>
          </w:p>
        </w:tc>
        <w:tc>
          <w:tcPr>
            <w:tcW w:w="1168" w:type="dxa"/>
            <w:tcBorders>
              <w:top w:val="single" w:color="auto" w:sz="4" w:space="0"/>
              <w:left w:val="single" w:color="auto" w:sz="4" w:space="0"/>
              <w:bottom w:val="single" w:color="auto" w:sz="4" w:space="0"/>
              <w:right w:val="single" w:color="auto" w:sz="4" w:space="0"/>
            </w:tcBorders>
            <w:vAlign w:val="center"/>
          </w:tcPr>
          <w:p w14:paraId="4E914A49">
            <w:pPr>
              <w:widowControl/>
              <w:rPr>
                <w:rFonts w:ascii="仿宋" w:hAnsi="仿宋" w:eastAsia="仿宋" w:cs="宋体"/>
                <w:sz w:val="22"/>
              </w:rPr>
            </w:pPr>
            <w:r>
              <w:rPr>
                <w:rFonts w:hint="eastAsia" w:ascii="仿宋" w:hAnsi="仿宋" w:eastAsia="仿宋" w:cs="宋体"/>
                <w:sz w:val="22"/>
              </w:rPr>
              <w:t>兵团乌鲁木齐工业园区重点管控单元、</w:t>
            </w:r>
            <w:r>
              <w:rPr>
                <w:rFonts w:ascii="仿宋" w:hAnsi="仿宋" w:eastAsia="仿宋" w:cs="宋体"/>
                <w:sz w:val="22"/>
              </w:rPr>
              <w:t>104团重点管控单元</w:t>
            </w:r>
          </w:p>
        </w:tc>
        <w:tc>
          <w:tcPr>
            <w:tcW w:w="518" w:type="dxa"/>
            <w:tcBorders>
              <w:top w:val="single" w:color="auto" w:sz="4" w:space="0"/>
              <w:left w:val="single" w:color="auto" w:sz="4" w:space="0"/>
              <w:bottom w:val="single" w:color="auto" w:sz="4" w:space="0"/>
              <w:right w:val="single" w:color="auto" w:sz="4" w:space="0"/>
            </w:tcBorders>
            <w:vAlign w:val="center"/>
          </w:tcPr>
          <w:p w14:paraId="36DBA2EB">
            <w:pPr>
              <w:widowControl/>
              <w:rPr>
                <w:rFonts w:ascii="仿宋" w:hAnsi="仿宋" w:eastAsia="仿宋" w:cs="宋体"/>
                <w:sz w:val="22"/>
              </w:rPr>
            </w:pPr>
            <w:r>
              <w:rPr>
                <w:rFonts w:hint="eastAsia" w:ascii="仿宋" w:hAnsi="仿宋" w:eastAsia="仿宋" w:cs="宋体"/>
                <w:sz w:val="22"/>
              </w:rPr>
              <w:t>十二师</w:t>
            </w:r>
          </w:p>
        </w:tc>
        <w:tc>
          <w:tcPr>
            <w:tcW w:w="559" w:type="dxa"/>
            <w:tcBorders>
              <w:top w:val="single" w:color="auto" w:sz="4" w:space="0"/>
              <w:left w:val="single" w:color="auto" w:sz="4" w:space="0"/>
              <w:bottom w:val="single" w:color="auto" w:sz="4" w:space="0"/>
              <w:right w:val="single" w:color="auto" w:sz="4" w:space="0"/>
            </w:tcBorders>
            <w:vAlign w:val="center"/>
          </w:tcPr>
          <w:p w14:paraId="2305E764">
            <w:pPr>
              <w:widowControl/>
              <w:rPr>
                <w:rFonts w:ascii="仿宋" w:hAnsi="仿宋" w:eastAsia="仿宋" w:cs="宋体"/>
                <w:sz w:val="22"/>
              </w:rPr>
            </w:pPr>
            <w:r>
              <w:rPr>
                <w:rFonts w:ascii="仿宋" w:hAnsi="仿宋" w:eastAsia="仿宋" w:cs="宋体"/>
                <w:sz w:val="22"/>
              </w:rPr>
              <w:t>西山农牧场</w:t>
            </w:r>
            <w:r>
              <w:rPr>
                <w:rFonts w:hint="eastAsia" w:ascii="仿宋" w:hAnsi="仿宋" w:eastAsia="仿宋" w:cs="宋体"/>
                <w:sz w:val="22"/>
              </w:rPr>
              <w:t>、1</w:t>
            </w:r>
            <w:r>
              <w:rPr>
                <w:rFonts w:ascii="仿宋" w:hAnsi="仿宋" w:eastAsia="仿宋" w:cs="宋体"/>
                <w:sz w:val="22"/>
              </w:rPr>
              <w:t>04</w:t>
            </w:r>
            <w:r>
              <w:rPr>
                <w:rFonts w:hint="eastAsia" w:ascii="仿宋" w:hAnsi="仿宋" w:eastAsia="仿宋" w:cs="宋体"/>
                <w:sz w:val="22"/>
              </w:rPr>
              <w:t>团</w:t>
            </w:r>
          </w:p>
        </w:tc>
        <w:tc>
          <w:tcPr>
            <w:tcW w:w="640" w:type="dxa"/>
            <w:tcBorders>
              <w:top w:val="single" w:color="auto" w:sz="4" w:space="0"/>
              <w:left w:val="single" w:color="auto" w:sz="4" w:space="0"/>
              <w:bottom w:val="single" w:color="auto" w:sz="4" w:space="0"/>
              <w:right w:val="single" w:color="auto" w:sz="4" w:space="0"/>
            </w:tcBorders>
            <w:vAlign w:val="center"/>
          </w:tcPr>
          <w:p w14:paraId="348AAEE3">
            <w:pPr>
              <w:widowControl/>
              <w:rPr>
                <w:rFonts w:ascii="仿宋" w:hAnsi="仿宋" w:eastAsia="仿宋" w:cs="宋体"/>
                <w:sz w:val="22"/>
              </w:rPr>
            </w:pPr>
            <w:r>
              <w:rPr>
                <w:rFonts w:ascii="仿宋" w:hAnsi="仿宋" w:eastAsia="仿宋" w:cs="宋体"/>
                <w:sz w:val="22"/>
              </w:rPr>
              <w:t>重点管控单元</w:t>
            </w:r>
          </w:p>
        </w:tc>
        <w:tc>
          <w:tcPr>
            <w:tcW w:w="3028" w:type="dxa"/>
            <w:tcBorders>
              <w:top w:val="single" w:color="auto" w:sz="4" w:space="0"/>
              <w:left w:val="single" w:color="auto" w:sz="4" w:space="0"/>
              <w:bottom w:val="single" w:color="auto" w:sz="4" w:space="0"/>
              <w:right w:val="single" w:color="auto" w:sz="4" w:space="0"/>
            </w:tcBorders>
            <w:vAlign w:val="center"/>
          </w:tcPr>
          <w:p w14:paraId="4763FFD9">
            <w:pPr>
              <w:widowControl/>
              <w:rPr>
                <w:rFonts w:ascii="仿宋" w:hAnsi="仿宋" w:eastAsia="仿宋" w:cs="宋体"/>
                <w:sz w:val="22"/>
              </w:rPr>
            </w:pPr>
            <w:r>
              <w:rPr>
                <w:rFonts w:hint="eastAsia" w:ascii="仿宋" w:hAnsi="仿宋" w:eastAsia="仿宋" w:cs="宋体"/>
                <w:sz w:val="22"/>
              </w:rPr>
              <w:t>园区位居乌鲁木齐西南部，园区内主干路有西山公路、榆泉路，次干路有八钢路。</w:t>
            </w:r>
          </w:p>
        </w:tc>
        <w:tc>
          <w:tcPr>
            <w:tcW w:w="2977" w:type="dxa"/>
            <w:tcBorders>
              <w:top w:val="single" w:color="auto" w:sz="4" w:space="0"/>
              <w:left w:val="single" w:color="auto" w:sz="4" w:space="0"/>
              <w:bottom w:val="single" w:color="auto" w:sz="4" w:space="0"/>
              <w:right w:val="single" w:color="auto" w:sz="4" w:space="0"/>
            </w:tcBorders>
            <w:vAlign w:val="center"/>
          </w:tcPr>
          <w:p w14:paraId="625B0950">
            <w:pPr>
              <w:widowControl/>
              <w:rPr>
                <w:rFonts w:ascii="仿宋" w:hAnsi="仿宋" w:eastAsia="仿宋" w:cs="宋体"/>
                <w:sz w:val="22"/>
              </w:rPr>
            </w:pPr>
            <w:r>
              <w:rPr>
                <w:rFonts w:hint="eastAsia" w:ascii="仿宋" w:hAnsi="仿宋" w:eastAsia="仿宋" w:cs="宋体"/>
                <w:sz w:val="22"/>
              </w:rPr>
              <w:t>园区主导产业是：</w:t>
            </w:r>
            <w:bookmarkStart w:id="3" w:name="_Hlk117244744"/>
            <w:r>
              <w:rPr>
                <w:rFonts w:hint="eastAsia" w:ascii="仿宋" w:hAnsi="仿宋" w:eastAsia="仿宋" w:cs="宋体"/>
                <w:sz w:val="22"/>
              </w:rPr>
              <w:t>有序推进高端装备制造、食品医药、电子信息大数据、建筑建材四大产业集群，以主导产业及其下游产业链为主要方向发展产业。</w:t>
            </w:r>
            <w:bookmarkEnd w:id="3"/>
          </w:p>
        </w:tc>
        <w:tc>
          <w:tcPr>
            <w:tcW w:w="3578" w:type="dxa"/>
            <w:tcBorders>
              <w:top w:val="single" w:color="auto" w:sz="4" w:space="0"/>
              <w:left w:val="single" w:color="auto" w:sz="4" w:space="0"/>
              <w:bottom w:val="single" w:color="auto" w:sz="4" w:space="0"/>
              <w:right w:val="single" w:color="auto" w:sz="4" w:space="0"/>
            </w:tcBorders>
            <w:vAlign w:val="center"/>
          </w:tcPr>
          <w:p w14:paraId="598127F7">
            <w:pPr>
              <w:widowControl/>
              <w:rPr>
                <w:rFonts w:ascii="仿宋" w:hAnsi="仿宋" w:eastAsia="仿宋" w:cs="宋体"/>
                <w:sz w:val="22"/>
              </w:rPr>
            </w:pPr>
            <w:r>
              <w:rPr>
                <w:rFonts w:hint="eastAsia" w:ascii="仿宋" w:hAnsi="仿宋" w:eastAsia="仿宋" w:cs="宋体"/>
                <w:sz w:val="22"/>
              </w:rPr>
              <w:t>现状工业园区内耕地随着园区的建设将转换为城市建设用地，第十二师应对全师的土地利用情况作出新的安排部署，协调全师耕地平衡，将工业园区在开发建设中中占有的农业种植地在全师的农业种植地中进行占补平衡。</w:t>
            </w:r>
          </w:p>
        </w:tc>
      </w:tr>
      <w:tr w14:paraId="687D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1C6E98A5">
            <w:pPr>
              <w:jc w:val="left"/>
              <w:rPr>
                <w:rFonts w:hint="eastAsia" w:ascii="仿宋" w:hAnsi="仿宋" w:eastAsia="仿宋" w:cs="宋体"/>
                <w:b/>
                <w:sz w:val="22"/>
              </w:rPr>
            </w:pPr>
            <w:r>
              <w:rPr>
                <w:rFonts w:hint="eastAsia" w:ascii="仿宋" w:hAnsi="仿宋" w:eastAsia="仿宋" w:cs="宋体"/>
                <w:b/>
                <w:sz w:val="22"/>
              </w:rPr>
              <w:t>主要属性</w:t>
            </w:r>
          </w:p>
        </w:tc>
        <w:tc>
          <w:tcPr>
            <w:tcW w:w="12468" w:type="dxa"/>
            <w:gridSpan w:val="7"/>
            <w:tcBorders>
              <w:top w:val="single" w:color="auto" w:sz="4" w:space="0"/>
              <w:left w:val="single" w:color="auto" w:sz="4" w:space="0"/>
              <w:bottom w:val="single" w:color="auto" w:sz="4" w:space="0"/>
              <w:right w:val="single" w:color="auto" w:sz="4" w:space="0"/>
            </w:tcBorders>
            <w:vAlign w:val="center"/>
          </w:tcPr>
          <w:p w14:paraId="59E2AFC2">
            <w:pPr>
              <w:jc w:val="left"/>
              <w:rPr>
                <w:rFonts w:hint="eastAsia" w:ascii="仿宋" w:hAnsi="仿宋" w:eastAsia="仿宋" w:cs="宋体"/>
                <w:b/>
                <w:sz w:val="22"/>
              </w:rPr>
            </w:pPr>
            <w:r>
              <w:rPr>
                <w:rFonts w:hint="eastAsia" w:ascii="仿宋" w:hAnsi="仿宋" w:eastAsia="仿宋" w:cs="宋体"/>
                <w:b/>
                <w:sz w:val="22"/>
              </w:rPr>
              <w:t>兵团级工业园区</w:t>
            </w:r>
          </w:p>
        </w:tc>
      </w:tr>
      <w:tr w14:paraId="307F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30B281CC">
            <w:pPr>
              <w:jc w:val="left"/>
              <w:rPr>
                <w:rFonts w:hint="eastAsia" w:ascii="仿宋" w:hAnsi="仿宋" w:eastAsia="仿宋" w:cs="宋体"/>
                <w:b/>
                <w:sz w:val="22"/>
              </w:rPr>
            </w:pPr>
            <w:r>
              <w:rPr>
                <w:rFonts w:hint="eastAsia" w:ascii="仿宋" w:hAnsi="仿宋" w:eastAsia="仿宋" w:cs="宋体"/>
                <w:b/>
                <w:sz w:val="22"/>
              </w:rPr>
              <w:t>管控维度</w:t>
            </w:r>
          </w:p>
        </w:tc>
        <w:tc>
          <w:tcPr>
            <w:tcW w:w="12468" w:type="dxa"/>
            <w:gridSpan w:val="7"/>
            <w:tcBorders>
              <w:top w:val="single" w:color="auto" w:sz="4" w:space="0"/>
              <w:left w:val="single" w:color="auto" w:sz="4" w:space="0"/>
              <w:bottom w:val="single" w:color="auto" w:sz="4" w:space="0"/>
              <w:right w:val="single" w:color="auto" w:sz="4" w:space="0"/>
            </w:tcBorders>
            <w:vAlign w:val="center"/>
          </w:tcPr>
          <w:p w14:paraId="4B2A4AAC">
            <w:pPr>
              <w:jc w:val="left"/>
              <w:rPr>
                <w:rFonts w:hint="eastAsia" w:ascii="仿宋" w:hAnsi="仿宋" w:eastAsia="仿宋" w:cs="宋体"/>
                <w:b/>
                <w:sz w:val="22"/>
              </w:rPr>
            </w:pPr>
            <w:r>
              <w:rPr>
                <w:rFonts w:hint="eastAsia" w:ascii="仿宋" w:hAnsi="仿宋" w:eastAsia="仿宋" w:cs="宋体"/>
                <w:b/>
                <w:sz w:val="22"/>
              </w:rPr>
              <w:t>管控要求</w:t>
            </w:r>
          </w:p>
        </w:tc>
      </w:tr>
      <w:tr w14:paraId="65BF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2683BE27">
            <w:pPr>
              <w:rPr>
                <w:rFonts w:hint="eastAsia" w:ascii="仿宋" w:hAnsi="仿宋" w:eastAsia="仿宋" w:cs="宋体"/>
                <w:sz w:val="22"/>
              </w:rPr>
            </w:pPr>
            <w:r>
              <w:rPr>
                <w:rFonts w:hint="eastAsia" w:ascii="仿宋" w:hAnsi="仿宋" w:eastAsia="仿宋" w:cs="宋体"/>
                <w:sz w:val="22"/>
              </w:rPr>
              <w:t>空间布局约束</w:t>
            </w:r>
          </w:p>
        </w:tc>
        <w:tc>
          <w:tcPr>
            <w:tcW w:w="12468" w:type="dxa"/>
            <w:gridSpan w:val="7"/>
            <w:tcBorders>
              <w:top w:val="single" w:color="auto" w:sz="4" w:space="0"/>
              <w:left w:val="single" w:color="auto" w:sz="4" w:space="0"/>
              <w:bottom w:val="single" w:color="auto" w:sz="4" w:space="0"/>
              <w:right w:val="single" w:color="auto" w:sz="4" w:space="0"/>
            </w:tcBorders>
          </w:tcPr>
          <w:p w14:paraId="2722B503">
            <w:pPr>
              <w:rPr>
                <w:rFonts w:ascii="仿宋" w:hAnsi="仿宋" w:eastAsia="仿宋"/>
                <w:sz w:val="22"/>
              </w:rPr>
            </w:pPr>
            <w:r>
              <w:rPr>
                <w:rFonts w:hint="eastAsia" w:ascii="仿宋" w:hAnsi="仿宋" w:eastAsia="仿宋"/>
                <w:sz w:val="22"/>
              </w:rPr>
              <w:t>（</w:t>
            </w:r>
            <w:r>
              <w:rPr>
                <w:rFonts w:ascii="仿宋" w:hAnsi="仿宋" w:eastAsia="仿宋"/>
                <w:sz w:val="22"/>
              </w:rPr>
              <w:t>1.1）引入企业需要符合以下园区产业布局要求：有序推进高端装备制造、食品医药、电子信息大数据、建筑建材四大产业集群园区以主导产业及其下游产业链为主要方向发展产业。</w:t>
            </w:r>
          </w:p>
          <w:p w14:paraId="7986FB91">
            <w:pPr>
              <w:rPr>
                <w:rFonts w:ascii="仿宋" w:hAnsi="仿宋" w:eastAsia="仿宋"/>
                <w:sz w:val="22"/>
              </w:rPr>
            </w:pPr>
            <w:r>
              <w:rPr>
                <w:rFonts w:hint="eastAsia" w:ascii="仿宋" w:hAnsi="仿宋" w:eastAsia="仿宋"/>
                <w:sz w:val="22"/>
              </w:rPr>
              <w:t>（</w:t>
            </w:r>
            <w:r>
              <w:rPr>
                <w:rFonts w:ascii="仿宋" w:hAnsi="仿宋" w:eastAsia="仿宋"/>
                <w:sz w:val="22"/>
              </w:rPr>
              <w:t>1.2）鼓励低耗、低污、高效的加工工艺；禁止发展耗水量大、污染高的企业入园。</w:t>
            </w:r>
          </w:p>
          <w:p w14:paraId="4A6DF4D1">
            <w:pPr>
              <w:rPr>
                <w:rFonts w:ascii="仿宋" w:hAnsi="仿宋" w:eastAsia="仿宋"/>
                <w:sz w:val="22"/>
              </w:rPr>
            </w:pPr>
            <w:r>
              <w:rPr>
                <w:rFonts w:hint="eastAsia" w:ascii="仿宋" w:hAnsi="仿宋" w:eastAsia="仿宋"/>
                <w:sz w:val="22"/>
              </w:rPr>
              <w:t>（</w:t>
            </w:r>
            <w:r>
              <w:rPr>
                <w:rFonts w:ascii="仿宋" w:hAnsi="仿宋" w:eastAsia="仿宋"/>
                <w:sz w:val="22"/>
              </w:rPr>
              <w:t>1.3）严格限制高取水工业项目，禁止引进高取水、高污染的工业项目，鼓励发展用水效率高的高新技术产业；严格禁止淘汰的高耗水工艺和设备重新进入生产领域（如高耗水的食品加工企业等）。</w:t>
            </w:r>
          </w:p>
          <w:p w14:paraId="7755DB9A">
            <w:pPr>
              <w:rPr>
                <w:rFonts w:ascii="仿宋" w:hAnsi="仿宋" w:eastAsia="仿宋"/>
                <w:sz w:val="22"/>
              </w:rPr>
            </w:pPr>
            <w:r>
              <w:rPr>
                <w:rFonts w:hint="eastAsia" w:ascii="仿宋" w:hAnsi="仿宋" w:eastAsia="仿宋"/>
                <w:sz w:val="22"/>
              </w:rPr>
              <w:t>（</w:t>
            </w:r>
            <w:r>
              <w:rPr>
                <w:rFonts w:ascii="仿宋" w:hAnsi="仿宋" w:eastAsia="仿宋"/>
                <w:sz w:val="22"/>
              </w:rPr>
              <w:t>1.4）禁止类：①机械设备电镀；②太阳能光伏电站设备的前端生产链；③高耗水农产品加工项目，如番茄酱加工项目；④生产中涉重项目；⑤其他本工业园区未规划的产业项目。</w:t>
            </w:r>
          </w:p>
          <w:p w14:paraId="33D68F71">
            <w:pPr>
              <w:rPr>
                <w:rFonts w:ascii="仿宋" w:hAnsi="仿宋" w:eastAsia="仿宋"/>
                <w:sz w:val="22"/>
              </w:rPr>
            </w:pPr>
            <w:r>
              <w:rPr>
                <w:rFonts w:hint="eastAsia" w:ascii="仿宋" w:hAnsi="仿宋" w:eastAsia="仿宋"/>
                <w:sz w:val="22"/>
              </w:rPr>
              <w:t>（</w:t>
            </w:r>
            <w:r>
              <w:rPr>
                <w:rFonts w:ascii="仿宋" w:hAnsi="仿宋" w:eastAsia="仿宋"/>
                <w:sz w:val="22"/>
              </w:rPr>
              <w:t>1.5）西气东输管线控制带内为禁建区，对禁建区内的裸地、荒草地进行综合整治，防止禁建区内现有生态资源的破坏，减少自然灾害和水土流失。对禁建区内不符合市政控制线管理相关法规和规定的所有现状建筑、构筑物，应坚决予以清退并按相关部门要求进行永久性复绿。</w:t>
            </w:r>
          </w:p>
          <w:p w14:paraId="4949BC7D">
            <w:pPr>
              <w:rPr>
                <w:rFonts w:ascii="仿宋" w:hAnsi="仿宋" w:eastAsia="仿宋"/>
                <w:sz w:val="22"/>
              </w:rPr>
            </w:pPr>
            <w:r>
              <w:rPr>
                <w:rFonts w:hint="eastAsia" w:ascii="仿宋" w:hAnsi="仿宋" w:eastAsia="仿宋"/>
                <w:sz w:val="22"/>
              </w:rPr>
              <w:t>（</w:t>
            </w:r>
            <w:r>
              <w:rPr>
                <w:rFonts w:ascii="仿宋" w:hAnsi="仿宋" w:eastAsia="仿宋"/>
                <w:sz w:val="22"/>
              </w:rPr>
              <w:t>1.6）产业准入条件：对装备制造产业与有机生态绿色加工业设置投资强度准入门槛，其中建议装备制造产业的投资强度应大于2亿元每平方公里，有机生态绿色加工业的投资强度应大于1亿元每平方公里；严禁高污染、高耗水企业入驻。在有机生态绿色加工产业中，不接受高耗水的食品加工企业。</w:t>
            </w:r>
          </w:p>
          <w:p w14:paraId="2CD0EA78">
            <w:pPr>
              <w:rPr>
                <w:rFonts w:hint="eastAsia" w:ascii="仿宋" w:hAnsi="仿宋" w:eastAsia="仿宋"/>
                <w:sz w:val="22"/>
              </w:rPr>
            </w:pPr>
            <w:r>
              <w:rPr>
                <w:rFonts w:hint="eastAsia" w:ascii="仿宋" w:hAnsi="仿宋" w:eastAsia="仿宋"/>
                <w:sz w:val="22"/>
              </w:rPr>
              <w:t>（</w:t>
            </w:r>
            <w:r>
              <w:rPr>
                <w:rFonts w:ascii="仿宋" w:hAnsi="仿宋" w:eastAsia="仿宋"/>
                <w:sz w:val="22"/>
              </w:rPr>
              <w:t>1.7）支持企业开发智能农机装备。重点发展大中型耕作机械、精量播种机械、农产品成套收获机械等农业装备，以及多功能、智能化民用专用车辆等交通运输装备。</w:t>
            </w:r>
          </w:p>
        </w:tc>
      </w:tr>
      <w:tr w14:paraId="2143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06B688AE">
            <w:pPr>
              <w:rPr>
                <w:rFonts w:hint="eastAsia" w:ascii="仿宋" w:hAnsi="仿宋" w:eastAsia="仿宋" w:cs="宋体"/>
                <w:sz w:val="22"/>
              </w:rPr>
            </w:pPr>
            <w:r>
              <w:rPr>
                <w:rFonts w:hint="eastAsia" w:ascii="仿宋" w:hAnsi="仿宋" w:eastAsia="仿宋" w:cs="宋体"/>
                <w:sz w:val="22"/>
              </w:rPr>
              <w:t>污染物排放管控</w:t>
            </w:r>
          </w:p>
        </w:tc>
        <w:tc>
          <w:tcPr>
            <w:tcW w:w="12468" w:type="dxa"/>
            <w:gridSpan w:val="7"/>
            <w:tcBorders>
              <w:top w:val="single" w:color="auto" w:sz="4" w:space="0"/>
              <w:left w:val="single" w:color="auto" w:sz="4" w:space="0"/>
              <w:bottom w:val="single" w:color="auto" w:sz="4" w:space="0"/>
              <w:right w:val="single" w:color="auto" w:sz="4" w:space="0"/>
            </w:tcBorders>
            <w:vAlign w:val="center"/>
          </w:tcPr>
          <w:p w14:paraId="23A62ACB">
            <w:pPr>
              <w:rPr>
                <w:rFonts w:ascii="仿宋" w:hAnsi="仿宋" w:eastAsia="仿宋"/>
                <w:sz w:val="22"/>
              </w:rPr>
            </w:pPr>
            <w:r>
              <w:rPr>
                <w:rFonts w:hint="eastAsia" w:ascii="仿宋" w:hAnsi="仿宋" w:eastAsia="仿宋"/>
                <w:sz w:val="22"/>
              </w:rPr>
              <w:t>（</w:t>
            </w:r>
            <w:r>
              <w:rPr>
                <w:rFonts w:ascii="仿宋" w:hAnsi="仿宋" w:eastAsia="仿宋"/>
                <w:sz w:val="22"/>
              </w:rPr>
              <w:t>2.1）大气污染防治：</w:t>
            </w:r>
          </w:p>
          <w:p w14:paraId="38C46E56">
            <w:pPr>
              <w:rPr>
                <w:rFonts w:ascii="仿宋" w:hAnsi="仿宋" w:eastAsia="仿宋"/>
                <w:sz w:val="22"/>
              </w:rPr>
            </w:pPr>
            <w:r>
              <w:rPr>
                <w:rFonts w:hint="eastAsia" w:ascii="仿宋" w:hAnsi="仿宋" w:eastAsia="仿宋"/>
                <w:sz w:val="22"/>
              </w:rPr>
              <w:t>（</w:t>
            </w:r>
            <w:r>
              <w:rPr>
                <w:rFonts w:ascii="仿宋" w:hAnsi="仿宋" w:eastAsia="仿宋"/>
                <w:sz w:val="22"/>
              </w:rPr>
              <w:t>2.1.1）加大环保基础设施建设，重点建设集中供热工程，加快城市燃气管网建设。</w:t>
            </w:r>
          </w:p>
          <w:p w14:paraId="62C9A2BF">
            <w:pPr>
              <w:rPr>
                <w:rFonts w:ascii="仿宋" w:hAnsi="仿宋" w:eastAsia="仿宋"/>
                <w:sz w:val="22"/>
              </w:rPr>
            </w:pPr>
            <w:r>
              <w:rPr>
                <w:rFonts w:hint="eastAsia" w:ascii="仿宋" w:hAnsi="仿宋" w:eastAsia="仿宋"/>
                <w:sz w:val="22"/>
              </w:rPr>
              <w:t>（</w:t>
            </w:r>
            <w:r>
              <w:rPr>
                <w:rFonts w:ascii="仿宋" w:hAnsi="仿宋" w:eastAsia="仿宋"/>
                <w:sz w:val="22"/>
              </w:rPr>
              <w:t>2.1.2）调整城市能源结构，促使能源结构及利用渐趋合理。</w:t>
            </w:r>
          </w:p>
          <w:p w14:paraId="6C755A7E">
            <w:pPr>
              <w:rPr>
                <w:rFonts w:ascii="仿宋" w:hAnsi="仿宋" w:eastAsia="仿宋"/>
                <w:sz w:val="22"/>
              </w:rPr>
            </w:pPr>
            <w:r>
              <w:rPr>
                <w:rFonts w:hint="eastAsia" w:ascii="仿宋" w:hAnsi="仿宋" w:eastAsia="仿宋"/>
                <w:sz w:val="22"/>
              </w:rPr>
              <w:t>（</w:t>
            </w:r>
            <w:r>
              <w:rPr>
                <w:rFonts w:ascii="仿宋" w:hAnsi="仿宋" w:eastAsia="仿宋"/>
                <w:sz w:val="22"/>
              </w:rPr>
              <w:t>2.1.3）加强环境监督管理，采取限时施工等措施，减少建筑施工扬尘污染，搞好道路和园区绿化。</w:t>
            </w:r>
          </w:p>
          <w:p w14:paraId="6D1D7D32">
            <w:pPr>
              <w:rPr>
                <w:rFonts w:ascii="仿宋" w:hAnsi="仿宋" w:eastAsia="仿宋"/>
                <w:sz w:val="22"/>
              </w:rPr>
            </w:pPr>
            <w:r>
              <w:rPr>
                <w:rFonts w:hint="eastAsia" w:ascii="仿宋" w:hAnsi="仿宋" w:eastAsia="仿宋"/>
                <w:sz w:val="22"/>
              </w:rPr>
              <w:t>（</w:t>
            </w:r>
            <w:r>
              <w:rPr>
                <w:rFonts w:ascii="仿宋" w:hAnsi="仿宋" w:eastAsia="仿宋"/>
                <w:sz w:val="22"/>
              </w:rPr>
              <w:t>2.1.4）加强污水处理厂恶臭物质的管理，积极采取脱臭技术，综合实施污泥回用，禁止在厂内直接长时间露天堆放。</w:t>
            </w:r>
          </w:p>
          <w:p w14:paraId="1F58D6E2">
            <w:pPr>
              <w:rPr>
                <w:rFonts w:ascii="仿宋" w:hAnsi="仿宋" w:eastAsia="仿宋"/>
                <w:sz w:val="22"/>
              </w:rPr>
            </w:pPr>
            <w:r>
              <w:rPr>
                <w:rFonts w:hint="eastAsia" w:ascii="仿宋" w:hAnsi="仿宋" w:eastAsia="仿宋"/>
                <w:sz w:val="22"/>
              </w:rPr>
              <w:t>（</w:t>
            </w:r>
            <w:r>
              <w:rPr>
                <w:rFonts w:ascii="仿宋" w:hAnsi="仿宋" w:eastAsia="仿宋"/>
                <w:sz w:val="22"/>
              </w:rPr>
              <w:t>2.2）噪声污染防治：严格控制建筑施工噪声污染，在城市市区范围内进行施工作业的，严禁未经批准进行夜间施工作业。</w:t>
            </w:r>
          </w:p>
          <w:p w14:paraId="2E386F59">
            <w:pPr>
              <w:rPr>
                <w:rFonts w:ascii="仿宋" w:hAnsi="仿宋" w:eastAsia="仿宋"/>
                <w:sz w:val="22"/>
              </w:rPr>
            </w:pPr>
            <w:r>
              <w:rPr>
                <w:rFonts w:hint="eastAsia" w:ascii="仿宋" w:hAnsi="仿宋" w:eastAsia="仿宋"/>
                <w:sz w:val="22"/>
              </w:rPr>
              <w:t>（</w:t>
            </w:r>
            <w:r>
              <w:rPr>
                <w:rFonts w:ascii="仿宋" w:hAnsi="仿宋" w:eastAsia="仿宋"/>
                <w:sz w:val="22"/>
              </w:rPr>
              <w:t>2.3）固体废物污染防治：</w:t>
            </w:r>
          </w:p>
          <w:p w14:paraId="46147B9A">
            <w:pPr>
              <w:rPr>
                <w:rFonts w:ascii="仿宋" w:hAnsi="仿宋" w:eastAsia="仿宋"/>
                <w:sz w:val="22"/>
              </w:rPr>
            </w:pPr>
            <w:r>
              <w:rPr>
                <w:rFonts w:hint="eastAsia" w:ascii="仿宋" w:hAnsi="仿宋" w:eastAsia="仿宋"/>
                <w:sz w:val="22"/>
              </w:rPr>
              <w:t>（</w:t>
            </w:r>
            <w:r>
              <w:rPr>
                <w:rFonts w:ascii="仿宋" w:hAnsi="仿宋" w:eastAsia="仿宋"/>
                <w:sz w:val="22"/>
              </w:rPr>
              <w:t>2.3.1）工业固体废物一般按各行政区控制，由各厂、企业自行回收利用，统一堆放处理，强化下游产业的发展。</w:t>
            </w:r>
          </w:p>
          <w:p w14:paraId="1AD6ADB9">
            <w:pPr>
              <w:rPr>
                <w:rFonts w:ascii="仿宋" w:hAnsi="仿宋" w:eastAsia="仿宋"/>
                <w:sz w:val="22"/>
              </w:rPr>
            </w:pPr>
            <w:r>
              <w:rPr>
                <w:rFonts w:hint="eastAsia" w:ascii="仿宋" w:hAnsi="仿宋" w:eastAsia="仿宋"/>
                <w:sz w:val="22"/>
              </w:rPr>
              <w:t>（</w:t>
            </w:r>
            <w:r>
              <w:rPr>
                <w:rFonts w:ascii="仿宋" w:hAnsi="仿宋" w:eastAsia="仿宋"/>
                <w:sz w:val="22"/>
              </w:rPr>
              <w:t>2.3.2）生活垃圾园区统一清运处理。</w:t>
            </w:r>
          </w:p>
          <w:p w14:paraId="38D33F77">
            <w:pPr>
              <w:rPr>
                <w:rFonts w:ascii="仿宋" w:hAnsi="仿宋" w:eastAsia="仿宋"/>
                <w:sz w:val="22"/>
              </w:rPr>
            </w:pPr>
            <w:r>
              <w:rPr>
                <w:rFonts w:hint="eastAsia" w:ascii="仿宋" w:hAnsi="仿宋" w:eastAsia="仿宋"/>
                <w:sz w:val="22"/>
              </w:rPr>
              <w:t>（</w:t>
            </w:r>
            <w:r>
              <w:rPr>
                <w:rFonts w:ascii="仿宋" w:hAnsi="仿宋" w:eastAsia="仿宋"/>
                <w:sz w:val="22"/>
              </w:rPr>
              <w:t>2.3.3）医疗固体废物的处置将严格按国家有关规定实施密闭运输，集中焚烧。</w:t>
            </w:r>
          </w:p>
          <w:p w14:paraId="1B3686FC">
            <w:pPr>
              <w:rPr>
                <w:rFonts w:ascii="仿宋" w:hAnsi="仿宋" w:eastAsia="仿宋"/>
                <w:sz w:val="22"/>
              </w:rPr>
            </w:pPr>
            <w:r>
              <w:rPr>
                <w:rFonts w:hint="eastAsia" w:ascii="仿宋" w:hAnsi="仿宋" w:eastAsia="仿宋"/>
                <w:sz w:val="22"/>
              </w:rPr>
              <w:t>（</w:t>
            </w:r>
            <w:r>
              <w:rPr>
                <w:rFonts w:ascii="仿宋" w:hAnsi="仿宋" w:eastAsia="仿宋"/>
                <w:sz w:val="22"/>
              </w:rPr>
              <w:t>2.4）废水治理：</w:t>
            </w:r>
          </w:p>
          <w:p w14:paraId="15E5215B">
            <w:pPr>
              <w:rPr>
                <w:rFonts w:ascii="仿宋" w:hAnsi="仿宋" w:eastAsia="仿宋"/>
                <w:sz w:val="22"/>
              </w:rPr>
            </w:pPr>
            <w:r>
              <w:rPr>
                <w:rFonts w:hint="eastAsia" w:ascii="仿宋" w:hAnsi="仿宋" w:eastAsia="仿宋"/>
                <w:sz w:val="22"/>
              </w:rPr>
              <w:t>（</w:t>
            </w:r>
            <w:r>
              <w:rPr>
                <w:rFonts w:ascii="仿宋" w:hAnsi="仿宋" w:eastAsia="仿宋"/>
                <w:sz w:val="22"/>
              </w:rPr>
              <w:t>2.4.1）兵团乌鲁木齐工业园污水收集后，排入园区污水处理厂，处理后废水满足《城镇污水处理厂污染物排放标准》(GB18918)中一级A标准后，用于园区绿化、道路洒水及西山片区绿化等。</w:t>
            </w:r>
          </w:p>
          <w:p w14:paraId="123D4F31">
            <w:pPr>
              <w:rPr>
                <w:rFonts w:ascii="仿宋" w:hAnsi="仿宋" w:eastAsia="仿宋"/>
                <w:sz w:val="22"/>
              </w:rPr>
            </w:pPr>
            <w:r>
              <w:rPr>
                <w:rFonts w:hint="eastAsia" w:ascii="仿宋" w:hAnsi="仿宋" w:eastAsia="仿宋"/>
                <w:sz w:val="22"/>
              </w:rPr>
              <w:t>（</w:t>
            </w:r>
            <w:r>
              <w:rPr>
                <w:rFonts w:ascii="仿宋" w:hAnsi="仿宋" w:eastAsia="仿宋"/>
                <w:sz w:val="22"/>
              </w:rPr>
              <w:t>2.4.2）对园区的污水处理设施、污水管道等采取严格的防渗措施，防止污水渗漏污染地下水。</w:t>
            </w:r>
          </w:p>
          <w:p w14:paraId="5513C7F1">
            <w:pPr>
              <w:rPr>
                <w:rFonts w:ascii="仿宋" w:hAnsi="仿宋" w:eastAsia="仿宋"/>
                <w:sz w:val="22"/>
              </w:rPr>
            </w:pPr>
            <w:r>
              <w:rPr>
                <w:rFonts w:hint="eastAsia" w:ascii="仿宋" w:hAnsi="仿宋" w:eastAsia="仿宋"/>
                <w:sz w:val="22"/>
              </w:rPr>
              <w:t>（</w:t>
            </w:r>
            <w:r>
              <w:rPr>
                <w:rFonts w:ascii="仿宋" w:hAnsi="仿宋" w:eastAsia="仿宋"/>
                <w:sz w:val="22"/>
              </w:rPr>
              <w:t>2.4.3）废水经预处理可达到园区污水处理厂的接管标准，并确保不影响污水处理厂的处理效果，“三废”排放能实现稳定达标排放。</w:t>
            </w:r>
          </w:p>
          <w:p w14:paraId="72EA4AC7">
            <w:pPr>
              <w:rPr>
                <w:rFonts w:hint="eastAsia" w:ascii="仿宋" w:hAnsi="仿宋" w:eastAsia="仿宋"/>
                <w:sz w:val="22"/>
              </w:rPr>
            </w:pPr>
            <w:r>
              <w:rPr>
                <w:rFonts w:hint="eastAsia" w:ascii="仿宋" w:hAnsi="仿宋" w:eastAsia="仿宋"/>
                <w:sz w:val="22"/>
              </w:rPr>
              <w:t>（</w:t>
            </w:r>
            <w:r>
              <w:rPr>
                <w:rFonts w:ascii="仿宋" w:hAnsi="仿宋" w:eastAsia="仿宋"/>
                <w:sz w:val="22"/>
              </w:rPr>
              <w:t>2.5）严格控制生产和使用高VOCs含量涂料、油墨、胶黏剂、清洗剂等建设项目，提高低（无）VOCs含量产品比重。实施源头替代工程，加大工业涂装、包装印刷和电子行业低（无）VOCs含量原辅材料替代力度。</w:t>
            </w:r>
          </w:p>
        </w:tc>
      </w:tr>
      <w:tr w14:paraId="004A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3E30D54B">
            <w:pPr>
              <w:rPr>
                <w:rFonts w:hint="eastAsia" w:ascii="仿宋" w:hAnsi="仿宋" w:eastAsia="仿宋" w:cs="宋体"/>
                <w:sz w:val="22"/>
              </w:rPr>
            </w:pPr>
            <w:r>
              <w:rPr>
                <w:rFonts w:hint="eastAsia" w:ascii="仿宋" w:hAnsi="仿宋" w:eastAsia="仿宋" w:cs="宋体"/>
                <w:sz w:val="22"/>
              </w:rPr>
              <w:t>环境风险防控</w:t>
            </w:r>
          </w:p>
        </w:tc>
        <w:tc>
          <w:tcPr>
            <w:tcW w:w="12468" w:type="dxa"/>
            <w:gridSpan w:val="7"/>
            <w:tcBorders>
              <w:top w:val="single" w:color="auto" w:sz="4" w:space="0"/>
              <w:left w:val="single" w:color="auto" w:sz="4" w:space="0"/>
              <w:bottom w:val="single" w:color="auto" w:sz="4" w:space="0"/>
              <w:right w:val="single" w:color="auto" w:sz="4" w:space="0"/>
            </w:tcBorders>
            <w:vAlign w:val="center"/>
          </w:tcPr>
          <w:p w14:paraId="72737E00">
            <w:pPr>
              <w:rPr>
                <w:rFonts w:ascii="仿宋" w:hAnsi="仿宋" w:eastAsia="仿宋"/>
                <w:sz w:val="22"/>
              </w:rPr>
            </w:pPr>
            <w:r>
              <w:rPr>
                <w:rFonts w:hint="eastAsia" w:ascii="仿宋" w:hAnsi="仿宋" w:eastAsia="仿宋"/>
                <w:sz w:val="22"/>
              </w:rPr>
              <w:t>（</w:t>
            </w:r>
            <w:r>
              <w:rPr>
                <w:rFonts w:ascii="仿宋" w:hAnsi="仿宋" w:eastAsia="仿宋"/>
                <w:sz w:val="22"/>
              </w:rPr>
              <w:t>3.1）加强污水处理厂内处理及监控，避免事故风险排放。企业内部对于含各类化学物质的废水处理设施必须设立事故应急池和应急处理设施。</w:t>
            </w:r>
          </w:p>
          <w:p w14:paraId="53B5CB72">
            <w:pPr>
              <w:rPr>
                <w:rFonts w:hint="eastAsia" w:ascii="仿宋" w:hAnsi="仿宋" w:eastAsia="仿宋"/>
                <w:sz w:val="22"/>
              </w:rPr>
            </w:pPr>
            <w:r>
              <w:rPr>
                <w:rFonts w:hint="eastAsia" w:ascii="仿宋" w:hAnsi="仿宋" w:eastAsia="仿宋"/>
                <w:sz w:val="22"/>
              </w:rPr>
              <w:t>（</w:t>
            </w:r>
            <w:r>
              <w:rPr>
                <w:rFonts w:ascii="仿宋" w:hAnsi="仿宋" w:eastAsia="仿宋"/>
                <w:sz w:val="22"/>
              </w:rPr>
              <w:t>3.2）存放、运输和使用酸、碱、有机溶剂、油类以及其他可能造成地下水、土壤环境污染的物质，必须采取防溢、防渗、防漏措施，并配备必要的灭火器材，建立事故应急措施；工业园区企业建立完善的应急响应系统。</w:t>
            </w:r>
          </w:p>
        </w:tc>
      </w:tr>
      <w:tr w14:paraId="1783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dxa"/>
            <w:tcBorders>
              <w:top w:val="single" w:color="auto" w:sz="4" w:space="0"/>
              <w:left w:val="single" w:color="auto" w:sz="4" w:space="0"/>
              <w:bottom w:val="single" w:color="auto" w:sz="4" w:space="0"/>
              <w:right w:val="single" w:color="auto" w:sz="4" w:space="0"/>
            </w:tcBorders>
            <w:vAlign w:val="center"/>
          </w:tcPr>
          <w:p w14:paraId="4EF163EB">
            <w:pPr>
              <w:rPr>
                <w:rFonts w:hint="eastAsia" w:ascii="仿宋" w:hAnsi="仿宋" w:eastAsia="仿宋" w:cs="宋体"/>
                <w:sz w:val="22"/>
              </w:rPr>
            </w:pPr>
            <w:r>
              <w:rPr>
                <w:rFonts w:hint="eastAsia" w:ascii="仿宋" w:hAnsi="仿宋" w:eastAsia="仿宋" w:cs="宋体"/>
                <w:sz w:val="22"/>
              </w:rPr>
              <w:t>资源开发效率要求</w:t>
            </w:r>
          </w:p>
        </w:tc>
        <w:tc>
          <w:tcPr>
            <w:tcW w:w="12468" w:type="dxa"/>
            <w:gridSpan w:val="7"/>
            <w:tcBorders>
              <w:top w:val="single" w:color="auto" w:sz="4" w:space="0"/>
              <w:left w:val="single" w:color="auto" w:sz="4" w:space="0"/>
              <w:bottom w:val="single" w:color="auto" w:sz="4" w:space="0"/>
              <w:right w:val="single" w:color="auto" w:sz="4" w:space="0"/>
            </w:tcBorders>
            <w:vAlign w:val="center"/>
          </w:tcPr>
          <w:p w14:paraId="1D9312B4">
            <w:pPr>
              <w:rPr>
                <w:rFonts w:ascii="仿宋" w:hAnsi="仿宋" w:eastAsia="仿宋"/>
                <w:sz w:val="22"/>
              </w:rPr>
            </w:pPr>
            <w:r>
              <w:rPr>
                <w:rFonts w:hint="eastAsia" w:ascii="仿宋" w:hAnsi="仿宋" w:eastAsia="仿宋"/>
                <w:sz w:val="22"/>
              </w:rPr>
              <w:t>（</w:t>
            </w:r>
            <w:r>
              <w:rPr>
                <w:rFonts w:ascii="仿宋" w:hAnsi="仿宋" w:eastAsia="仿宋"/>
                <w:sz w:val="22"/>
              </w:rPr>
              <w:t>4.1）以节约水资源为目的，对入园企业推广废水回用新工艺、新技术、结合企业技术改造，做好工业节水工作。</w:t>
            </w:r>
          </w:p>
          <w:p w14:paraId="2E414D92">
            <w:pPr>
              <w:rPr>
                <w:rFonts w:ascii="仿宋" w:hAnsi="仿宋" w:eastAsia="仿宋"/>
                <w:sz w:val="22"/>
              </w:rPr>
            </w:pPr>
            <w:r>
              <w:rPr>
                <w:rFonts w:hint="eastAsia" w:ascii="仿宋" w:hAnsi="仿宋" w:eastAsia="仿宋"/>
                <w:sz w:val="22"/>
              </w:rPr>
              <w:t>（</w:t>
            </w:r>
            <w:r>
              <w:rPr>
                <w:rFonts w:ascii="仿宋" w:hAnsi="仿宋" w:eastAsia="仿宋"/>
                <w:sz w:val="22"/>
              </w:rPr>
              <w:t>4.2）利用工业园区内的现有绿地，提高绿地质量。鼓励并引导各企业加强企业内及企业附近周边的生态绿地斑块建设。</w:t>
            </w:r>
          </w:p>
          <w:p w14:paraId="1A49AD23">
            <w:pPr>
              <w:rPr>
                <w:rFonts w:hint="eastAsia" w:ascii="仿宋" w:hAnsi="仿宋" w:eastAsia="仿宋"/>
                <w:sz w:val="22"/>
              </w:rPr>
            </w:pPr>
            <w:r>
              <w:rPr>
                <w:rFonts w:hint="eastAsia" w:ascii="仿宋" w:hAnsi="仿宋" w:eastAsia="仿宋"/>
                <w:sz w:val="22"/>
              </w:rPr>
              <w:t>（</w:t>
            </w:r>
            <w:r>
              <w:rPr>
                <w:rFonts w:ascii="仿宋" w:hAnsi="仿宋" w:eastAsia="仿宋"/>
                <w:sz w:val="22"/>
              </w:rPr>
              <w:t>4.3）进区项目其生产工艺、设备和环保设施应达到同类国际先进水平，至少是国内先进水平。</w:t>
            </w:r>
          </w:p>
        </w:tc>
      </w:tr>
    </w:tbl>
    <w:p w14:paraId="622A8F56">
      <w:pPr>
        <w:pStyle w:val="194"/>
        <w:ind w:firstLine="560"/>
      </w:pPr>
    </w:p>
    <w:p w14:paraId="662A165F">
      <w:pPr>
        <w:keepNext/>
        <w:keepLines/>
        <w:spacing w:before="120" w:after="312" w:afterLines="100" w:line="377" w:lineRule="auto"/>
        <w:outlineLvl w:val="3"/>
        <w:rPr>
          <w:sz w:val="32"/>
          <w:szCs w:val="32"/>
        </w:rPr>
      </w:pPr>
      <w:r>
        <w:br w:type="page"/>
      </w:r>
      <w:r>
        <w:rPr>
          <w:rFonts w:ascii="方正小标宋简体" w:hAnsi="Times New Roman" w:eastAsia="方正小标宋简体"/>
          <w:bCs/>
          <w:sz w:val="28"/>
          <w:szCs w:val="28"/>
        </w:rPr>
        <w:t>3</w:t>
      </w:r>
      <w:r>
        <w:rPr>
          <w:rFonts w:hint="eastAsia" w:ascii="方正小标宋简体" w:hAnsi="Times New Roman" w:eastAsia="方正小标宋简体"/>
          <w:bCs/>
          <w:sz w:val="28"/>
          <w:szCs w:val="28"/>
        </w:rPr>
        <w:t>、</w:t>
      </w:r>
      <w:r>
        <w:rPr>
          <w:rFonts w:ascii="方正小标宋简体" w:hAnsi="Times New Roman" w:eastAsia="方正小标宋简体"/>
          <w:bCs/>
          <w:sz w:val="28"/>
          <w:szCs w:val="28"/>
        </w:rPr>
        <w:t>兵团乌鲁木齐经济技术开发区</w:t>
      </w:r>
      <w:r>
        <w:rPr>
          <w:rFonts w:hint="eastAsia" w:ascii="方正小标宋简体" w:hAnsi="Times New Roman" w:eastAsia="方正小标宋简体"/>
          <w:bCs/>
          <w:sz w:val="28"/>
          <w:szCs w:val="28"/>
        </w:rPr>
        <w:t>－</w:t>
      </w:r>
      <w:r>
        <w:rPr>
          <w:rFonts w:ascii="方正小标宋简体" w:hAnsi="Times New Roman" w:eastAsia="方正小标宋简体"/>
          <w:bCs/>
          <w:sz w:val="28"/>
          <w:szCs w:val="28"/>
        </w:rPr>
        <w:t>兵团准东产业园区管控要求</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1662"/>
        <w:gridCol w:w="566"/>
        <w:gridCol w:w="630"/>
        <w:gridCol w:w="759"/>
        <w:gridCol w:w="2684"/>
        <w:gridCol w:w="2831"/>
        <w:gridCol w:w="3299"/>
      </w:tblGrid>
      <w:tr w14:paraId="7CDF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Merge w:val="restart"/>
            <w:tcBorders>
              <w:top w:val="single" w:color="auto" w:sz="4" w:space="0"/>
              <w:left w:val="single" w:color="auto" w:sz="4" w:space="0"/>
              <w:bottom w:val="single" w:color="auto" w:sz="4" w:space="0"/>
              <w:right w:val="single" w:color="auto" w:sz="4" w:space="0"/>
            </w:tcBorders>
            <w:vAlign w:val="center"/>
          </w:tcPr>
          <w:p w14:paraId="31BFDDA1">
            <w:pPr>
              <w:rPr>
                <w:rFonts w:hint="eastAsia" w:ascii="仿宋" w:hAnsi="仿宋" w:eastAsia="仿宋" w:cs="宋体"/>
                <w:b/>
                <w:sz w:val="22"/>
              </w:rPr>
            </w:pPr>
            <w:r>
              <w:rPr>
                <w:rFonts w:hint="eastAsia" w:ascii="仿宋" w:hAnsi="仿宋" w:eastAsia="仿宋" w:cs="宋体"/>
                <w:b/>
                <w:sz w:val="22"/>
              </w:rPr>
              <w:t>环境管控单元编码</w:t>
            </w:r>
          </w:p>
        </w:tc>
        <w:tc>
          <w:tcPr>
            <w:tcW w:w="1662" w:type="dxa"/>
            <w:vMerge w:val="restart"/>
            <w:tcBorders>
              <w:top w:val="single" w:color="auto" w:sz="4" w:space="0"/>
              <w:left w:val="single" w:color="auto" w:sz="4" w:space="0"/>
              <w:bottom w:val="single" w:color="auto" w:sz="4" w:space="0"/>
              <w:right w:val="single" w:color="auto" w:sz="4" w:space="0"/>
            </w:tcBorders>
            <w:vAlign w:val="center"/>
          </w:tcPr>
          <w:p w14:paraId="28A62E80">
            <w:pPr>
              <w:rPr>
                <w:rFonts w:hint="eastAsia" w:ascii="仿宋" w:hAnsi="仿宋" w:eastAsia="仿宋" w:cs="宋体"/>
                <w:b/>
                <w:sz w:val="22"/>
              </w:rPr>
            </w:pPr>
            <w:r>
              <w:rPr>
                <w:rFonts w:hint="eastAsia" w:ascii="仿宋" w:hAnsi="仿宋" w:eastAsia="仿宋" w:cs="宋体"/>
                <w:b/>
                <w:sz w:val="22"/>
              </w:rPr>
              <w:t>单元名称</w:t>
            </w:r>
          </w:p>
        </w:tc>
        <w:tc>
          <w:tcPr>
            <w:tcW w:w="1196" w:type="dxa"/>
            <w:gridSpan w:val="2"/>
            <w:tcBorders>
              <w:top w:val="single" w:color="auto" w:sz="4" w:space="0"/>
              <w:left w:val="single" w:color="auto" w:sz="4" w:space="0"/>
              <w:bottom w:val="single" w:color="auto" w:sz="4" w:space="0"/>
              <w:right w:val="single" w:color="auto" w:sz="4" w:space="0"/>
            </w:tcBorders>
            <w:vAlign w:val="center"/>
          </w:tcPr>
          <w:p w14:paraId="0A52A325">
            <w:pPr>
              <w:rPr>
                <w:rFonts w:hint="eastAsia" w:ascii="仿宋" w:hAnsi="仿宋" w:eastAsia="仿宋" w:cs="宋体"/>
                <w:b/>
                <w:sz w:val="22"/>
              </w:rPr>
            </w:pPr>
            <w:r>
              <w:rPr>
                <w:rFonts w:hint="eastAsia" w:ascii="仿宋" w:hAnsi="仿宋" w:eastAsia="仿宋" w:cs="宋体"/>
                <w:b/>
                <w:sz w:val="22"/>
              </w:rPr>
              <w:t>行政区划</w:t>
            </w:r>
          </w:p>
        </w:tc>
        <w:tc>
          <w:tcPr>
            <w:tcW w:w="759" w:type="dxa"/>
            <w:vMerge w:val="restart"/>
            <w:tcBorders>
              <w:top w:val="single" w:color="auto" w:sz="4" w:space="0"/>
              <w:left w:val="single" w:color="auto" w:sz="4" w:space="0"/>
              <w:bottom w:val="single" w:color="auto" w:sz="4" w:space="0"/>
              <w:right w:val="single" w:color="auto" w:sz="4" w:space="0"/>
            </w:tcBorders>
            <w:vAlign w:val="center"/>
          </w:tcPr>
          <w:p w14:paraId="1F49703A">
            <w:pPr>
              <w:rPr>
                <w:rFonts w:hint="eastAsia" w:ascii="仿宋" w:hAnsi="仿宋" w:eastAsia="仿宋" w:cs="宋体"/>
                <w:b/>
                <w:sz w:val="22"/>
              </w:rPr>
            </w:pPr>
            <w:r>
              <w:rPr>
                <w:rFonts w:hint="eastAsia" w:ascii="仿宋" w:hAnsi="仿宋" w:eastAsia="仿宋" w:cs="宋体"/>
                <w:b/>
                <w:sz w:val="22"/>
              </w:rPr>
              <w:t>单元分类</w:t>
            </w:r>
          </w:p>
        </w:tc>
        <w:tc>
          <w:tcPr>
            <w:tcW w:w="2684" w:type="dxa"/>
            <w:vMerge w:val="restart"/>
            <w:tcBorders>
              <w:top w:val="single" w:color="auto" w:sz="4" w:space="0"/>
              <w:left w:val="single" w:color="auto" w:sz="4" w:space="0"/>
              <w:bottom w:val="single" w:color="auto" w:sz="4" w:space="0"/>
              <w:right w:val="single" w:color="auto" w:sz="4" w:space="0"/>
            </w:tcBorders>
            <w:vAlign w:val="center"/>
          </w:tcPr>
          <w:p w14:paraId="5F6313DF">
            <w:pPr>
              <w:rPr>
                <w:rFonts w:hint="eastAsia" w:ascii="仿宋" w:hAnsi="仿宋" w:eastAsia="仿宋" w:cs="宋体"/>
                <w:b/>
                <w:sz w:val="22"/>
              </w:rPr>
            </w:pPr>
            <w:r>
              <w:rPr>
                <w:rFonts w:hint="eastAsia" w:ascii="仿宋" w:hAnsi="仿宋" w:eastAsia="仿宋" w:cs="宋体"/>
                <w:b/>
                <w:sz w:val="22"/>
              </w:rPr>
              <w:t>涉及乡镇（街道）</w:t>
            </w:r>
          </w:p>
        </w:tc>
        <w:tc>
          <w:tcPr>
            <w:tcW w:w="2831" w:type="dxa"/>
            <w:vMerge w:val="restart"/>
            <w:tcBorders>
              <w:top w:val="single" w:color="auto" w:sz="4" w:space="0"/>
              <w:left w:val="single" w:color="auto" w:sz="4" w:space="0"/>
              <w:bottom w:val="single" w:color="auto" w:sz="4" w:space="0"/>
              <w:right w:val="single" w:color="auto" w:sz="4" w:space="0"/>
            </w:tcBorders>
            <w:vAlign w:val="center"/>
          </w:tcPr>
          <w:p w14:paraId="76FE31B1">
            <w:pPr>
              <w:rPr>
                <w:rFonts w:hint="eastAsia" w:ascii="仿宋" w:hAnsi="仿宋" w:eastAsia="仿宋" w:cs="宋体"/>
                <w:b/>
                <w:sz w:val="22"/>
              </w:rPr>
            </w:pPr>
            <w:r>
              <w:rPr>
                <w:rFonts w:hint="eastAsia" w:ascii="仿宋" w:hAnsi="仿宋" w:eastAsia="仿宋" w:cs="宋体"/>
                <w:b/>
                <w:sz w:val="22"/>
              </w:rPr>
              <w:t>经济产业布局</w:t>
            </w:r>
          </w:p>
        </w:tc>
        <w:tc>
          <w:tcPr>
            <w:tcW w:w="3299" w:type="dxa"/>
            <w:vMerge w:val="restart"/>
            <w:tcBorders>
              <w:top w:val="single" w:color="auto" w:sz="4" w:space="0"/>
              <w:left w:val="single" w:color="auto" w:sz="4" w:space="0"/>
              <w:bottom w:val="single" w:color="auto" w:sz="4" w:space="0"/>
              <w:right w:val="single" w:color="auto" w:sz="4" w:space="0"/>
            </w:tcBorders>
            <w:vAlign w:val="center"/>
          </w:tcPr>
          <w:p w14:paraId="10C551C8">
            <w:pPr>
              <w:rPr>
                <w:rFonts w:hint="eastAsia" w:ascii="仿宋" w:hAnsi="仿宋" w:eastAsia="仿宋" w:cs="宋体"/>
                <w:b/>
                <w:sz w:val="22"/>
              </w:rPr>
            </w:pPr>
            <w:r>
              <w:rPr>
                <w:rFonts w:hint="eastAsia" w:ascii="仿宋" w:hAnsi="仿宋" w:eastAsia="仿宋" w:cs="宋体"/>
                <w:b/>
                <w:sz w:val="22"/>
              </w:rPr>
              <w:t>主要环境问题</w:t>
            </w:r>
          </w:p>
        </w:tc>
      </w:tr>
      <w:tr w14:paraId="67F0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Merge w:val="continue"/>
            <w:tcBorders>
              <w:top w:val="single" w:color="auto" w:sz="4" w:space="0"/>
              <w:left w:val="single" w:color="auto" w:sz="4" w:space="0"/>
              <w:bottom w:val="single" w:color="auto" w:sz="4" w:space="0"/>
              <w:right w:val="single" w:color="auto" w:sz="4" w:space="0"/>
            </w:tcBorders>
            <w:vAlign w:val="center"/>
          </w:tcPr>
          <w:p w14:paraId="1954D6AD">
            <w:pPr>
              <w:widowControl/>
              <w:jc w:val="left"/>
              <w:rPr>
                <w:rFonts w:ascii="仿宋" w:hAnsi="仿宋" w:eastAsia="仿宋" w:cs="宋体"/>
                <w:b/>
                <w:sz w:val="22"/>
              </w:rPr>
            </w:pPr>
          </w:p>
        </w:tc>
        <w:tc>
          <w:tcPr>
            <w:tcW w:w="1662" w:type="dxa"/>
            <w:vMerge w:val="continue"/>
            <w:tcBorders>
              <w:top w:val="single" w:color="auto" w:sz="4" w:space="0"/>
              <w:left w:val="single" w:color="auto" w:sz="4" w:space="0"/>
              <w:bottom w:val="single" w:color="auto" w:sz="4" w:space="0"/>
              <w:right w:val="single" w:color="auto" w:sz="4" w:space="0"/>
            </w:tcBorders>
            <w:vAlign w:val="center"/>
          </w:tcPr>
          <w:p w14:paraId="66BC709B">
            <w:pPr>
              <w:widowControl/>
              <w:jc w:val="left"/>
              <w:rPr>
                <w:rFonts w:ascii="仿宋" w:hAnsi="仿宋" w:eastAsia="仿宋" w:cs="宋体"/>
                <w:b/>
                <w:sz w:val="22"/>
              </w:rPr>
            </w:pPr>
          </w:p>
        </w:tc>
        <w:tc>
          <w:tcPr>
            <w:tcW w:w="566" w:type="dxa"/>
            <w:tcBorders>
              <w:top w:val="single" w:color="auto" w:sz="4" w:space="0"/>
              <w:left w:val="single" w:color="auto" w:sz="4" w:space="0"/>
              <w:bottom w:val="single" w:color="auto" w:sz="4" w:space="0"/>
              <w:right w:val="single" w:color="auto" w:sz="4" w:space="0"/>
            </w:tcBorders>
            <w:vAlign w:val="center"/>
          </w:tcPr>
          <w:p w14:paraId="6638C844">
            <w:pPr>
              <w:rPr>
                <w:rFonts w:hint="eastAsia" w:ascii="仿宋" w:hAnsi="仿宋" w:eastAsia="仿宋" w:cs="宋体"/>
                <w:b/>
                <w:sz w:val="22"/>
              </w:rPr>
            </w:pPr>
            <w:r>
              <w:rPr>
                <w:rFonts w:hint="eastAsia" w:ascii="仿宋" w:hAnsi="仿宋" w:eastAsia="仿宋" w:cs="宋体"/>
                <w:b/>
                <w:sz w:val="22"/>
              </w:rPr>
              <w:t>师</w:t>
            </w:r>
          </w:p>
        </w:tc>
        <w:tc>
          <w:tcPr>
            <w:tcW w:w="630" w:type="dxa"/>
            <w:tcBorders>
              <w:top w:val="single" w:color="auto" w:sz="4" w:space="0"/>
              <w:left w:val="single" w:color="auto" w:sz="4" w:space="0"/>
              <w:bottom w:val="single" w:color="auto" w:sz="4" w:space="0"/>
              <w:right w:val="single" w:color="auto" w:sz="4" w:space="0"/>
            </w:tcBorders>
            <w:vAlign w:val="center"/>
          </w:tcPr>
          <w:p w14:paraId="2B67D05D">
            <w:pPr>
              <w:rPr>
                <w:rFonts w:hint="eastAsia" w:ascii="仿宋" w:hAnsi="仿宋" w:eastAsia="仿宋" w:cs="宋体"/>
                <w:b/>
                <w:sz w:val="22"/>
              </w:rPr>
            </w:pPr>
            <w:r>
              <w:rPr>
                <w:rFonts w:hint="eastAsia" w:ascii="仿宋" w:hAnsi="仿宋" w:eastAsia="仿宋" w:cs="宋体"/>
                <w:b/>
                <w:sz w:val="22"/>
              </w:rPr>
              <w:t>团</w:t>
            </w:r>
          </w:p>
        </w:tc>
        <w:tc>
          <w:tcPr>
            <w:tcW w:w="759" w:type="dxa"/>
            <w:vMerge w:val="continue"/>
            <w:tcBorders>
              <w:top w:val="single" w:color="auto" w:sz="4" w:space="0"/>
              <w:left w:val="single" w:color="auto" w:sz="4" w:space="0"/>
              <w:bottom w:val="single" w:color="auto" w:sz="4" w:space="0"/>
              <w:right w:val="single" w:color="auto" w:sz="4" w:space="0"/>
            </w:tcBorders>
            <w:vAlign w:val="center"/>
          </w:tcPr>
          <w:p w14:paraId="48B15CB2">
            <w:pPr>
              <w:widowControl/>
              <w:jc w:val="left"/>
              <w:rPr>
                <w:rFonts w:ascii="仿宋" w:hAnsi="仿宋" w:eastAsia="仿宋" w:cs="宋体"/>
                <w:b/>
                <w:sz w:val="22"/>
              </w:rPr>
            </w:pPr>
          </w:p>
        </w:tc>
        <w:tc>
          <w:tcPr>
            <w:tcW w:w="2684" w:type="dxa"/>
            <w:vMerge w:val="continue"/>
            <w:tcBorders>
              <w:top w:val="single" w:color="auto" w:sz="4" w:space="0"/>
              <w:left w:val="single" w:color="auto" w:sz="4" w:space="0"/>
              <w:bottom w:val="single" w:color="auto" w:sz="4" w:space="0"/>
              <w:right w:val="single" w:color="auto" w:sz="4" w:space="0"/>
            </w:tcBorders>
            <w:vAlign w:val="center"/>
          </w:tcPr>
          <w:p w14:paraId="573DFB7E">
            <w:pPr>
              <w:widowControl/>
              <w:jc w:val="left"/>
              <w:rPr>
                <w:rFonts w:ascii="仿宋" w:hAnsi="仿宋" w:eastAsia="仿宋" w:cs="宋体"/>
                <w:b/>
                <w:sz w:val="22"/>
              </w:rPr>
            </w:pPr>
          </w:p>
        </w:tc>
        <w:tc>
          <w:tcPr>
            <w:tcW w:w="2831" w:type="dxa"/>
            <w:vMerge w:val="continue"/>
            <w:tcBorders>
              <w:top w:val="single" w:color="auto" w:sz="4" w:space="0"/>
              <w:left w:val="single" w:color="auto" w:sz="4" w:space="0"/>
              <w:bottom w:val="single" w:color="auto" w:sz="4" w:space="0"/>
              <w:right w:val="single" w:color="auto" w:sz="4" w:space="0"/>
            </w:tcBorders>
            <w:vAlign w:val="center"/>
          </w:tcPr>
          <w:p w14:paraId="7FE60103">
            <w:pPr>
              <w:widowControl/>
              <w:jc w:val="left"/>
              <w:rPr>
                <w:rFonts w:ascii="仿宋" w:hAnsi="仿宋" w:eastAsia="仿宋" w:cs="宋体"/>
                <w:b/>
                <w:sz w:val="22"/>
              </w:rPr>
            </w:pPr>
          </w:p>
        </w:tc>
        <w:tc>
          <w:tcPr>
            <w:tcW w:w="3299" w:type="dxa"/>
            <w:vMerge w:val="continue"/>
            <w:tcBorders>
              <w:top w:val="single" w:color="auto" w:sz="4" w:space="0"/>
              <w:left w:val="single" w:color="auto" w:sz="4" w:space="0"/>
              <w:bottom w:val="single" w:color="auto" w:sz="4" w:space="0"/>
              <w:right w:val="single" w:color="auto" w:sz="4" w:space="0"/>
            </w:tcBorders>
            <w:vAlign w:val="center"/>
          </w:tcPr>
          <w:p w14:paraId="35C1D40A">
            <w:pPr>
              <w:widowControl/>
              <w:jc w:val="left"/>
              <w:rPr>
                <w:rFonts w:ascii="仿宋" w:hAnsi="仿宋" w:eastAsia="仿宋" w:cs="宋体"/>
                <w:b/>
                <w:sz w:val="22"/>
              </w:rPr>
            </w:pPr>
          </w:p>
        </w:tc>
      </w:tr>
      <w:tr w14:paraId="7744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vAlign w:val="center"/>
          </w:tcPr>
          <w:p w14:paraId="0A81052B">
            <w:pPr>
              <w:rPr>
                <w:rFonts w:ascii="仿宋" w:hAnsi="仿宋" w:eastAsia="仿宋" w:cs="宋体"/>
                <w:sz w:val="22"/>
              </w:rPr>
            </w:pPr>
            <w:r>
              <w:rPr>
                <w:rFonts w:hint="eastAsia" w:ascii="仿宋" w:hAnsi="仿宋" w:eastAsia="仿宋" w:cs="宋体"/>
                <w:sz w:val="22"/>
              </w:rPr>
              <w:t>ZH65821020002</w:t>
            </w:r>
          </w:p>
        </w:tc>
        <w:tc>
          <w:tcPr>
            <w:tcW w:w="1662" w:type="dxa"/>
            <w:tcBorders>
              <w:top w:val="single" w:color="auto" w:sz="4" w:space="0"/>
              <w:left w:val="single" w:color="auto" w:sz="4" w:space="0"/>
              <w:bottom w:val="single" w:color="auto" w:sz="4" w:space="0"/>
              <w:right w:val="single" w:color="auto" w:sz="4" w:space="0"/>
            </w:tcBorders>
            <w:vAlign w:val="center"/>
          </w:tcPr>
          <w:p w14:paraId="12AFF919">
            <w:pPr>
              <w:rPr>
                <w:rFonts w:ascii="仿宋" w:hAnsi="仿宋" w:eastAsia="仿宋" w:cs="宋体"/>
                <w:sz w:val="22"/>
              </w:rPr>
            </w:pPr>
            <w:r>
              <w:rPr>
                <w:rFonts w:hint="eastAsia" w:ascii="仿宋" w:hAnsi="仿宋" w:eastAsia="仿宋" w:cs="宋体"/>
                <w:sz w:val="22"/>
              </w:rPr>
              <w:t>准东产业园重点管控单元</w:t>
            </w:r>
          </w:p>
        </w:tc>
        <w:tc>
          <w:tcPr>
            <w:tcW w:w="566" w:type="dxa"/>
            <w:tcBorders>
              <w:top w:val="single" w:color="auto" w:sz="4" w:space="0"/>
              <w:left w:val="single" w:color="auto" w:sz="4" w:space="0"/>
              <w:bottom w:val="single" w:color="auto" w:sz="4" w:space="0"/>
              <w:right w:val="single" w:color="auto" w:sz="4" w:space="0"/>
            </w:tcBorders>
            <w:vAlign w:val="center"/>
          </w:tcPr>
          <w:p w14:paraId="03F3E996">
            <w:pPr>
              <w:rPr>
                <w:rFonts w:ascii="仿宋" w:hAnsi="仿宋" w:eastAsia="仿宋" w:cs="宋体"/>
                <w:sz w:val="22"/>
              </w:rPr>
            </w:pPr>
            <w:r>
              <w:rPr>
                <w:rFonts w:hint="eastAsia" w:ascii="仿宋" w:hAnsi="仿宋" w:eastAsia="仿宋" w:cs="宋体"/>
                <w:sz w:val="22"/>
              </w:rPr>
              <w:t>十二师</w:t>
            </w:r>
          </w:p>
        </w:tc>
        <w:tc>
          <w:tcPr>
            <w:tcW w:w="630" w:type="dxa"/>
            <w:tcBorders>
              <w:top w:val="single" w:color="auto" w:sz="4" w:space="0"/>
              <w:left w:val="single" w:color="auto" w:sz="4" w:space="0"/>
              <w:bottom w:val="single" w:color="auto" w:sz="4" w:space="0"/>
              <w:right w:val="single" w:color="auto" w:sz="4" w:space="0"/>
            </w:tcBorders>
            <w:vAlign w:val="center"/>
          </w:tcPr>
          <w:p w14:paraId="3F54C721">
            <w:pPr>
              <w:rPr>
                <w:rFonts w:ascii="仿宋" w:hAnsi="仿宋" w:eastAsia="仿宋" w:cs="宋体"/>
                <w:sz w:val="22"/>
              </w:rPr>
            </w:pPr>
            <w:r>
              <w:rPr>
                <w:rFonts w:hint="eastAsia" w:ascii="仿宋" w:hAnsi="仿宋" w:eastAsia="仿宋" w:cs="宋体"/>
                <w:sz w:val="22"/>
              </w:rPr>
              <w:t>222团</w:t>
            </w:r>
          </w:p>
        </w:tc>
        <w:tc>
          <w:tcPr>
            <w:tcW w:w="759" w:type="dxa"/>
            <w:tcBorders>
              <w:top w:val="single" w:color="auto" w:sz="4" w:space="0"/>
              <w:left w:val="single" w:color="auto" w:sz="4" w:space="0"/>
              <w:bottom w:val="single" w:color="auto" w:sz="4" w:space="0"/>
              <w:right w:val="single" w:color="auto" w:sz="4" w:space="0"/>
            </w:tcBorders>
            <w:vAlign w:val="center"/>
          </w:tcPr>
          <w:p w14:paraId="32681A33">
            <w:pPr>
              <w:rPr>
                <w:rFonts w:ascii="仿宋" w:hAnsi="仿宋" w:eastAsia="仿宋" w:cs="宋体"/>
                <w:sz w:val="22"/>
              </w:rPr>
            </w:pPr>
            <w:r>
              <w:rPr>
                <w:rFonts w:hint="eastAsia" w:ascii="仿宋" w:hAnsi="仿宋" w:eastAsia="仿宋" w:cs="宋体"/>
                <w:sz w:val="22"/>
              </w:rPr>
              <w:t>重点管控单元</w:t>
            </w:r>
          </w:p>
        </w:tc>
        <w:tc>
          <w:tcPr>
            <w:tcW w:w="2684" w:type="dxa"/>
            <w:tcBorders>
              <w:top w:val="single" w:color="auto" w:sz="4" w:space="0"/>
              <w:left w:val="single" w:color="auto" w:sz="4" w:space="0"/>
              <w:bottom w:val="single" w:color="auto" w:sz="4" w:space="0"/>
              <w:right w:val="single" w:color="auto" w:sz="4" w:space="0"/>
            </w:tcBorders>
            <w:vAlign w:val="center"/>
          </w:tcPr>
          <w:p w14:paraId="5EC1EEDE">
            <w:pPr>
              <w:rPr>
                <w:rFonts w:ascii="仿宋" w:hAnsi="仿宋" w:eastAsia="仿宋" w:cs="宋体"/>
                <w:sz w:val="22"/>
              </w:rPr>
            </w:pPr>
            <w:r>
              <w:rPr>
                <w:rFonts w:hint="eastAsia" w:ascii="仿宋" w:hAnsi="仿宋" w:eastAsia="仿宋" w:cs="宋体"/>
                <w:sz w:val="22"/>
              </w:rPr>
              <w:t>位于兵团直属团场222团境内，东接米东产业园区，西至红柳村，南至兵团指挥部农场，北面至白柳村</w:t>
            </w:r>
          </w:p>
        </w:tc>
        <w:tc>
          <w:tcPr>
            <w:tcW w:w="2831" w:type="dxa"/>
            <w:tcBorders>
              <w:top w:val="single" w:color="auto" w:sz="4" w:space="0"/>
              <w:left w:val="single" w:color="auto" w:sz="4" w:space="0"/>
              <w:bottom w:val="single" w:color="auto" w:sz="4" w:space="0"/>
              <w:right w:val="single" w:color="auto" w:sz="4" w:space="0"/>
            </w:tcBorders>
            <w:vAlign w:val="center"/>
          </w:tcPr>
          <w:p w14:paraId="50F59A68">
            <w:pPr>
              <w:rPr>
                <w:rFonts w:ascii="仿宋" w:hAnsi="仿宋" w:eastAsia="仿宋" w:cs="宋体"/>
                <w:sz w:val="22"/>
              </w:rPr>
            </w:pPr>
            <w:bookmarkStart w:id="4" w:name="_Hlk118101956"/>
            <w:r>
              <w:rPr>
                <w:rFonts w:hint="eastAsia" w:ascii="仿宋" w:hAnsi="仿宋" w:eastAsia="仿宋" w:cs="宋体"/>
                <w:sz w:val="22"/>
              </w:rPr>
              <w:t>园区主导产业是：精细化工产业区（煤炭能源、石油、天然气能源及下游产业）、农副产品加工产业区、仓储物流区。园区以主导产业及其下游产业链为主要方向发展产业。</w:t>
            </w:r>
            <w:bookmarkEnd w:id="4"/>
          </w:p>
        </w:tc>
        <w:tc>
          <w:tcPr>
            <w:tcW w:w="3299" w:type="dxa"/>
            <w:tcBorders>
              <w:top w:val="single" w:color="auto" w:sz="4" w:space="0"/>
              <w:left w:val="single" w:color="auto" w:sz="4" w:space="0"/>
              <w:bottom w:val="single" w:color="auto" w:sz="4" w:space="0"/>
              <w:right w:val="single" w:color="auto" w:sz="4" w:space="0"/>
            </w:tcBorders>
            <w:vAlign w:val="center"/>
          </w:tcPr>
          <w:p w14:paraId="793166DD">
            <w:pPr>
              <w:rPr>
                <w:rFonts w:ascii="仿宋" w:hAnsi="仿宋" w:eastAsia="仿宋" w:cs="宋体"/>
                <w:sz w:val="22"/>
              </w:rPr>
            </w:pPr>
            <w:r>
              <w:rPr>
                <w:rFonts w:hint="eastAsia" w:ascii="仿宋" w:hAnsi="仿宋" w:eastAsia="仿宋" w:cs="宋体"/>
                <w:sz w:val="22"/>
              </w:rPr>
              <w:t>产业园区地处干旱半干旱地区，生态植被系统非常脆弱，加之地势南高北低，水土流失严重。</w:t>
            </w:r>
          </w:p>
        </w:tc>
      </w:tr>
      <w:tr w14:paraId="2B49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vAlign w:val="center"/>
          </w:tcPr>
          <w:p w14:paraId="0A8E8A10">
            <w:pPr>
              <w:rPr>
                <w:rFonts w:hint="eastAsia" w:ascii="仿宋" w:hAnsi="仿宋" w:eastAsia="仿宋" w:cs="宋体"/>
                <w:b/>
                <w:sz w:val="22"/>
              </w:rPr>
            </w:pPr>
            <w:r>
              <w:rPr>
                <w:rFonts w:hint="eastAsia" w:ascii="仿宋" w:hAnsi="仿宋" w:eastAsia="仿宋" w:cs="宋体"/>
                <w:b/>
                <w:sz w:val="22"/>
              </w:rPr>
              <w:t>主要属性</w:t>
            </w:r>
          </w:p>
        </w:tc>
        <w:tc>
          <w:tcPr>
            <w:tcW w:w="12431" w:type="dxa"/>
            <w:gridSpan w:val="7"/>
            <w:tcBorders>
              <w:top w:val="single" w:color="auto" w:sz="4" w:space="0"/>
              <w:left w:val="single" w:color="auto" w:sz="4" w:space="0"/>
              <w:bottom w:val="single" w:color="auto" w:sz="4" w:space="0"/>
              <w:right w:val="single" w:color="auto" w:sz="4" w:space="0"/>
            </w:tcBorders>
            <w:vAlign w:val="center"/>
          </w:tcPr>
          <w:p w14:paraId="195349FA">
            <w:pPr>
              <w:rPr>
                <w:rFonts w:hint="eastAsia" w:ascii="仿宋" w:hAnsi="仿宋" w:eastAsia="仿宋" w:cs="宋体"/>
                <w:b/>
                <w:sz w:val="22"/>
              </w:rPr>
            </w:pPr>
            <w:r>
              <w:rPr>
                <w:rFonts w:hint="eastAsia" w:ascii="仿宋" w:hAnsi="仿宋" w:eastAsia="仿宋" w:cs="宋体"/>
                <w:b/>
                <w:sz w:val="22"/>
              </w:rPr>
              <w:t>兵团级工业园区</w:t>
            </w:r>
          </w:p>
        </w:tc>
      </w:tr>
      <w:tr w14:paraId="5B87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vAlign w:val="center"/>
          </w:tcPr>
          <w:p w14:paraId="4712CE8C">
            <w:pPr>
              <w:rPr>
                <w:rFonts w:hint="eastAsia" w:ascii="仿宋" w:hAnsi="仿宋" w:eastAsia="仿宋" w:cs="宋体"/>
                <w:b/>
                <w:sz w:val="22"/>
              </w:rPr>
            </w:pPr>
            <w:r>
              <w:rPr>
                <w:rFonts w:hint="eastAsia" w:ascii="仿宋" w:hAnsi="仿宋" w:eastAsia="仿宋" w:cs="宋体"/>
                <w:b/>
                <w:sz w:val="22"/>
              </w:rPr>
              <w:t>管控维度</w:t>
            </w:r>
          </w:p>
        </w:tc>
        <w:tc>
          <w:tcPr>
            <w:tcW w:w="12431" w:type="dxa"/>
            <w:gridSpan w:val="7"/>
            <w:tcBorders>
              <w:top w:val="single" w:color="auto" w:sz="4" w:space="0"/>
              <w:left w:val="single" w:color="auto" w:sz="4" w:space="0"/>
              <w:bottom w:val="single" w:color="auto" w:sz="4" w:space="0"/>
              <w:right w:val="single" w:color="auto" w:sz="4" w:space="0"/>
            </w:tcBorders>
            <w:vAlign w:val="center"/>
          </w:tcPr>
          <w:p w14:paraId="378A9BCA">
            <w:pPr>
              <w:rPr>
                <w:rFonts w:hint="eastAsia" w:ascii="仿宋" w:hAnsi="仿宋" w:eastAsia="仿宋" w:cs="宋体"/>
                <w:b/>
                <w:sz w:val="22"/>
              </w:rPr>
            </w:pPr>
            <w:r>
              <w:rPr>
                <w:rFonts w:hint="eastAsia" w:ascii="仿宋" w:hAnsi="仿宋" w:eastAsia="仿宋" w:cs="宋体"/>
                <w:b/>
                <w:sz w:val="22"/>
              </w:rPr>
              <w:t>管控要求</w:t>
            </w:r>
          </w:p>
        </w:tc>
      </w:tr>
      <w:tr w14:paraId="43CF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vAlign w:val="center"/>
          </w:tcPr>
          <w:p w14:paraId="738B6A2C">
            <w:pPr>
              <w:rPr>
                <w:rFonts w:hint="eastAsia" w:ascii="仿宋" w:hAnsi="仿宋" w:eastAsia="仿宋" w:cs="宋体"/>
                <w:sz w:val="22"/>
              </w:rPr>
            </w:pPr>
            <w:bookmarkStart w:id="5" w:name="_Hlk114843761"/>
            <w:r>
              <w:rPr>
                <w:rFonts w:hint="eastAsia" w:ascii="仿宋" w:hAnsi="仿宋" w:eastAsia="仿宋" w:cs="宋体"/>
                <w:sz w:val="22"/>
              </w:rPr>
              <w:t>空间布局约束</w:t>
            </w:r>
            <w:bookmarkEnd w:id="5"/>
          </w:p>
        </w:tc>
        <w:tc>
          <w:tcPr>
            <w:tcW w:w="12431" w:type="dxa"/>
            <w:gridSpan w:val="7"/>
            <w:tcBorders>
              <w:top w:val="single" w:color="auto" w:sz="4" w:space="0"/>
              <w:left w:val="single" w:color="auto" w:sz="4" w:space="0"/>
              <w:bottom w:val="single" w:color="auto" w:sz="4" w:space="0"/>
              <w:right w:val="single" w:color="auto" w:sz="4" w:space="0"/>
            </w:tcBorders>
          </w:tcPr>
          <w:p w14:paraId="467510BF">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1.1）引入企业需要符合以下园区产业布局要求：在园区的功能中心位置布置办公金融服务区，满足园区管理办公及内部金融服务的要求。园区主导产业是：精细化工产业区（煤炭能源、石油、天然气能源及下游产业）、农副产品加工产业区、仓储物流区。园区以主导产业及其下游产业链为主要方向发展产业。</w:t>
            </w:r>
          </w:p>
          <w:p w14:paraId="1410457B">
            <w:pPr>
              <w:rPr>
                <w:rFonts w:ascii="仿宋" w:hAnsi="仿宋" w:eastAsia="仿宋" w:cs="宋体"/>
                <w:sz w:val="22"/>
              </w:rPr>
            </w:pPr>
            <w:r>
              <w:rPr>
                <w:rFonts w:hint="eastAsia" w:ascii="仿宋" w:hAnsi="仿宋" w:eastAsia="仿宋" w:cs="宋体"/>
                <w:sz w:val="22"/>
              </w:rPr>
              <w:t>【限制类】</w:t>
            </w:r>
          </w:p>
          <w:p w14:paraId="4F464E35">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1.2）合理确定园区功能定位，限制与园区产业不相符、“两高一低”等涉及储存、生产、加工和排放有毒有害物质的产业入园。园区边界与周边敏感点之间应设置足够的环境安全距离。</w:t>
            </w:r>
          </w:p>
          <w:p w14:paraId="57332EE1">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1.3）合理调整工业布局，大气污染源尽量远离城郊和居民聚居点，分布在常年主导风向的下风向。</w:t>
            </w:r>
          </w:p>
          <w:p w14:paraId="619A4F98">
            <w:pPr>
              <w:rPr>
                <w:rFonts w:ascii="仿宋" w:hAnsi="仿宋" w:eastAsia="仿宋" w:cs="宋体"/>
                <w:sz w:val="22"/>
              </w:rPr>
            </w:pPr>
            <w:r>
              <w:rPr>
                <w:rFonts w:hint="eastAsia" w:ascii="仿宋" w:hAnsi="仿宋" w:eastAsia="仿宋" w:cs="宋体"/>
                <w:sz w:val="22"/>
              </w:rPr>
              <w:t>【鼓励类】</w:t>
            </w:r>
          </w:p>
          <w:p w14:paraId="77EC5C99">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1.4）以石油、天然气为基础的工程塑料、新型高分子材料、聚氨酯、弹性体、有机硅、新型复合材料等有规模、有市场潜力和竞争力的化工下游产业。</w:t>
            </w:r>
          </w:p>
          <w:p w14:paraId="41A94661">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1.5）与周围丰富的农产品资源相关的绿色食品，种子加工、酿酒等产业。</w:t>
            </w:r>
          </w:p>
          <w:p w14:paraId="15FDC731">
            <w:pPr>
              <w:rPr>
                <w:rFonts w:hint="eastAsia" w:ascii="仿宋" w:hAnsi="仿宋" w:eastAsia="仿宋" w:cs="宋体"/>
                <w:sz w:val="22"/>
              </w:rPr>
            </w:pPr>
            <w:r>
              <w:rPr>
                <w:rFonts w:hint="eastAsia" w:ascii="仿宋" w:hAnsi="仿宋" w:eastAsia="仿宋" w:cs="宋体"/>
                <w:sz w:val="22"/>
              </w:rPr>
              <w:t>（</w:t>
            </w:r>
            <w:r>
              <w:rPr>
                <w:rFonts w:ascii="仿宋" w:hAnsi="仿宋" w:eastAsia="仿宋" w:cs="宋体"/>
                <w:sz w:val="22"/>
              </w:rPr>
              <w:t>1.6）大型收获机械、耕整地机械、精准农业机械、畜牧业机械、饲草料收获机械、林果业机械等的机械制造产业、铁路及高速公路的物流服务运输业及仓储业。</w:t>
            </w:r>
          </w:p>
        </w:tc>
      </w:tr>
      <w:tr w14:paraId="28B9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vAlign w:val="center"/>
          </w:tcPr>
          <w:p w14:paraId="0316E003">
            <w:pPr>
              <w:rPr>
                <w:rFonts w:hint="eastAsia" w:ascii="仿宋" w:hAnsi="仿宋" w:eastAsia="仿宋" w:cs="宋体"/>
                <w:sz w:val="22"/>
              </w:rPr>
            </w:pPr>
            <w:r>
              <w:rPr>
                <w:rFonts w:hint="eastAsia" w:ascii="仿宋" w:hAnsi="仿宋" w:eastAsia="仿宋" w:cs="宋体"/>
                <w:sz w:val="22"/>
              </w:rPr>
              <w:t>污染物排放管控</w:t>
            </w:r>
          </w:p>
        </w:tc>
        <w:tc>
          <w:tcPr>
            <w:tcW w:w="12431" w:type="dxa"/>
            <w:gridSpan w:val="7"/>
            <w:tcBorders>
              <w:top w:val="single" w:color="auto" w:sz="4" w:space="0"/>
              <w:left w:val="single" w:color="auto" w:sz="4" w:space="0"/>
              <w:bottom w:val="single" w:color="auto" w:sz="4" w:space="0"/>
              <w:right w:val="single" w:color="auto" w:sz="4" w:space="0"/>
            </w:tcBorders>
          </w:tcPr>
          <w:p w14:paraId="1F9C963A">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2.1）水环境：</w:t>
            </w:r>
          </w:p>
          <w:p w14:paraId="553BFF52">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2.1.1）做好雨污分流、清污分流、污污分流。废水分类收集、分质处理、优先回用，选用工艺成熟、经济可行的技术。废水排放应符合相关污染物排放标准要求。</w:t>
            </w:r>
          </w:p>
          <w:p w14:paraId="79BECBDF">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2.1.2）污水经处理达标后作为中水回用于工业园区和生态林浇灌。</w:t>
            </w:r>
          </w:p>
          <w:p w14:paraId="27A0171C">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2.2）大气环境：</w:t>
            </w:r>
          </w:p>
          <w:p w14:paraId="43A352A1">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2.2.1）使用清洁能源，提高气化率。</w:t>
            </w:r>
          </w:p>
          <w:p w14:paraId="6BA5D2F0">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2.2.2）道路裸土地面采取地面硬化，及时清扫地面落土，进行道路经常性洒水，运输车辆加盖遮盖篷布并加强道路养护。</w:t>
            </w:r>
          </w:p>
          <w:p w14:paraId="539A22F8">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2.2.3）化工企业建设的同时必须配套完善废气治理措施，并确保与生产同时投入使用，安装在线监测系统并定期进行污染源监测。热电厂锅炉烟气应采取脱硫脱硝、在线监测等措施，使得废气达标排放。</w:t>
            </w:r>
          </w:p>
          <w:p w14:paraId="5B3C5F94">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2.2.4）精细化工行业严格实施节能准入制度，并从规模、工艺等方面严格控制，推广应用新技术、新工艺、新设备。</w:t>
            </w:r>
          </w:p>
          <w:p w14:paraId="362BA8A7">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2.3）固废：</w:t>
            </w:r>
          </w:p>
          <w:p w14:paraId="43F1DA1F">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2.3.1）建立生活垃圾资源回收中心；建设和完善产业园区生活垃圾的收集、运输和处理处置系统，采取焚烧、堆肥和卫生填埋等多种垃圾处理处置方式。</w:t>
            </w:r>
          </w:p>
          <w:p w14:paraId="3049ADBB">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2.3.2）加快新型建材推广步伐、禁止使用实心粘土砖；推进技术进步，加大粉煤灰建材资源化程度；推行清洁生产。</w:t>
            </w:r>
          </w:p>
          <w:p w14:paraId="159AA9F1">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2.4）严格控制生产和使用高VOCs含量涂料、油墨、胶粘剂、清洗剂等建设项目，提高低（无）VOCs含量产品比重。实施源头替代工程，加大工业涂装、包装印刷和电子行业低（无）VOCs含量原辅材料替代力度。</w:t>
            </w:r>
          </w:p>
          <w:p w14:paraId="69762F35">
            <w:pPr>
              <w:widowControl/>
              <w:jc w:val="left"/>
              <w:rPr>
                <w:rFonts w:ascii="仿宋" w:hAnsi="仿宋" w:eastAsia="仿宋"/>
                <w:sz w:val="22"/>
              </w:rPr>
            </w:pPr>
            <w:r>
              <w:rPr>
                <w:rFonts w:hint="eastAsia" w:ascii="仿宋" w:hAnsi="仿宋" w:eastAsia="仿宋"/>
                <w:sz w:val="22"/>
              </w:rPr>
              <w:t>（</w:t>
            </w:r>
            <w:r>
              <w:rPr>
                <w:rFonts w:ascii="仿宋" w:hAnsi="仿宋" w:eastAsia="仿宋"/>
                <w:sz w:val="22"/>
              </w:rPr>
              <w:t>2.5）强化VOCs全流程、全环节综合治理。鼓励储罐使用低泄漏的呼吸阀、紧急泄压阀，定期开展密封性检测。汽车罐车推广使用密封式快速接头。污水处理场所高浓度有机废气要单独收集处理；含VOCs有机废水储罐、装置区集水井（池）有机废气要密闭收集处理。企业开停工、检维修期间，及时收集处理退料、清洗、吹扫等作业产生的VOCs废气。企业不得将火炬燃烧装置作为日常大气污染处理设施。</w:t>
            </w:r>
          </w:p>
          <w:p w14:paraId="75FDE7FB">
            <w:pPr>
              <w:rPr>
                <w:rFonts w:hint="eastAsia" w:ascii="仿宋" w:hAnsi="仿宋" w:eastAsia="仿宋" w:cs="宋体"/>
                <w:sz w:val="22"/>
              </w:rPr>
            </w:pPr>
            <w:r>
              <w:rPr>
                <w:rFonts w:hint="eastAsia" w:ascii="仿宋" w:hAnsi="仿宋" w:eastAsia="仿宋"/>
                <w:sz w:val="22"/>
              </w:rPr>
              <w:t>（</w:t>
            </w:r>
            <w:r>
              <w:rPr>
                <w:rFonts w:ascii="仿宋" w:hAnsi="仿宋" w:eastAsia="仿宋"/>
                <w:sz w:val="22"/>
              </w:rPr>
              <w:t>2.6）严格控制工艺废气排放，原则上不得设置废气旁路，对于确需保留的应急类旁路，应安装流量计等自动监测设备。</w:t>
            </w:r>
          </w:p>
        </w:tc>
      </w:tr>
      <w:tr w14:paraId="590A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6F563F6F">
            <w:pPr>
              <w:rPr>
                <w:rFonts w:hint="eastAsia" w:ascii="仿宋" w:hAnsi="仿宋" w:eastAsia="仿宋" w:cs="宋体"/>
                <w:sz w:val="22"/>
              </w:rPr>
            </w:pPr>
            <w:bookmarkStart w:id="6" w:name="_Hlk114843076"/>
            <w:r>
              <w:rPr>
                <w:rFonts w:hint="eastAsia" w:ascii="仿宋" w:hAnsi="仿宋" w:eastAsia="仿宋" w:cs="宋体"/>
                <w:sz w:val="22"/>
              </w:rPr>
              <w:t>环境风险防控</w:t>
            </w:r>
            <w:bookmarkEnd w:id="6"/>
          </w:p>
        </w:tc>
        <w:tc>
          <w:tcPr>
            <w:tcW w:w="12431" w:type="dxa"/>
            <w:gridSpan w:val="7"/>
            <w:tcBorders>
              <w:top w:val="single" w:color="auto" w:sz="4" w:space="0"/>
              <w:left w:val="single" w:color="auto" w:sz="4" w:space="0"/>
              <w:bottom w:val="single" w:color="auto" w:sz="4" w:space="0"/>
              <w:right w:val="single" w:color="auto" w:sz="4" w:space="0"/>
            </w:tcBorders>
            <w:shd w:val="clear" w:color="auto" w:fill="FFFFFF"/>
          </w:tcPr>
          <w:p w14:paraId="5ACC6C93">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3.1）加强工业固废的资源化综合利用，危险废物交由有资质的机构统一收集，集中处理和处置。降低固体废物、危险废物的转运、贮存、处置可能带来的环境影响和风险。</w:t>
            </w:r>
          </w:p>
          <w:p w14:paraId="6F6E28ED">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3.2）建立区域环境风险防范机制和应急体系，建立与地方环境风险的应急联动机制。建立独立的环境监管机构，加强对区域环境空气、地下水和生态的跟踪监测，对主要污染源实施全面在线监测和管理。</w:t>
            </w:r>
          </w:p>
          <w:p w14:paraId="70251105">
            <w:pPr>
              <w:rPr>
                <w:rFonts w:hint="eastAsia"/>
              </w:rPr>
            </w:pPr>
            <w:r>
              <w:rPr>
                <w:rFonts w:hint="eastAsia" w:ascii="仿宋" w:hAnsi="仿宋" w:eastAsia="仿宋" w:cs="宋体"/>
                <w:sz w:val="22"/>
              </w:rPr>
              <w:t>（</w:t>
            </w:r>
            <w:r>
              <w:rPr>
                <w:rFonts w:ascii="仿宋" w:hAnsi="仿宋" w:eastAsia="仿宋" w:cs="宋体"/>
                <w:sz w:val="22"/>
              </w:rPr>
              <w:t>3.3）确保具备事故废水有效收集和妥善处理的能力。</w:t>
            </w:r>
          </w:p>
        </w:tc>
      </w:tr>
      <w:tr w14:paraId="2FBF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0ECCDD43">
            <w:pPr>
              <w:rPr>
                <w:rFonts w:hint="eastAsia" w:ascii="仿宋" w:hAnsi="仿宋" w:eastAsia="仿宋" w:cs="宋体"/>
                <w:sz w:val="22"/>
              </w:rPr>
            </w:pPr>
            <w:bookmarkStart w:id="7" w:name="_Hlk114843174"/>
            <w:r>
              <w:rPr>
                <w:rFonts w:hint="eastAsia" w:ascii="仿宋" w:hAnsi="仿宋" w:eastAsia="仿宋" w:cs="宋体"/>
                <w:sz w:val="22"/>
              </w:rPr>
              <w:t>资源开发效率</w:t>
            </w:r>
            <w:bookmarkEnd w:id="7"/>
            <w:r>
              <w:rPr>
                <w:rFonts w:hint="eastAsia" w:ascii="仿宋" w:hAnsi="仿宋" w:eastAsia="仿宋" w:cs="宋体"/>
                <w:sz w:val="22"/>
              </w:rPr>
              <w:t>要求</w:t>
            </w:r>
          </w:p>
        </w:tc>
        <w:tc>
          <w:tcPr>
            <w:tcW w:w="12431" w:type="dxa"/>
            <w:gridSpan w:val="7"/>
            <w:tcBorders>
              <w:top w:val="single" w:color="auto" w:sz="4" w:space="0"/>
              <w:left w:val="single" w:color="auto" w:sz="4" w:space="0"/>
              <w:bottom w:val="single" w:color="auto" w:sz="4" w:space="0"/>
              <w:right w:val="single" w:color="auto" w:sz="4" w:space="0"/>
            </w:tcBorders>
            <w:shd w:val="clear" w:color="auto" w:fill="FFFFFF"/>
          </w:tcPr>
          <w:p w14:paraId="64511187">
            <w:pPr>
              <w:rPr>
                <w:rFonts w:ascii="仿宋" w:hAnsi="仿宋" w:eastAsia="仿宋" w:cs="宋体"/>
                <w:sz w:val="22"/>
              </w:rPr>
            </w:pPr>
            <w:r>
              <w:rPr>
                <w:rFonts w:hint="eastAsia" w:ascii="仿宋" w:hAnsi="仿宋" w:eastAsia="仿宋" w:cs="宋体"/>
                <w:sz w:val="22"/>
              </w:rPr>
              <w:t>（</w:t>
            </w:r>
            <w:r>
              <w:rPr>
                <w:rFonts w:ascii="仿宋" w:hAnsi="仿宋" w:eastAsia="仿宋" w:cs="宋体"/>
                <w:sz w:val="22"/>
              </w:rPr>
              <w:t>4.1）到2030年，园区内的绿化覆盖率争取达到并超过40%，绿地率不少于30%，人均公共绿地不少于15平方米。</w:t>
            </w:r>
          </w:p>
          <w:p w14:paraId="151A5F1B">
            <w:pPr>
              <w:rPr>
                <w:rFonts w:hint="eastAsia" w:ascii="仿宋" w:hAnsi="仿宋" w:eastAsia="仿宋" w:cs="宋体"/>
                <w:sz w:val="22"/>
              </w:rPr>
            </w:pPr>
            <w:r>
              <w:rPr>
                <w:rFonts w:hint="eastAsia" w:ascii="仿宋" w:hAnsi="仿宋" w:eastAsia="仿宋" w:cs="宋体"/>
                <w:sz w:val="22"/>
              </w:rPr>
              <w:t>（</w:t>
            </w:r>
            <w:r>
              <w:rPr>
                <w:rFonts w:ascii="仿宋" w:hAnsi="仿宋" w:eastAsia="仿宋" w:cs="宋体"/>
                <w:sz w:val="22"/>
              </w:rPr>
              <w:t>4.2）对重点工业污染源进行全过程控制，推行清洁生产，在保证实现经济目标的前提下，力争资源消耗少、排污量小。</w:t>
            </w:r>
          </w:p>
        </w:tc>
      </w:tr>
    </w:tbl>
    <w:p w14:paraId="68B8E1CD">
      <w:pPr>
        <w:pStyle w:val="2"/>
        <w:ind w:firstLine="0" w:firstLineChars="0"/>
      </w:pPr>
    </w:p>
    <w:p w14:paraId="17BB62B9">
      <w:pPr>
        <w:jc w:val="center"/>
        <w:outlineLvl w:val="1"/>
        <w:rPr>
          <w:rFonts w:ascii="方正小标宋简体" w:hAnsi="Times New Roman" w:eastAsia="方正小标宋简体"/>
          <w:sz w:val="32"/>
          <w:szCs w:val="32"/>
        </w:rPr>
        <w:sectPr>
          <w:pgSz w:w="16838" w:h="11906" w:orient="landscape"/>
          <w:pgMar w:top="851" w:right="1134" w:bottom="851" w:left="1134" w:header="851" w:footer="992" w:gutter="0"/>
          <w:cols w:space="720" w:num="1"/>
          <w:docGrid w:type="linesAndChars" w:linePitch="312" w:charSpace="0"/>
        </w:sectPr>
      </w:pPr>
    </w:p>
    <w:bookmarkEnd w:id="0"/>
    <w:p w14:paraId="0AC7003E">
      <w:pPr>
        <w:keepNext/>
        <w:keepLines/>
        <w:spacing w:before="120" w:after="312" w:afterLines="100" w:line="377" w:lineRule="auto"/>
        <w:outlineLvl w:val="3"/>
        <w:rPr>
          <w:rFonts w:ascii="方正小标宋简体" w:hAnsi="Times New Roman" w:eastAsia="方正小标宋简体"/>
          <w:bCs/>
          <w:sz w:val="28"/>
          <w:szCs w:val="28"/>
        </w:rPr>
      </w:pPr>
      <w:bookmarkStart w:id="8" w:name="_Toc55583421"/>
      <w:bookmarkStart w:id="9" w:name="_Toc53091528"/>
      <w:bookmarkStart w:id="10" w:name="_Toc53165720"/>
      <w:r>
        <w:rPr>
          <w:rFonts w:ascii="方正小标宋简体" w:hAnsi="Times New Roman" w:eastAsia="方正小标宋简体"/>
          <w:bCs/>
          <w:sz w:val="28"/>
          <w:szCs w:val="28"/>
        </w:rPr>
        <w:t>4</w:t>
      </w:r>
      <w:r>
        <w:rPr>
          <w:rFonts w:hint="eastAsia" w:ascii="方正小标宋简体" w:hAnsi="Times New Roman" w:eastAsia="方正小标宋简体"/>
          <w:bCs/>
          <w:sz w:val="28"/>
          <w:szCs w:val="28"/>
        </w:rPr>
        <w:t>、</w:t>
      </w:r>
      <w:r>
        <w:rPr>
          <w:rFonts w:ascii="方正小标宋简体" w:hAnsi="Times New Roman" w:eastAsia="方正小标宋简体"/>
          <w:bCs/>
          <w:sz w:val="28"/>
          <w:szCs w:val="28"/>
        </w:rPr>
        <w:t>环境管控单元生态环境准入清单</w:t>
      </w:r>
      <w:bookmarkEnd w:id="8"/>
      <w:bookmarkEnd w:id="9"/>
      <w:bookmarkEnd w:id="10"/>
    </w:p>
    <w:tbl>
      <w:tblPr>
        <w:tblStyle w:val="62"/>
        <w:tblW w:w="1531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555"/>
        <w:gridCol w:w="709"/>
        <w:gridCol w:w="567"/>
        <w:gridCol w:w="567"/>
        <w:gridCol w:w="2976"/>
        <w:gridCol w:w="3242"/>
        <w:gridCol w:w="2549"/>
        <w:gridCol w:w="3569"/>
      </w:tblGrid>
      <w:tr w14:paraId="5F4E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vMerge w:val="restart"/>
            <w:tcBorders>
              <w:top w:val="single" w:color="auto" w:sz="4" w:space="0"/>
              <w:left w:val="single" w:color="auto" w:sz="4" w:space="0"/>
              <w:right w:val="single" w:color="auto" w:sz="4" w:space="0"/>
            </w:tcBorders>
            <w:vAlign w:val="center"/>
          </w:tcPr>
          <w:p w14:paraId="54E25B01">
            <w:pPr>
              <w:widowControl/>
              <w:jc w:val="center"/>
              <w:rPr>
                <w:rFonts w:hint="eastAsia" w:ascii="仿宋" w:hAnsi="仿宋" w:eastAsia="仿宋"/>
                <w:b/>
                <w:kern w:val="0"/>
                <w:sz w:val="22"/>
              </w:rPr>
            </w:pPr>
            <w:r>
              <w:rPr>
                <w:rFonts w:hint="eastAsia" w:ascii="仿宋" w:hAnsi="仿宋" w:eastAsia="仿宋"/>
                <w:b/>
                <w:kern w:val="0"/>
                <w:sz w:val="22"/>
              </w:rPr>
              <w:t>序号</w:t>
            </w:r>
          </w:p>
        </w:tc>
        <w:tc>
          <w:tcPr>
            <w:tcW w:w="555" w:type="dxa"/>
            <w:vMerge w:val="restart"/>
            <w:tcBorders>
              <w:top w:val="single" w:color="auto" w:sz="4" w:space="0"/>
              <w:left w:val="single" w:color="auto" w:sz="4" w:space="0"/>
              <w:bottom w:val="single" w:color="auto" w:sz="4" w:space="0"/>
              <w:right w:val="single" w:color="auto" w:sz="4" w:space="0"/>
            </w:tcBorders>
            <w:noWrap/>
            <w:vAlign w:val="center"/>
          </w:tcPr>
          <w:p w14:paraId="0ACA1247">
            <w:pPr>
              <w:widowControl/>
              <w:jc w:val="center"/>
              <w:rPr>
                <w:rFonts w:hint="eastAsia" w:ascii="仿宋" w:hAnsi="仿宋" w:eastAsia="仿宋"/>
                <w:b/>
                <w:kern w:val="0"/>
                <w:sz w:val="22"/>
              </w:rPr>
            </w:pPr>
            <w:r>
              <w:rPr>
                <w:rFonts w:hint="eastAsia" w:ascii="仿宋" w:hAnsi="仿宋" w:eastAsia="仿宋"/>
                <w:b/>
                <w:kern w:val="0"/>
                <w:sz w:val="22"/>
              </w:rPr>
              <w:t>环境管控单元编码</w:t>
            </w:r>
          </w:p>
        </w:tc>
        <w:tc>
          <w:tcPr>
            <w:tcW w:w="709" w:type="dxa"/>
            <w:vMerge w:val="restart"/>
            <w:tcBorders>
              <w:top w:val="single" w:color="auto" w:sz="4" w:space="0"/>
              <w:left w:val="single" w:color="auto" w:sz="4" w:space="0"/>
              <w:bottom w:val="single" w:color="auto" w:sz="4" w:space="0"/>
              <w:right w:val="single" w:color="auto" w:sz="4" w:space="0"/>
            </w:tcBorders>
            <w:noWrap/>
            <w:vAlign w:val="center"/>
          </w:tcPr>
          <w:p w14:paraId="052BEA44">
            <w:pPr>
              <w:widowControl/>
              <w:jc w:val="center"/>
              <w:rPr>
                <w:rFonts w:hint="eastAsia" w:ascii="仿宋" w:hAnsi="仿宋" w:eastAsia="仿宋"/>
                <w:b/>
                <w:kern w:val="0"/>
                <w:sz w:val="22"/>
              </w:rPr>
            </w:pPr>
            <w:r>
              <w:rPr>
                <w:rFonts w:hint="eastAsia" w:ascii="仿宋" w:hAnsi="仿宋" w:eastAsia="仿宋"/>
                <w:b/>
                <w:kern w:val="0"/>
                <w:sz w:val="22"/>
              </w:rPr>
              <w:t>单元名称</w:t>
            </w:r>
          </w:p>
        </w:tc>
        <w:tc>
          <w:tcPr>
            <w:tcW w:w="567" w:type="dxa"/>
            <w:vMerge w:val="restart"/>
            <w:tcBorders>
              <w:top w:val="single" w:color="auto" w:sz="4" w:space="0"/>
              <w:left w:val="single" w:color="auto" w:sz="4" w:space="0"/>
              <w:right w:val="single" w:color="auto" w:sz="4" w:space="0"/>
            </w:tcBorders>
            <w:vAlign w:val="center"/>
          </w:tcPr>
          <w:p w14:paraId="00C6D639">
            <w:pPr>
              <w:widowControl/>
              <w:jc w:val="center"/>
              <w:rPr>
                <w:rFonts w:hint="eastAsia" w:ascii="仿宋" w:hAnsi="仿宋" w:eastAsia="仿宋"/>
                <w:b/>
                <w:kern w:val="0"/>
                <w:sz w:val="22"/>
              </w:rPr>
            </w:pPr>
            <w:r>
              <w:rPr>
                <w:rFonts w:hint="eastAsia" w:ascii="仿宋" w:hAnsi="仿宋" w:eastAsia="仿宋"/>
                <w:b/>
                <w:kern w:val="0"/>
                <w:sz w:val="22"/>
              </w:rPr>
              <w:t>团场</w:t>
            </w:r>
          </w:p>
        </w:tc>
        <w:tc>
          <w:tcPr>
            <w:tcW w:w="567" w:type="dxa"/>
            <w:vMerge w:val="restart"/>
            <w:tcBorders>
              <w:top w:val="single" w:color="auto" w:sz="4" w:space="0"/>
              <w:left w:val="single" w:color="auto" w:sz="4" w:space="0"/>
              <w:right w:val="single" w:color="auto" w:sz="4" w:space="0"/>
            </w:tcBorders>
            <w:noWrap/>
            <w:vAlign w:val="center"/>
          </w:tcPr>
          <w:p w14:paraId="6714FFED">
            <w:pPr>
              <w:widowControl/>
              <w:jc w:val="center"/>
              <w:rPr>
                <w:rFonts w:hint="eastAsia" w:ascii="仿宋" w:hAnsi="仿宋" w:eastAsia="仿宋"/>
                <w:b/>
                <w:kern w:val="0"/>
                <w:sz w:val="22"/>
              </w:rPr>
            </w:pPr>
            <w:r>
              <w:rPr>
                <w:rFonts w:hint="eastAsia" w:ascii="仿宋" w:hAnsi="仿宋" w:eastAsia="仿宋"/>
                <w:b/>
                <w:kern w:val="0"/>
                <w:sz w:val="22"/>
              </w:rPr>
              <w:t>管控单元分类</w:t>
            </w:r>
          </w:p>
        </w:tc>
        <w:tc>
          <w:tcPr>
            <w:tcW w:w="12336" w:type="dxa"/>
            <w:gridSpan w:val="4"/>
            <w:tcBorders>
              <w:top w:val="single" w:color="auto" w:sz="4" w:space="0"/>
              <w:left w:val="single" w:color="auto" w:sz="4" w:space="0"/>
              <w:bottom w:val="single" w:color="auto" w:sz="4" w:space="0"/>
              <w:right w:val="single" w:color="auto" w:sz="4" w:space="0"/>
            </w:tcBorders>
            <w:noWrap/>
            <w:vAlign w:val="center"/>
          </w:tcPr>
          <w:p w14:paraId="2BAB2248">
            <w:pPr>
              <w:widowControl/>
              <w:jc w:val="center"/>
              <w:rPr>
                <w:rFonts w:hint="eastAsia" w:ascii="仿宋" w:hAnsi="仿宋" w:eastAsia="仿宋"/>
                <w:b/>
                <w:kern w:val="0"/>
                <w:sz w:val="22"/>
              </w:rPr>
            </w:pPr>
            <w:r>
              <w:rPr>
                <w:rFonts w:hint="eastAsia" w:ascii="仿宋" w:hAnsi="仿宋" w:eastAsia="仿宋"/>
                <w:b/>
                <w:kern w:val="0"/>
                <w:sz w:val="22"/>
              </w:rPr>
              <w:t>管控要求</w:t>
            </w:r>
          </w:p>
        </w:tc>
      </w:tr>
      <w:tr w14:paraId="031E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vMerge w:val="continue"/>
            <w:tcBorders>
              <w:left w:val="single" w:color="auto" w:sz="4" w:space="0"/>
              <w:bottom w:val="single" w:color="auto" w:sz="4" w:space="0"/>
              <w:right w:val="single" w:color="auto" w:sz="4" w:space="0"/>
            </w:tcBorders>
            <w:vAlign w:val="center"/>
          </w:tcPr>
          <w:p w14:paraId="73F756DE">
            <w:pPr>
              <w:widowControl/>
              <w:jc w:val="center"/>
              <w:rPr>
                <w:rFonts w:ascii="仿宋" w:hAnsi="仿宋" w:eastAsia="仿宋"/>
                <w:b/>
                <w:kern w:val="0"/>
                <w:sz w:val="22"/>
              </w:rPr>
            </w:pPr>
          </w:p>
        </w:tc>
        <w:tc>
          <w:tcPr>
            <w:tcW w:w="555" w:type="dxa"/>
            <w:vMerge w:val="continue"/>
            <w:tcBorders>
              <w:top w:val="single" w:color="auto" w:sz="4" w:space="0"/>
              <w:left w:val="single" w:color="auto" w:sz="4" w:space="0"/>
              <w:bottom w:val="single" w:color="auto" w:sz="4" w:space="0"/>
              <w:right w:val="single" w:color="auto" w:sz="4" w:space="0"/>
            </w:tcBorders>
            <w:vAlign w:val="center"/>
          </w:tcPr>
          <w:p w14:paraId="72CC73CA">
            <w:pPr>
              <w:widowControl/>
              <w:jc w:val="center"/>
              <w:rPr>
                <w:rFonts w:ascii="仿宋" w:hAnsi="仿宋" w:eastAsia="仿宋"/>
                <w:b/>
                <w:kern w:val="0"/>
                <w:sz w:val="22"/>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882F103">
            <w:pPr>
              <w:widowControl/>
              <w:jc w:val="center"/>
              <w:rPr>
                <w:rFonts w:ascii="仿宋" w:hAnsi="仿宋" w:eastAsia="仿宋"/>
                <w:b/>
                <w:kern w:val="0"/>
                <w:sz w:val="22"/>
              </w:rPr>
            </w:pPr>
          </w:p>
        </w:tc>
        <w:tc>
          <w:tcPr>
            <w:tcW w:w="567" w:type="dxa"/>
            <w:vMerge w:val="continue"/>
            <w:tcBorders>
              <w:left w:val="single" w:color="auto" w:sz="4" w:space="0"/>
              <w:bottom w:val="single" w:color="auto" w:sz="4" w:space="0"/>
              <w:right w:val="single" w:color="auto" w:sz="4" w:space="0"/>
            </w:tcBorders>
            <w:noWrap/>
            <w:vAlign w:val="center"/>
          </w:tcPr>
          <w:p w14:paraId="4264D7D5">
            <w:pPr>
              <w:widowControl/>
              <w:jc w:val="center"/>
              <w:rPr>
                <w:rFonts w:hint="eastAsia" w:ascii="仿宋" w:hAnsi="仿宋" w:eastAsia="仿宋"/>
                <w:b/>
                <w:kern w:val="0"/>
                <w:sz w:val="22"/>
              </w:rPr>
            </w:pPr>
          </w:p>
        </w:tc>
        <w:tc>
          <w:tcPr>
            <w:tcW w:w="567" w:type="dxa"/>
            <w:vMerge w:val="continue"/>
            <w:tcBorders>
              <w:left w:val="single" w:color="auto" w:sz="4" w:space="0"/>
              <w:bottom w:val="single" w:color="auto" w:sz="4" w:space="0"/>
              <w:right w:val="single" w:color="auto" w:sz="4" w:space="0"/>
            </w:tcBorders>
            <w:vAlign w:val="center"/>
          </w:tcPr>
          <w:p w14:paraId="31B8D4C1">
            <w:pPr>
              <w:widowControl/>
              <w:jc w:val="center"/>
              <w:rPr>
                <w:rFonts w:ascii="仿宋" w:hAnsi="仿宋" w:eastAsia="仿宋"/>
                <w:b/>
                <w:kern w:val="0"/>
                <w:sz w:val="22"/>
              </w:rPr>
            </w:pPr>
          </w:p>
        </w:tc>
        <w:tc>
          <w:tcPr>
            <w:tcW w:w="2976" w:type="dxa"/>
            <w:tcBorders>
              <w:top w:val="single" w:color="auto" w:sz="4" w:space="0"/>
              <w:left w:val="single" w:color="auto" w:sz="4" w:space="0"/>
              <w:bottom w:val="single" w:color="auto" w:sz="4" w:space="0"/>
              <w:right w:val="single" w:color="auto" w:sz="4" w:space="0"/>
            </w:tcBorders>
            <w:noWrap/>
            <w:vAlign w:val="center"/>
          </w:tcPr>
          <w:p w14:paraId="1AC6C9CE">
            <w:pPr>
              <w:widowControl/>
              <w:jc w:val="center"/>
              <w:rPr>
                <w:rFonts w:hint="eastAsia" w:ascii="仿宋" w:hAnsi="仿宋" w:eastAsia="仿宋"/>
                <w:b/>
                <w:kern w:val="0"/>
                <w:sz w:val="22"/>
              </w:rPr>
            </w:pPr>
            <w:r>
              <w:rPr>
                <w:rFonts w:hint="eastAsia" w:ascii="仿宋" w:hAnsi="仿宋" w:eastAsia="仿宋"/>
                <w:b/>
                <w:kern w:val="0"/>
                <w:sz w:val="22"/>
              </w:rPr>
              <w:t>空间布局约束</w:t>
            </w:r>
          </w:p>
        </w:tc>
        <w:tc>
          <w:tcPr>
            <w:tcW w:w="3242" w:type="dxa"/>
            <w:tcBorders>
              <w:top w:val="single" w:color="auto" w:sz="4" w:space="0"/>
              <w:left w:val="single" w:color="auto" w:sz="4" w:space="0"/>
              <w:bottom w:val="single" w:color="auto" w:sz="4" w:space="0"/>
              <w:right w:val="single" w:color="auto" w:sz="4" w:space="0"/>
            </w:tcBorders>
            <w:noWrap/>
            <w:vAlign w:val="center"/>
          </w:tcPr>
          <w:p w14:paraId="5738A792">
            <w:pPr>
              <w:widowControl/>
              <w:jc w:val="center"/>
              <w:rPr>
                <w:rFonts w:hint="eastAsia" w:ascii="仿宋" w:hAnsi="仿宋" w:eastAsia="仿宋"/>
                <w:b/>
                <w:kern w:val="0"/>
                <w:sz w:val="22"/>
              </w:rPr>
            </w:pPr>
            <w:r>
              <w:rPr>
                <w:rFonts w:hint="eastAsia" w:ascii="仿宋" w:hAnsi="仿宋" w:eastAsia="仿宋"/>
                <w:b/>
                <w:kern w:val="0"/>
                <w:sz w:val="22"/>
              </w:rPr>
              <w:t>污染物排放管控</w:t>
            </w:r>
          </w:p>
        </w:tc>
        <w:tc>
          <w:tcPr>
            <w:tcW w:w="2549" w:type="dxa"/>
            <w:tcBorders>
              <w:top w:val="single" w:color="auto" w:sz="4" w:space="0"/>
              <w:left w:val="single" w:color="auto" w:sz="4" w:space="0"/>
              <w:bottom w:val="single" w:color="auto" w:sz="4" w:space="0"/>
              <w:right w:val="single" w:color="auto" w:sz="4" w:space="0"/>
            </w:tcBorders>
            <w:noWrap/>
            <w:vAlign w:val="center"/>
          </w:tcPr>
          <w:p w14:paraId="33816DAC">
            <w:pPr>
              <w:widowControl/>
              <w:jc w:val="center"/>
              <w:rPr>
                <w:rFonts w:hint="eastAsia" w:ascii="仿宋" w:hAnsi="仿宋" w:eastAsia="仿宋"/>
                <w:b/>
                <w:kern w:val="0"/>
                <w:sz w:val="22"/>
              </w:rPr>
            </w:pPr>
            <w:r>
              <w:rPr>
                <w:rFonts w:hint="eastAsia" w:ascii="仿宋" w:hAnsi="仿宋" w:eastAsia="仿宋"/>
                <w:b/>
                <w:kern w:val="0"/>
                <w:sz w:val="22"/>
              </w:rPr>
              <w:t>环境风险防控</w:t>
            </w:r>
          </w:p>
        </w:tc>
        <w:tc>
          <w:tcPr>
            <w:tcW w:w="3569" w:type="dxa"/>
            <w:tcBorders>
              <w:top w:val="single" w:color="auto" w:sz="4" w:space="0"/>
              <w:left w:val="single" w:color="auto" w:sz="4" w:space="0"/>
              <w:bottom w:val="single" w:color="auto" w:sz="4" w:space="0"/>
              <w:right w:val="single" w:color="auto" w:sz="4" w:space="0"/>
            </w:tcBorders>
            <w:noWrap/>
            <w:vAlign w:val="center"/>
          </w:tcPr>
          <w:p w14:paraId="07592CF7">
            <w:pPr>
              <w:widowControl/>
              <w:jc w:val="center"/>
              <w:rPr>
                <w:rFonts w:hint="eastAsia" w:ascii="仿宋" w:hAnsi="仿宋" w:eastAsia="仿宋"/>
                <w:b/>
                <w:kern w:val="0"/>
                <w:sz w:val="22"/>
              </w:rPr>
            </w:pPr>
            <w:r>
              <w:rPr>
                <w:rFonts w:hint="eastAsia" w:ascii="仿宋" w:hAnsi="仿宋" w:eastAsia="仿宋"/>
                <w:b/>
                <w:kern w:val="0"/>
                <w:sz w:val="22"/>
              </w:rPr>
              <w:t>资源利用效率</w:t>
            </w:r>
          </w:p>
        </w:tc>
      </w:tr>
      <w:tr w14:paraId="32CE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4ABF9615">
            <w:pPr>
              <w:rPr>
                <w:rFonts w:ascii="仿宋" w:hAnsi="仿宋" w:eastAsia="仿宋" w:cs="宋体"/>
                <w:sz w:val="22"/>
              </w:rPr>
            </w:pPr>
            <w:r>
              <w:rPr>
                <w:rFonts w:ascii="仿宋" w:hAnsi="仿宋" w:eastAsia="仿宋" w:cs="宋体"/>
                <w:sz w:val="22"/>
              </w:rPr>
              <w:t>1</w:t>
            </w:r>
          </w:p>
        </w:tc>
        <w:tc>
          <w:tcPr>
            <w:tcW w:w="555" w:type="dxa"/>
            <w:tcBorders>
              <w:top w:val="single" w:color="auto" w:sz="4" w:space="0"/>
              <w:left w:val="single" w:color="auto" w:sz="4" w:space="0"/>
              <w:bottom w:val="single" w:color="auto" w:sz="4" w:space="0"/>
              <w:right w:val="single" w:color="auto" w:sz="4" w:space="0"/>
            </w:tcBorders>
            <w:noWrap/>
            <w:vAlign w:val="center"/>
          </w:tcPr>
          <w:p w14:paraId="32ED80C5">
            <w:pPr>
              <w:rPr>
                <w:rFonts w:ascii="仿宋" w:hAnsi="仿宋" w:eastAsia="仿宋" w:cs="宋体"/>
                <w:sz w:val="22"/>
              </w:rPr>
            </w:pPr>
            <w:r>
              <w:rPr>
                <w:rFonts w:ascii="仿宋" w:hAnsi="仿宋" w:eastAsia="仿宋" w:cs="宋体"/>
                <w:sz w:val="22"/>
              </w:rPr>
              <w:t>ZH65820110001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5C71C794">
            <w:pPr>
              <w:rPr>
                <w:rFonts w:ascii="仿宋" w:hAnsi="仿宋" w:eastAsia="仿宋" w:cs="宋体"/>
                <w:sz w:val="22"/>
              </w:rPr>
            </w:pPr>
            <w:r>
              <w:rPr>
                <w:rFonts w:ascii="仿宋" w:hAnsi="仿宋" w:eastAsia="仿宋" w:cs="宋体"/>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14025395">
            <w:pPr>
              <w:rPr>
                <w:rFonts w:ascii="仿宋" w:hAnsi="仿宋" w:eastAsia="仿宋" w:cs="宋体"/>
                <w:sz w:val="22"/>
              </w:rPr>
            </w:pPr>
            <w:r>
              <w:rPr>
                <w:rFonts w:ascii="仿宋" w:hAnsi="仿宋" w:eastAsia="仿宋" w:cs="宋体"/>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384D344D">
            <w:pPr>
              <w:rPr>
                <w:rFonts w:ascii="仿宋" w:hAnsi="仿宋" w:eastAsia="仿宋" w:cs="宋体"/>
                <w:sz w:val="22"/>
              </w:rPr>
            </w:pPr>
            <w:r>
              <w:rPr>
                <w:rFonts w:ascii="仿宋" w:hAnsi="仿宋" w:eastAsia="仿宋" w:cs="宋体"/>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4DC382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1）生态保护红线原则上按禁止开发区域的要求进行管理，实施正面清单管控。遵循生态优先、严格管控、奖惩并重的原则，严禁不符合主体功能定位的各类开发活动，生态保护红线内禁止城镇化和工业化活动。</w:t>
            </w:r>
          </w:p>
          <w:p w14:paraId="0F630344">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2）根据主导生态功能定位，实施差别化管理，确保生态保护红线生态功能不降低、面积不减少、性质不改变。</w:t>
            </w:r>
          </w:p>
        </w:tc>
        <w:tc>
          <w:tcPr>
            <w:tcW w:w="3242" w:type="dxa"/>
            <w:tcBorders>
              <w:top w:val="single" w:color="auto" w:sz="4" w:space="0"/>
              <w:left w:val="single" w:color="auto" w:sz="4" w:space="0"/>
              <w:bottom w:val="single" w:color="auto" w:sz="4" w:space="0"/>
              <w:right w:val="single" w:color="auto" w:sz="4" w:space="0"/>
            </w:tcBorders>
            <w:noWrap/>
            <w:vAlign w:val="center"/>
          </w:tcPr>
          <w:p w14:paraId="64810C09">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1）严格对现有生活居民产生的生活污水进行收集处理，科学、合理地使用农药、化肥；加强垃圾、农业面源污染的预防治理，禁止向水域排放污水、倾倒垃圾及其他废弃物。</w:t>
            </w:r>
          </w:p>
          <w:p w14:paraId="45B7A849">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2）严格落实环境保护目标责任制，强化污染物总量控制目标考核，健全重大环境事件和污染事故责任追究制度，加大问责力度。强化环境执法监督，严格污染物排放标准、环境影响评价和污染物排放许可制度，进一步健全环境监管体制。严格执行行业排放标准、清洁生产标准，降低污染物产生强度、排放强度。</w:t>
            </w:r>
          </w:p>
        </w:tc>
        <w:tc>
          <w:tcPr>
            <w:tcW w:w="2549" w:type="dxa"/>
            <w:tcBorders>
              <w:top w:val="single" w:color="auto" w:sz="4" w:space="0"/>
              <w:left w:val="single" w:color="auto" w:sz="4" w:space="0"/>
              <w:bottom w:val="single" w:color="auto" w:sz="4" w:space="0"/>
              <w:right w:val="single" w:color="auto" w:sz="4" w:space="0"/>
            </w:tcBorders>
            <w:noWrap/>
            <w:vAlign w:val="center"/>
          </w:tcPr>
          <w:p w14:paraId="31BFCB64">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1）以生态环境保护优先为原则，严格执行相关法律法规要求，严守生态环境质量底线，确保生态环境功能不降低。</w:t>
            </w:r>
          </w:p>
        </w:tc>
        <w:tc>
          <w:tcPr>
            <w:tcW w:w="3569" w:type="dxa"/>
            <w:tcBorders>
              <w:top w:val="single" w:color="auto" w:sz="4" w:space="0"/>
              <w:left w:val="single" w:color="auto" w:sz="4" w:space="0"/>
              <w:bottom w:val="single" w:color="auto" w:sz="4" w:space="0"/>
              <w:right w:val="single" w:color="auto" w:sz="4" w:space="0"/>
            </w:tcBorders>
            <w:noWrap/>
            <w:vAlign w:val="center"/>
          </w:tcPr>
          <w:p w14:paraId="25EA911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1）认真落实最严格水资源管理制度，加强地下水开采监管，严禁擅自开采地下水。</w:t>
            </w:r>
          </w:p>
        </w:tc>
      </w:tr>
      <w:tr w14:paraId="0A5B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2A5F148B">
            <w:pPr>
              <w:adjustRightInd w:val="0"/>
              <w:snapToGrid w:val="0"/>
              <w:rPr>
                <w:rFonts w:ascii="仿宋" w:hAnsi="仿宋" w:eastAsia="仿宋"/>
                <w:sz w:val="22"/>
              </w:rPr>
            </w:pPr>
            <w:r>
              <w:rPr>
                <w:rFonts w:ascii="仿宋" w:hAnsi="仿宋" w:eastAsia="仿宋"/>
                <w:sz w:val="22"/>
              </w:rPr>
              <w:t>2</w:t>
            </w:r>
          </w:p>
        </w:tc>
        <w:tc>
          <w:tcPr>
            <w:tcW w:w="555" w:type="dxa"/>
            <w:tcBorders>
              <w:top w:val="single" w:color="auto" w:sz="4" w:space="0"/>
              <w:left w:val="single" w:color="auto" w:sz="4" w:space="0"/>
              <w:bottom w:val="single" w:color="auto" w:sz="4" w:space="0"/>
              <w:right w:val="single" w:color="auto" w:sz="4" w:space="0"/>
            </w:tcBorders>
            <w:noWrap/>
            <w:vAlign w:val="center"/>
          </w:tcPr>
          <w:p w14:paraId="1CA3D27E">
            <w:pPr>
              <w:adjustRightInd w:val="0"/>
              <w:snapToGrid w:val="0"/>
              <w:rPr>
                <w:rFonts w:ascii="仿宋" w:hAnsi="仿宋" w:eastAsia="仿宋"/>
                <w:sz w:val="22"/>
              </w:rPr>
            </w:pPr>
            <w:r>
              <w:rPr>
                <w:rFonts w:ascii="仿宋" w:hAnsi="仿宋" w:eastAsia="仿宋"/>
                <w:sz w:val="22"/>
              </w:rPr>
              <w:t>ZH65820110002</w:t>
            </w:r>
          </w:p>
        </w:tc>
        <w:tc>
          <w:tcPr>
            <w:tcW w:w="709" w:type="dxa"/>
            <w:tcBorders>
              <w:top w:val="single" w:color="auto" w:sz="4" w:space="0"/>
              <w:left w:val="single" w:color="auto" w:sz="4" w:space="0"/>
              <w:bottom w:val="single" w:color="auto" w:sz="4" w:space="0"/>
              <w:right w:val="single" w:color="auto" w:sz="4" w:space="0"/>
            </w:tcBorders>
            <w:noWrap/>
            <w:vAlign w:val="center"/>
          </w:tcPr>
          <w:p w14:paraId="53CEF5E0">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45BB84DE">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45E5011B">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7D68351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1）生态保护红线原则上按禁止开发区域的要求进行管理，实施正面清单管控。遵循生态优先、严格管控、奖惩并重的原则，严禁不符合主体功能定位的各类开发活动，生态保护红线内禁止城镇化和工业化活动。</w:t>
            </w:r>
          </w:p>
          <w:p w14:paraId="21C96363">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2）根据主导生态功能定位，实施差别化管理，确保生态保护红线生态功能不降低、面积不减少、性质不改变。</w:t>
            </w:r>
          </w:p>
        </w:tc>
        <w:tc>
          <w:tcPr>
            <w:tcW w:w="3242" w:type="dxa"/>
            <w:tcBorders>
              <w:top w:val="single" w:color="auto" w:sz="4" w:space="0"/>
              <w:left w:val="single" w:color="auto" w:sz="4" w:space="0"/>
              <w:bottom w:val="single" w:color="auto" w:sz="4" w:space="0"/>
              <w:right w:val="single" w:color="auto" w:sz="4" w:space="0"/>
            </w:tcBorders>
            <w:noWrap/>
            <w:vAlign w:val="center"/>
          </w:tcPr>
          <w:p w14:paraId="45F69113">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1）严格对现有生活居民产生的生活污水进行收集处理，科学、合理地使用农药、化肥；加强垃圾、农业面源污染的预防治理，禁止向水域排放污水、倾倒垃圾及其他废弃物。</w:t>
            </w:r>
          </w:p>
          <w:p w14:paraId="1F286404">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2）严格落实环境保护目标责任制，强化污染物总量控制目标考核，健全重大环境事件和污染事故责任追究制度，加大问责力度。强化环境执法监督，严格污染物排放标准、环境影响评价和污染物排放许可制度，进一步健全环境监管体制。严格执行行业排放标准、清洁生产标准，降低污染物产生强度、排放强度。</w:t>
            </w:r>
          </w:p>
        </w:tc>
        <w:tc>
          <w:tcPr>
            <w:tcW w:w="2549" w:type="dxa"/>
            <w:tcBorders>
              <w:top w:val="single" w:color="auto" w:sz="4" w:space="0"/>
              <w:left w:val="single" w:color="auto" w:sz="4" w:space="0"/>
              <w:bottom w:val="single" w:color="auto" w:sz="4" w:space="0"/>
              <w:right w:val="single" w:color="auto" w:sz="4" w:space="0"/>
            </w:tcBorders>
            <w:noWrap/>
            <w:vAlign w:val="center"/>
          </w:tcPr>
          <w:p w14:paraId="6B91A652">
            <w:pPr>
              <w:adjustRightInd w:val="0"/>
              <w:snapToGrid w:val="0"/>
              <w:rPr>
                <w:rFonts w:hint="eastAsia" w:ascii="仿宋" w:hAnsi="仿宋" w:eastAsia="仿宋"/>
                <w:sz w:val="22"/>
              </w:rPr>
            </w:pPr>
            <w:r>
              <w:rPr>
                <w:rFonts w:ascii="仿宋" w:hAnsi="仿宋" w:eastAsia="仿宋"/>
                <w:sz w:val="22"/>
              </w:rPr>
              <w:t>（1）以生态环境保护优先为原则，严格执行相关</w:t>
            </w:r>
            <w:r>
              <w:rPr>
                <w:rFonts w:hint="eastAsia" w:ascii="仿宋" w:hAnsi="仿宋" w:eastAsia="仿宋"/>
                <w:sz w:val="22"/>
              </w:rPr>
              <w:t>法律法规</w:t>
            </w:r>
            <w:r>
              <w:rPr>
                <w:rFonts w:ascii="仿宋" w:hAnsi="仿宋" w:eastAsia="仿宋"/>
                <w:sz w:val="22"/>
              </w:rPr>
              <w:t>要求，严守生态环境质量底线，确保生态环境功能不降低。</w:t>
            </w:r>
          </w:p>
        </w:tc>
        <w:tc>
          <w:tcPr>
            <w:tcW w:w="3569" w:type="dxa"/>
            <w:tcBorders>
              <w:top w:val="single" w:color="auto" w:sz="4" w:space="0"/>
              <w:left w:val="single" w:color="auto" w:sz="4" w:space="0"/>
              <w:bottom w:val="single" w:color="auto" w:sz="4" w:space="0"/>
              <w:right w:val="single" w:color="auto" w:sz="4" w:space="0"/>
            </w:tcBorders>
            <w:noWrap/>
            <w:vAlign w:val="center"/>
          </w:tcPr>
          <w:p w14:paraId="4DA692D2">
            <w:pPr>
              <w:adjustRightInd w:val="0"/>
              <w:snapToGrid w:val="0"/>
              <w:rPr>
                <w:rFonts w:hint="eastAsia" w:ascii="仿宋" w:hAnsi="仿宋" w:eastAsia="仿宋"/>
                <w:sz w:val="22"/>
              </w:rPr>
            </w:pPr>
            <w:r>
              <w:rPr>
                <w:rFonts w:ascii="仿宋" w:hAnsi="仿宋" w:eastAsia="仿宋"/>
                <w:sz w:val="22"/>
              </w:rPr>
              <w:t>（1）</w:t>
            </w:r>
            <w:r>
              <w:rPr>
                <w:rFonts w:hint="eastAsia" w:ascii="仿宋" w:hAnsi="仿宋" w:eastAsia="仿宋"/>
                <w:sz w:val="22"/>
              </w:rPr>
              <w:t>认真落实最严格水资源管理制度，加强地下水开采监管，严禁擅自开采地下水。</w:t>
            </w:r>
          </w:p>
        </w:tc>
      </w:tr>
      <w:tr w14:paraId="7EB5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6F659E96">
            <w:pPr>
              <w:adjustRightInd w:val="0"/>
              <w:snapToGrid w:val="0"/>
              <w:rPr>
                <w:rFonts w:ascii="仿宋" w:hAnsi="仿宋" w:eastAsia="仿宋"/>
                <w:sz w:val="22"/>
              </w:rPr>
            </w:pPr>
            <w:r>
              <w:rPr>
                <w:rFonts w:ascii="仿宋" w:hAnsi="仿宋" w:eastAsia="仿宋"/>
                <w:sz w:val="22"/>
              </w:rPr>
              <w:t>3</w:t>
            </w:r>
          </w:p>
        </w:tc>
        <w:tc>
          <w:tcPr>
            <w:tcW w:w="555" w:type="dxa"/>
            <w:tcBorders>
              <w:top w:val="single" w:color="auto" w:sz="4" w:space="0"/>
              <w:left w:val="single" w:color="auto" w:sz="4" w:space="0"/>
              <w:bottom w:val="single" w:color="auto" w:sz="4" w:space="0"/>
              <w:right w:val="single" w:color="auto" w:sz="4" w:space="0"/>
            </w:tcBorders>
            <w:noWrap/>
            <w:vAlign w:val="center"/>
          </w:tcPr>
          <w:p w14:paraId="2881D95A">
            <w:pPr>
              <w:adjustRightInd w:val="0"/>
              <w:snapToGrid w:val="0"/>
              <w:rPr>
                <w:rFonts w:ascii="仿宋" w:hAnsi="仿宋" w:eastAsia="仿宋"/>
                <w:sz w:val="22"/>
              </w:rPr>
            </w:pPr>
            <w:r>
              <w:rPr>
                <w:rFonts w:ascii="仿宋" w:hAnsi="仿宋" w:eastAsia="仿宋"/>
                <w:sz w:val="22"/>
              </w:rPr>
              <w:t>ZH65820110003</w:t>
            </w:r>
          </w:p>
        </w:tc>
        <w:tc>
          <w:tcPr>
            <w:tcW w:w="709" w:type="dxa"/>
            <w:tcBorders>
              <w:top w:val="single" w:color="auto" w:sz="4" w:space="0"/>
              <w:left w:val="single" w:color="auto" w:sz="4" w:space="0"/>
              <w:bottom w:val="single" w:color="auto" w:sz="4" w:space="0"/>
              <w:right w:val="single" w:color="auto" w:sz="4" w:space="0"/>
            </w:tcBorders>
            <w:noWrap/>
            <w:vAlign w:val="center"/>
          </w:tcPr>
          <w:p w14:paraId="187C2B16">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6E8DB937">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4E076519">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CBE3C2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1）执行水源涵养区，一般生态空间－土壤保持/生物多样性的空间布局约束准入要求。</w:t>
            </w:r>
          </w:p>
          <w:p w14:paraId="7915CC3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2）加强国家森林公园的的建设与管理，不得开展采伐天然林和破坏野生植物活动，保护野生动物栖息地；加大资源开发监管力度，严禁非法采矿与盗猎行为。</w:t>
            </w:r>
          </w:p>
          <w:p w14:paraId="5447B74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对重要水源涵养区建立生态功能保护区，加强对水源涵养区的保护与管理，严格保护具有重要水源涵养功能的自然植被，不得开展损害栖息地、损害生态系统水源涵养功能的经济社会活动和生产方式，如无序采矿、毁林开荒、湿地和草地开垦、过度放牧、道路建设等。控制水污染，减轻水污染负荷，禁止导致水体污染的产业发展，开展生态清洁小流域的建设。</w:t>
            </w:r>
          </w:p>
          <w:p w14:paraId="5E4F67F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4）生态保护红线原则上按禁止开发区域的要求进行管理，实施正面清单管控。遵循生态优先、严格管控、奖惩并重的原则，严禁不符合主体功能定位的各类开发活动，生态保护红线内禁止城镇化和工业化活动。</w:t>
            </w:r>
          </w:p>
          <w:p w14:paraId="2754B059">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5）根据主导生态功能定位，实施差别化管理，确保生态保护红线生态功能不降低、面积不减少、性质不改变。</w:t>
            </w:r>
          </w:p>
        </w:tc>
        <w:tc>
          <w:tcPr>
            <w:tcW w:w="3242" w:type="dxa"/>
            <w:tcBorders>
              <w:top w:val="single" w:color="auto" w:sz="4" w:space="0"/>
              <w:left w:val="single" w:color="auto" w:sz="4" w:space="0"/>
              <w:bottom w:val="single" w:color="auto" w:sz="4" w:space="0"/>
              <w:right w:val="single" w:color="auto" w:sz="4" w:space="0"/>
            </w:tcBorders>
            <w:noWrap/>
            <w:vAlign w:val="center"/>
          </w:tcPr>
          <w:p w14:paraId="76FE0797">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1）避免大规模排放大气污染物的项目布局建设。已有改扩建项目要提高节能环保准入门槛，实行大气污染物排放减量置换，实施区域内最严格的地方大气污染物排放标准。</w:t>
            </w:r>
          </w:p>
          <w:p w14:paraId="0A763414">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2）禁止贮存、堆放可能造成水体污染的固体废物和其他污染物。禁止其他违法污染水体的行为。</w:t>
            </w:r>
          </w:p>
          <w:p w14:paraId="73B89F6E">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3）依法从事网箱养殖、旅游和使用化肥、农药等活动的，应当按照规定采取措施，防止污染水体。</w:t>
            </w:r>
          </w:p>
          <w:p w14:paraId="0CC939B2">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4）禁止使用煤、煤矸石、燃料油（重油和渣油）、石油焦、污染物含量超过国家限值的柴油、煤油等高污染燃料；禁止焚烧秸秆、工业废弃物、环卫清扫物、建筑垃圾、生活垃圾等废弃物。</w:t>
            </w:r>
          </w:p>
        </w:tc>
        <w:tc>
          <w:tcPr>
            <w:tcW w:w="2549" w:type="dxa"/>
            <w:tcBorders>
              <w:top w:val="single" w:color="auto" w:sz="4" w:space="0"/>
              <w:left w:val="single" w:color="auto" w:sz="4" w:space="0"/>
              <w:bottom w:val="single" w:color="auto" w:sz="4" w:space="0"/>
              <w:right w:val="single" w:color="auto" w:sz="4" w:space="0"/>
            </w:tcBorders>
            <w:noWrap/>
            <w:vAlign w:val="center"/>
          </w:tcPr>
          <w:p w14:paraId="1EB7298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1）加强森林防火基础设施建设，强化防火技能，进一步完善森林防火监控系统，提高预警监测、火情快速处置能力。</w:t>
            </w:r>
          </w:p>
          <w:p w14:paraId="73C0B49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2）减少自然灾害发生机率，扩大草原防火工作覆盖面，强化生物灾害防控工作，加强地质灾害风险防控。</w:t>
            </w:r>
          </w:p>
          <w:p w14:paraId="42DC3C66">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3）恢复水土保持功能。在水土保持生态功能保护区内，实施水土流失的预防监督和水土保持生态修复工程，加强小流域综合治理，营造水土保持林。</w:t>
            </w:r>
          </w:p>
        </w:tc>
        <w:tc>
          <w:tcPr>
            <w:tcW w:w="3569" w:type="dxa"/>
            <w:tcBorders>
              <w:top w:val="single" w:color="auto" w:sz="4" w:space="0"/>
              <w:left w:val="single" w:color="auto" w:sz="4" w:space="0"/>
              <w:bottom w:val="single" w:color="auto" w:sz="4" w:space="0"/>
              <w:right w:val="single" w:color="auto" w:sz="4" w:space="0"/>
            </w:tcBorders>
            <w:noWrap/>
            <w:vAlign w:val="center"/>
          </w:tcPr>
          <w:p w14:paraId="1605FC89">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1）严格实施取水许可制度，对纳入取水许可管理的单位和其他用水大户实行计划用水管理，新建、改建、扩建项目用水要达到行业先进水平，节水设施与主题工程同时设计、同时施工、同时投运。</w:t>
            </w:r>
          </w:p>
        </w:tc>
      </w:tr>
      <w:tr w14:paraId="300A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1DC677C7">
            <w:pPr>
              <w:adjustRightInd w:val="0"/>
              <w:snapToGrid w:val="0"/>
              <w:rPr>
                <w:rFonts w:ascii="仿宋" w:hAnsi="仿宋" w:eastAsia="仿宋"/>
                <w:sz w:val="22"/>
              </w:rPr>
            </w:pPr>
            <w:r>
              <w:rPr>
                <w:rFonts w:ascii="仿宋" w:hAnsi="仿宋" w:eastAsia="仿宋"/>
                <w:sz w:val="22"/>
              </w:rPr>
              <w:t>4</w:t>
            </w:r>
          </w:p>
        </w:tc>
        <w:tc>
          <w:tcPr>
            <w:tcW w:w="555" w:type="dxa"/>
            <w:tcBorders>
              <w:top w:val="single" w:color="auto" w:sz="4" w:space="0"/>
              <w:left w:val="single" w:color="auto" w:sz="4" w:space="0"/>
              <w:bottom w:val="single" w:color="auto" w:sz="4" w:space="0"/>
              <w:right w:val="single" w:color="auto" w:sz="4" w:space="0"/>
            </w:tcBorders>
            <w:noWrap/>
            <w:vAlign w:val="center"/>
          </w:tcPr>
          <w:p w14:paraId="61EDD30D">
            <w:pPr>
              <w:adjustRightInd w:val="0"/>
              <w:snapToGrid w:val="0"/>
              <w:rPr>
                <w:rFonts w:ascii="仿宋" w:hAnsi="仿宋" w:eastAsia="仿宋"/>
                <w:sz w:val="22"/>
              </w:rPr>
            </w:pPr>
            <w:r>
              <w:rPr>
                <w:rFonts w:ascii="仿宋" w:hAnsi="仿宋" w:eastAsia="仿宋"/>
                <w:sz w:val="22"/>
              </w:rPr>
              <w:t>ZH65820110004</w:t>
            </w:r>
          </w:p>
        </w:tc>
        <w:tc>
          <w:tcPr>
            <w:tcW w:w="709" w:type="dxa"/>
            <w:tcBorders>
              <w:top w:val="single" w:color="auto" w:sz="4" w:space="0"/>
              <w:left w:val="single" w:color="auto" w:sz="4" w:space="0"/>
              <w:bottom w:val="single" w:color="auto" w:sz="4" w:space="0"/>
              <w:right w:val="single" w:color="auto" w:sz="4" w:space="0"/>
            </w:tcBorders>
            <w:noWrap/>
            <w:vAlign w:val="center"/>
          </w:tcPr>
          <w:p w14:paraId="7BC677AE">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07EA45E0">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418758FF">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06E187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1）执行水源涵养区，一般生态空间－土壤保持/生物多样性的空间布局约束准入要求。</w:t>
            </w:r>
          </w:p>
          <w:p w14:paraId="1AAC467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2）加强国家森林公园的的建设与管理，不得开展采伐天然林和破坏野生植物活动，保护野生动物栖息地；加大资源开发监管力度，严禁非法采矿与盗猎行为。</w:t>
            </w:r>
          </w:p>
          <w:p w14:paraId="5E176160">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对重要水源涵养区建立生态功能保护区，加强对水源涵养区的保护与管理，严格保护具有重要水源涵养功能的自然植被，不得开展损害栖息地、损害生态系统水源涵养功能的经济社会活动和生产方式，如无序采矿、毁林开荒、湿地和草地开垦、过度放牧、道路建设等。控制水污染，减轻水污染负荷，禁止导致水体污染的产业发展，开展生态清洁小流域的建设。</w:t>
            </w:r>
          </w:p>
          <w:p w14:paraId="41FF7CA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4）生态保护红线原则上按禁止开发区域的要求进行管理，实施正面清单管控。遵循生态优先、严格管控、奖惩并重的原则，严禁不符合主体功能定位的各类开发活动，生态保护红线内禁止城镇化和工业化活动。</w:t>
            </w:r>
          </w:p>
          <w:p w14:paraId="015EBE16">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5）根据主导生态功能定位，实施差别化管理，确保生态保护红线生态功能不降低、面积不减少、性质不改变。</w:t>
            </w:r>
          </w:p>
        </w:tc>
        <w:tc>
          <w:tcPr>
            <w:tcW w:w="3242" w:type="dxa"/>
            <w:tcBorders>
              <w:top w:val="single" w:color="auto" w:sz="4" w:space="0"/>
              <w:left w:val="single" w:color="auto" w:sz="4" w:space="0"/>
              <w:bottom w:val="single" w:color="auto" w:sz="4" w:space="0"/>
              <w:right w:val="single" w:color="auto" w:sz="4" w:space="0"/>
            </w:tcBorders>
            <w:noWrap/>
            <w:vAlign w:val="center"/>
          </w:tcPr>
          <w:p w14:paraId="2AAEFF2D">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1）避免大规模排放大气污染物的项目布局建设。已有改扩建项目要提高节能环保准入门槛，实行大气污染物排放减量置换，实施区域内最严格的地方大气污染物排放标准。</w:t>
            </w:r>
          </w:p>
          <w:p w14:paraId="16802922">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2）禁止贮存、堆放可能造成水体污染的固体废物和其他污染物。禁止其他违法污染水体的行为。</w:t>
            </w:r>
          </w:p>
          <w:p w14:paraId="4DB6BCC7">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3）依法从事旅游和使用化肥、农药等活动的，应当按照规定采取措施，防止污染水体。</w:t>
            </w:r>
          </w:p>
          <w:p w14:paraId="7675020F">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4）禁止使用煤、煤矸石、燃料油（重油和渣油）、石油焦、污染物含量超过国家限值的柴油、煤油等高污染燃料；禁止焚烧秸秆、工业废弃物、环卫清扫物、建筑垃圾、生活垃圾等废弃物。</w:t>
            </w:r>
          </w:p>
        </w:tc>
        <w:tc>
          <w:tcPr>
            <w:tcW w:w="2549" w:type="dxa"/>
            <w:tcBorders>
              <w:top w:val="single" w:color="auto" w:sz="4" w:space="0"/>
              <w:left w:val="single" w:color="auto" w:sz="4" w:space="0"/>
              <w:bottom w:val="single" w:color="auto" w:sz="4" w:space="0"/>
              <w:right w:val="single" w:color="auto" w:sz="4" w:space="0"/>
            </w:tcBorders>
            <w:noWrap/>
            <w:vAlign w:val="center"/>
          </w:tcPr>
          <w:p w14:paraId="01DCE0D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1）加强森林防火基础设施建设，强化防火技能，进一步完善森林防火监控系统，提高预警监测、火情快速处置能力。</w:t>
            </w:r>
          </w:p>
          <w:p w14:paraId="11AAD82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2）减少自然灾害发生机率，扩大草原防火工作覆盖面，强化生物灾害防控工作，加强地质灾害风险防控。</w:t>
            </w:r>
          </w:p>
          <w:p w14:paraId="6232F230">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3）恢复水土保持功能。在水土保持生态功能保护区内，实施水土流失的预防监督和水土保持生态修复工程，加强小流域综合治理，营造水土保持林。</w:t>
            </w:r>
          </w:p>
        </w:tc>
        <w:tc>
          <w:tcPr>
            <w:tcW w:w="3569" w:type="dxa"/>
            <w:tcBorders>
              <w:top w:val="single" w:color="auto" w:sz="4" w:space="0"/>
              <w:left w:val="single" w:color="auto" w:sz="4" w:space="0"/>
              <w:bottom w:val="single" w:color="auto" w:sz="4" w:space="0"/>
              <w:right w:val="single" w:color="auto" w:sz="4" w:space="0"/>
            </w:tcBorders>
            <w:noWrap/>
            <w:vAlign w:val="center"/>
          </w:tcPr>
          <w:p w14:paraId="5781F7B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1）严格实施取水许可制度，对纳入取水许可管理的单位和其他用水大户实行计划用水管理，新建、改建、扩建项目用水要达到行业先进水平，节水设施与主体工程同时设计、同时施工、同时投运。</w:t>
            </w:r>
          </w:p>
        </w:tc>
      </w:tr>
      <w:tr w14:paraId="53AF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17003304">
            <w:pPr>
              <w:adjustRightInd w:val="0"/>
              <w:snapToGrid w:val="0"/>
              <w:rPr>
                <w:rFonts w:ascii="仿宋" w:hAnsi="仿宋" w:eastAsia="仿宋"/>
                <w:sz w:val="22"/>
              </w:rPr>
            </w:pPr>
            <w:r>
              <w:rPr>
                <w:rFonts w:ascii="仿宋" w:hAnsi="仿宋" w:eastAsia="仿宋"/>
                <w:sz w:val="22"/>
              </w:rPr>
              <w:t>5</w:t>
            </w:r>
          </w:p>
        </w:tc>
        <w:tc>
          <w:tcPr>
            <w:tcW w:w="555" w:type="dxa"/>
            <w:tcBorders>
              <w:top w:val="single" w:color="auto" w:sz="4" w:space="0"/>
              <w:left w:val="single" w:color="auto" w:sz="4" w:space="0"/>
              <w:bottom w:val="single" w:color="auto" w:sz="4" w:space="0"/>
              <w:right w:val="single" w:color="auto" w:sz="4" w:space="0"/>
            </w:tcBorders>
            <w:noWrap/>
            <w:vAlign w:val="center"/>
          </w:tcPr>
          <w:p w14:paraId="7DB1D4AD">
            <w:pPr>
              <w:adjustRightInd w:val="0"/>
              <w:snapToGrid w:val="0"/>
              <w:rPr>
                <w:rFonts w:ascii="仿宋" w:hAnsi="仿宋" w:eastAsia="仿宋"/>
                <w:sz w:val="22"/>
              </w:rPr>
            </w:pPr>
            <w:r>
              <w:rPr>
                <w:rFonts w:ascii="仿宋" w:hAnsi="仿宋" w:eastAsia="仿宋"/>
                <w:sz w:val="22"/>
              </w:rPr>
              <w:t>ZH65820110005</w:t>
            </w:r>
          </w:p>
        </w:tc>
        <w:tc>
          <w:tcPr>
            <w:tcW w:w="709" w:type="dxa"/>
            <w:tcBorders>
              <w:top w:val="single" w:color="auto" w:sz="4" w:space="0"/>
              <w:left w:val="single" w:color="auto" w:sz="4" w:space="0"/>
              <w:bottom w:val="single" w:color="auto" w:sz="4" w:space="0"/>
              <w:right w:val="single" w:color="auto" w:sz="4" w:space="0"/>
            </w:tcBorders>
            <w:noWrap/>
            <w:vAlign w:val="center"/>
          </w:tcPr>
          <w:p w14:paraId="2A38E1D7">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633CCBA5">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2E5D7147">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51CF7FB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1）执行水源保护地空间布局约束准入要求。一般生态空间范围内执行一般生态空间－土壤保持/水土流失/生物多样性/土地沙化，大气弱扩散区相关的空间布局约束准入要求。</w:t>
            </w:r>
          </w:p>
          <w:p w14:paraId="20628D68">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2）严格禁止向水体排放污染物；堆放固体废物、垃圾和其他有毒有害物；对保护区内无合法手续及违规建设项目及时进行清理整顿。加大矿产资源开发监管力度，加强矿产资源开发地区生态治理与恢复。</w:t>
            </w:r>
          </w:p>
        </w:tc>
        <w:tc>
          <w:tcPr>
            <w:tcW w:w="3242" w:type="dxa"/>
            <w:tcBorders>
              <w:top w:val="single" w:color="auto" w:sz="4" w:space="0"/>
              <w:left w:val="single" w:color="auto" w:sz="4" w:space="0"/>
              <w:bottom w:val="single" w:color="auto" w:sz="4" w:space="0"/>
              <w:right w:val="single" w:color="auto" w:sz="4" w:space="0"/>
            </w:tcBorders>
            <w:noWrap/>
            <w:vAlign w:val="center"/>
          </w:tcPr>
          <w:p w14:paraId="7FD79C07">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1）执行水源保护地，一般生态空间－土壤保持/水土流失/生物多样性/土地沙化，大气弱扩散区污染物排放管控准入要求。</w:t>
            </w:r>
          </w:p>
          <w:p w14:paraId="0D89C32A">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2）根据水环境保护的需要，可以规定在饮用水水源保护区内，采取禁止或者限制使用含磷洗涤剂、化肥、农药以及限制种植养殖等措施。</w:t>
            </w:r>
          </w:p>
          <w:p w14:paraId="7910D73B">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3）禁止贮存、堆放可能造成水体污染的固体废物和其他污染物。禁止其他违法污染水体的行为。</w:t>
            </w:r>
          </w:p>
          <w:p w14:paraId="161DDC63">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4）依法从事网箱养殖、旅游和使用化肥、农药等活动的，应当按照规定采取措施，防止污染水体。</w:t>
            </w:r>
          </w:p>
        </w:tc>
        <w:tc>
          <w:tcPr>
            <w:tcW w:w="2549" w:type="dxa"/>
            <w:tcBorders>
              <w:top w:val="single" w:color="auto" w:sz="4" w:space="0"/>
              <w:left w:val="single" w:color="auto" w:sz="4" w:space="0"/>
              <w:bottom w:val="single" w:color="auto" w:sz="4" w:space="0"/>
              <w:right w:val="single" w:color="auto" w:sz="4" w:space="0"/>
            </w:tcBorders>
            <w:noWrap/>
            <w:vAlign w:val="center"/>
          </w:tcPr>
          <w:p w14:paraId="129C6F73">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1）执行水源保护地，一般生态空间－土壤保持/水土流失/生物多样性/土地沙化，大气弱扩散区的环境风险防控要求。</w:t>
            </w:r>
          </w:p>
        </w:tc>
        <w:tc>
          <w:tcPr>
            <w:tcW w:w="3569" w:type="dxa"/>
            <w:tcBorders>
              <w:top w:val="single" w:color="auto" w:sz="4" w:space="0"/>
              <w:left w:val="single" w:color="auto" w:sz="4" w:space="0"/>
              <w:bottom w:val="single" w:color="auto" w:sz="4" w:space="0"/>
              <w:right w:val="single" w:color="auto" w:sz="4" w:space="0"/>
            </w:tcBorders>
            <w:noWrap/>
            <w:vAlign w:val="center"/>
          </w:tcPr>
          <w:p w14:paraId="166C4C12">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1）执行水源保护地，一般生态空间－土壤保持/水土流失/生物多样性/土地沙化，大气弱扩散区的资源利用效率准入要求。</w:t>
            </w:r>
          </w:p>
        </w:tc>
      </w:tr>
      <w:tr w14:paraId="03B7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7F45BE95">
            <w:pPr>
              <w:adjustRightInd w:val="0"/>
              <w:snapToGrid w:val="0"/>
              <w:rPr>
                <w:rFonts w:ascii="仿宋" w:hAnsi="仿宋" w:eastAsia="仿宋"/>
                <w:sz w:val="22"/>
              </w:rPr>
            </w:pPr>
            <w:r>
              <w:rPr>
                <w:rFonts w:ascii="仿宋" w:hAnsi="仿宋" w:eastAsia="仿宋"/>
                <w:sz w:val="22"/>
              </w:rPr>
              <w:t>6</w:t>
            </w:r>
          </w:p>
        </w:tc>
        <w:tc>
          <w:tcPr>
            <w:tcW w:w="555" w:type="dxa"/>
            <w:tcBorders>
              <w:top w:val="single" w:color="auto" w:sz="4" w:space="0"/>
              <w:left w:val="single" w:color="auto" w:sz="4" w:space="0"/>
              <w:bottom w:val="single" w:color="auto" w:sz="4" w:space="0"/>
              <w:right w:val="single" w:color="auto" w:sz="4" w:space="0"/>
            </w:tcBorders>
            <w:noWrap/>
            <w:vAlign w:val="center"/>
          </w:tcPr>
          <w:p w14:paraId="31AD596F">
            <w:pPr>
              <w:adjustRightInd w:val="0"/>
              <w:snapToGrid w:val="0"/>
              <w:rPr>
                <w:rFonts w:ascii="仿宋" w:hAnsi="仿宋" w:eastAsia="仿宋"/>
                <w:sz w:val="22"/>
              </w:rPr>
            </w:pPr>
            <w:r>
              <w:rPr>
                <w:rFonts w:ascii="仿宋" w:hAnsi="仿宋" w:eastAsia="仿宋"/>
                <w:sz w:val="22"/>
              </w:rPr>
              <w:t>ZH65820110006</w:t>
            </w:r>
          </w:p>
        </w:tc>
        <w:tc>
          <w:tcPr>
            <w:tcW w:w="709" w:type="dxa"/>
            <w:tcBorders>
              <w:top w:val="single" w:color="auto" w:sz="4" w:space="0"/>
              <w:left w:val="single" w:color="auto" w:sz="4" w:space="0"/>
              <w:bottom w:val="single" w:color="auto" w:sz="4" w:space="0"/>
              <w:right w:val="single" w:color="auto" w:sz="4" w:space="0"/>
            </w:tcBorders>
            <w:noWrap/>
            <w:vAlign w:val="center"/>
          </w:tcPr>
          <w:p w14:paraId="624CC22D">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35C223CC">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73E40EB7">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F1578D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1）单元内水源保护地，一般生态空间－水土流失/生物多样性/防风固沙/土地沙化，大气环境布局敏感区范围内执行相关的空间布局约束准入要求。</w:t>
            </w:r>
          </w:p>
          <w:p w14:paraId="45CAB630">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2）严格禁止向水体排放污染物；堆放固体废物、垃圾和其他有毒有害物；对保护区内无合法手续及违规建设项目及时进行清理整顿。</w:t>
            </w:r>
          </w:p>
        </w:tc>
        <w:tc>
          <w:tcPr>
            <w:tcW w:w="3242" w:type="dxa"/>
            <w:tcBorders>
              <w:top w:val="single" w:color="auto" w:sz="4" w:space="0"/>
              <w:left w:val="single" w:color="auto" w:sz="4" w:space="0"/>
              <w:bottom w:val="single" w:color="auto" w:sz="4" w:space="0"/>
              <w:right w:val="single" w:color="auto" w:sz="4" w:space="0"/>
            </w:tcBorders>
            <w:noWrap/>
            <w:vAlign w:val="center"/>
          </w:tcPr>
          <w:p w14:paraId="0CBC2B9A">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1）水源保护地，一般生态空间-水土流失/生物多样性/防风固沙/土地沙化，大气环境布局敏感区范围内执行相关污染物排放管控准入要求。</w:t>
            </w:r>
          </w:p>
          <w:p w14:paraId="29E17675">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2）严格对现有生活居民产生的生活污水进行收集处理，科学、合理地使用农药、化肥；加强垃圾、农业面源污染的预防治理，禁止向水域排放污水、倾倒垃圾及其他废弃物。</w:t>
            </w:r>
          </w:p>
          <w:p w14:paraId="498A333B">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3）根据水环境保护的需要，可以规定在饮用水水源保护区内，采取禁止或者限制使用含磷洗涤剂、化肥、农药以及限制种植养殖等措施。</w:t>
            </w:r>
          </w:p>
          <w:p w14:paraId="55DC384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4）禁止贮存、堆放可能造成水体污染的固体废物和其他污染物。禁止其他违法污染水体的行为。</w:t>
            </w:r>
          </w:p>
          <w:p w14:paraId="7C67A719">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5）依法从事旅游等活动的，应当按照规定采取措施，防止污染水体。</w:t>
            </w:r>
          </w:p>
        </w:tc>
        <w:tc>
          <w:tcPr>
            <w:tcW w:w="2549" w:type="dxa"/>
            <w:tcBorders>
              <w:top w:val="single" w:color="auto" w:sz="4" w:space="0"/>
              <w:left w:val="single" w:color="auto" w:sz="4" w:space="0"/>
              <w:bottom w:val="single" w:color="auto" w:sz="4" w:space="0"/>
              <w:right w:val="single" w:color="auto" w:sz="4" w:space="0"/>
            </w:tcBorders>
            <w:noWrap/>
            <w:vAlign w:val="center"/>
          </w:tcPr>
          <w:p w14:paraId="2F8269D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1）执行水源保护地，一般生态空间－水土流失/生物多样性/防风固沙/土地沙化，大气环境布局敏感区的环境风险防控要求。</w:t>
            </w:r>
          </w:p>
          <w:p w14:paraId="3923050B">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0F8549B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1）执行水源保护地，一般生态空间－水土流失/生物多样性/防风固沙/土地沙化，大气环境布局敏感区的资源利用效率准入要求。</w:t>
            </w:r>
          </w:p>
          <w:p w14:paraId="0769DFB4">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2）高污染燃料禁燃区内执行以下管控要求：禁止新建、扩建燃用高污染燃料的锅炉、炉灶等燃烧设施（集中供热、电厂锅炉除外）。</w:t>
            </w:r>
          </w:p>
        </w:tc>
      </w:tr>
      <w:tr w14:paraId="7CB8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39FF3C85">
            <w:pPr>
              <w:adjustRightInd w:val="0"/>
              <w:snapToGrid w:val="0"/>
              <w:rPr>
                <w:rFonts w:ascii="仿宋" w:hAnsi="仿宋" w:eastAsia="仿宋"/>
                <w:sz w:val="22"/>
              </w:rPr>
            </w:pPr>
            <w:r>
              <w:rPr>
                <w:rFonts w:ascii="仿宋" w:hAnsi="仿宋" w:eastAsia="仿宋"/>
                <w:sz w:val="22"/>
              </w:rPr>
              <w:t>7</w:t>
            </w:r>
          </w:p>
        </w:tc>
        <w:tc>
          <w:tcPr>
            <w:tcW w:w="555" w:type="dxa"/>
            <w:tcBorders>
              <w:top w:val="single" w:color="auto" w:sz="4" w:space="0"/>
              <w:left w:val="single" w:color="auto" w:sz="4" w:space="0"/>
              <w:bottom w:val="single" w:color="auto" w:sz="4" w:space="0"/>
              <w:right w:val="single" w:color="auto" w:sz="4" w:space="0"/>
            </w:tcBorders>
            <w:noWrap/>
            <w:vAlign w:val="center"/>
          </w:tcPr>
          <w:p w14:paraId="0FC17B5C">
            <w:pPr>
              <w:adjustRightInd w:val="0"/>
              <w:snapToGrid w:val="0"/>
              <w:rPr>
                <w:rFonts w:ascii="仿宋" w:hAnsi="仿宋" w:eastAsia="仿宋"/>
                <w:sz w:val="22"/>
              </w:rPr>
            </w:pPr>
            <w:r>
              <w:rPr>
                <w:rFonts w:ascii="仿宋" w:hAnsi="仿宋" w:eastAsia="仿宋"/>
                <w:sz w:val="22"/>
              </w:rPr>
              <w:t>ZH65820110007</w:t>
            </w:r>
          </w:p>
        </w:tc>
        <w:tc>
          <w:tcPr>
            <w:tcW w:w="709" w:type="dxa"/>
            <w:tcBorders>
              <w:top w:val="single" w:color="auto" w:sz="4" w:space="0"/>
              <w:left w:val="single" w:color="auto" w:sz="4" w:space="0"/>
              <w:bottom w:val="single" w:color="auto" w:sz="4" w:space="0"/>
              <w:right w:val="single" w:color="auto" w:sz="4" w:space="0"/>
            </w:tcBorders>
            <w:noWrap/>
            <w:vAlign w:val="center"/>
          </w:tcPr>
          <w:p w14:paraId="0CA61F03">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C007E78">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1A00AD45">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2703E43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1）单元内水源保护地，一般生态空间－水土流失/生物多样性/防风固沙/土地沙化，大气环境布局敏感区范围内执行相关的空间布局约束准入要求。</w:t>
            </w:r>
          </w:p>
          <w:p w14:paraId="5B56FC01">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2）严格禁止向水体排放污染物；堆放固体废物、垃圾和其他有毒有害物；对保护区内无合法手续及违规建设项目及时进行清理整顿。</w:t>
            </w:r>
          </w:p>
        </w:tc>
        <w:tc>
          <w:tcPr>
            <w:tcW w:w="3242" w:type="dxa"/>
            <w:tcBorders>
              <w:top w:val="single" w:color="auto" w:sz="4" w:space="0"/>
              <w:left w:val="single" w:color="auto" w:sz="4" w:space="0"/>
              <w:bottom w:val="single" w:color="auto" w:sz="4" w:space="0"/>
              <w:right w:val="single" w:color="auto" w:sz="4" w:space="0"/>
            </w:tcBorders>
            <w:noWrap/>
            <w:vAlign w:val="center"/>
          </w:tcPr>
          <w:p w14:paraId="330E8D07">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1）水源保护地，一般生态空间－水土流失/生物多样性/防风固沙/土地沙化，大气环境布局敏感区范围内执行相关污染物排放管控准入要求。</w:t>
            </w:r>
          </w:p>
          <w:p w14:paraId="50451724">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2）严格对现有生活居民产生的生活污水进行收集处理，科学、合理地使用农药、化肥；加强垃圾、农业面源污染的预防治理，禁止向水域排放污水、倾倒垃圾及其他废弃物。</w:t>
            </w:r>
          </w:p>
          <w:p w14:paraId="05959281">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3）根据水环境保护的需要，可以规定在饮用水水源保护区内，采取禁止或者限制使用含磷洗涤剂、化肥、农药以及限制种植养殖等措施。</w:t>
            </w:r>
          </w:p>
          <w:p w14:paraId="56220AD8">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4）禁止贮存、堆放可能造成水体污染的固体废物和其他污染物。禁止其他违法污染水体的行为。</w:t>
            </w:r>
          </w:p>
          <w:p w14:paraId="7306F235">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5）依法从事旅游等活动的，应当按照规定采取措施，防止污染水体。</w:t>
            </w:r>
          </w:p>
        </w:tc>
        <w:tc>
          <w:tcPr>
            <w:tcW w:w="2549" w:type="dxa"/>
            <w:tcBorders>
              <w:top w:val="single" w:color="auto" w:sz="4" w:space="0"/>
              <w:left w:val="single" w:color="auto" w:sz="4" w:space="0"/>
              <w:bottom w:val="single" w:color="auto" w:sz="4" w:space="0"/>
              <w:right w:val="single" w:color="auto" w:sz="4" w:space="0"/>
            </w:tcBorders>
            <w:noWrap/>
            <w:vAlign w:val="center"/>
          </w:tcPr>
          <w:p w14:paraId="6C86D11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1）执行水源保护地，一般生态空间－水土流失/生物多样性/防风固沙/土地沙化，大气环境布局敏感区的环境风险防控要求。</w:t>
            </w:r>
          </w:p>
          <w:p w14:paraId="0B113B1A">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2F1507C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1）执行水源保护地，一般生态空间－水土流失/生物多样性/防风固沙/土地沙化，大气环境布局敏感区的资源利用效率准入要求。</w:t>
            </w:r>
          </w:p>
          <w:p w14:paraId="54D7FAAA">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2）高污染燃料禁燃区内执行以下管控要求：禁止新建、扩建燃用高污染燃料的锅炉、炉灶等燃烧设施（集中供热、电厂锅炉除外）。</w:t>
            </w:r>
          </w:p>
        </w:tc>
      </w:tr>
      <w:tr w14:paraId="0CC6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40B222CE">
            <w:pPr>
              <w:adjustRightInd w:val="0"/>
              <w:snapToGrid w:val="0"/>
              <w:rPr>
                <w:rFonts w:ascii="仿宋" w:hAnsi="仿宋" w:eastAsia="仿宋"/>
                <w:sz w:val="22"/>
              </w:rPr>
            </w:pPr>
            <w:r>
              <w:rPr>
                <w:rFonts w:ascii="仿宋" w:hAnsi="仿宋" w:eastAsia="仿宋"/>
                <w:sz w:val="22"/>
              </w:rPr>
              <w:t>8</w:t>
            </w:r>
          </w:p>
        </w:tc>
        <w:tc>
          <w:tcPr>
            <w:tcW w:w="555" w:type="dxa"/>
            <w:tcBorders>
              <w:top w:val="single" w:color="auto" w:sz="4" w:space="0"/>
              <w:left w:val="single" w:color="auto" w:sz="4" w:space="0"/>
              <w:bottom w:val="single" w:color="auto" w:sz="4" w:space="0"/>
              <w:right w:val="single" w:color="auto" w:sz="4" w:space="0"/>
            </w:tcBorders>
            <w:noWrap/>
            <w:vAlign w:val="center"/>
          </w:tcPr>
          <w:p w14:paraId="0CEE0BC9">
            <w:pPr>
              <w:adjustRightInd w:val="0"/>
              <w:snapToGrid w:val="0"/>
              <w:rPr>
                <w:rFonts w:ascii="仿宋" w:hAnsi="仿宋" w:eastAsia="仿宋"/>
                <w:sz w:val="22"/>
              </w:rPr>
            </w:pPr>
            <w:r>
              <w:rPr>
                <w:rFonts w:ascii="仿宋" w:hAnsi="仿宋" w:eastAsia="仿宋"/>
                <w:sz w:val="22"/>
              </w:rPr>
              <w:t>ZH65820110008</w:t>
            </w:r>
          </w:p>
        </w:tc>
        <w:tc>
          <w:tcPr>
            <w:tcW w:w="709" w:type="dxa"/>
            <w:tcBorders>
              <w:top w:val="single" w:color="auto" w:sz="4" w:space="0"/>
              <w:left w:val="single" w:color="auto" w:sz="4" w:space="0"/>
              <w:bottom w:val="single" w:color="auto" w:sz="4" w:space="0"/>
              <w:right w:val="single" w:color="auto" w:sz="4" w:space="0"/>
            </w:tcBorders>
            <w:noWrap/>
            <w:vAlign w:val="center"/>
          </w:tcPr>
          <w:p w14:paraId="2346D46B">
            <w:pPr>
              <w:adjustRightInd w:val="0"/>
              <w:snapToGrid w:val="0"/>
              <w:rPr>
                <w:rFonts w:ascii="仿宋" w:hAnsi="仿宋" w:eastAsia="仿宋"/>
                <w:sz w:val="22"/>
              </w:rPr>
            </w:pPr>
            <w:r>
              <w:rPr>
                <w:rFonts w:ascii="仿宋" w:hAnsi="仿宋" w:eastAsia="仿宋"/>
                <w:sz w:val="22"/>
              </w:rPr>
              <w:t>104团优先保护单元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6F4FE1C3">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6694EE53">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7A87C2F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1）执行水源保护地、大气环境布局敏感区的空间布局约束准入要求。</w:t>
            </w:r>
          </w:p>
          <w:p w14:paraId="45503FC6">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2）严格禁止向水体排放污染物；堆放固体废物、垃圾和其他有毒有害物；对保护区内无合法手续及违规建设项目及时进行清理整顿。</w:t>
            </w:r>
          </w:p>
        </w:tc>
        <w:tc>
          <w:tcPr>
            <w:tcW w:w="3242" w:type="dxa"/>
            <w:tcBorders>
              <w:top w:val="single" w:color="auto" w:sz="4" w:space="0"/>
              <w:left w:val="single" w:color="auto" w:sz="4" w:space="0"/>
              <w:bottom w:val="single" w:color="auto" w:sz="4" w:space="0"/>
              <w:right w:val="single" w:color="auto" w:sz="4" w:space="0"/>
            </w:tcBorders>
            <w:noWrap/>
            <w:vAlign w:val="center"/>
          </w:tcPr>
          <w:p w14:paraId="32AB5D15">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1）执行水源保护地大气环境布局敏感区污染物排放管控准入要求。</w:t>
            </w:r>
          </w:p>
          <w:p w14:paraId="731EB369">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2）严格对现有生活居民产生的生活污水进行收集处理，科学、合理地使用农药、化肥；加强垃圾、农业面源污染的预防治理，禁止向水域排放污水、倾倒垃圾及其他废弃物。</w:t>
            </w:r>
          </w:p>
          <w:p w14:paraId="7BD5B99A">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3）根据水环境保护的需要，可以规定在饮用水水源保护区内，采取禁止或者限制使用含磷洗涤剂、化肥、农药以及限制种植养殖等措施。</w:t>
            </w:r>
          </w:p>
          <w:p w14:paraId="513E4FE4">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4）禁止贮存、堆放可能造成水体污染的固体废物和其他污染物。禁止其他违法污染水体的行为。</w:t>
            </w:r>
          </w:p>
          <w:p w14:paraId="5E8BBCE9">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5）依法从事旅游等活动的，应当按照规定采取措施，防止污染水体。</w:t>
            </w:r>
          </w:p>
        </w:tc>
        <w:tc>
          <w:tcPr>
            <w:tcW w:w="2549" w:type="dxa"/>
            <w:tcBorders>
              <w:top w:val="single" w:color="auto" w:sz="4" w:space="0"/>
              <w:left w:val="single" w:color="auto" w:sz="4" w:space="0"/>
              <w:bottom w:val="single" w:color="auto" w:sz="4" w:space="0"/>
              <w:right w:val="single" w:color="auto" w:sz="4" w:space="0"/>
            </w:tcBorders>
            <w:noWrap/>
            <w:vAlign w:val="center"/>
          </w:tcPr>
          <w:p w14:paraId="31DB23B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1）执行水源保护地、大气环境布局敏感区的环境风险防控要求。</w:t>
            </w:r>
          </w:p>
          <w:p w14:paraId="3EF6F57B">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2334582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1）执行第十二师和大气环境布局敏感区资源利用效率准入要求。</w:t>
            </w:r>
          </w:p>
          <w:p w14:paraId="2A25F222">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2）高污染燃料禁燃区内执行以下管控要求：禁止新建、扩建燃用高污染燃料的锅炉、炉灶等燃烧设施（集中供热、电厂锅炉除外）。</w:t>
            </w:r>
          </w:p>
        </w:tc>
      </w:tr>
      <w:tr w14:paraId="5EC8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443672C2">
            <w:pPr>
              <w:adjustRightInd w:val="0"/>
              <w:snapToGrid w:val="0"/>
              <w:rPr>
                <w:rFonts w:ascii="仿宋" w:hAnsi="仿宋" w:eastAsia="仿宋"/>
                <w:sz w:val="22"/>
              </w:rPr>
            </w:pPr>
            <w:r>
              <w:rPr>
                <w:rFonts w:ascii="仿宋" w:hAnsi="仿宋" w:eastAsia="仿宋"/>
                <w:sz w:val="22"/>
              </w:rPr>
              <w:t>9</w:t>
            </w:r>
          </w:p>
        </w:tc>
        <w:tc>
          <w:tcPr>
            <w:tcW w:w="555" w:type="dxa"/>
            <w:tcBorders>
              <w:top w:val="single" w:color="auto" w:sz="4" w:space="0"/>
              <w:left w:val="single" w:color="auto" w:sz="4" w:space="0"/>
              <w:bottom w:val="single" w:color="auto" w:sz="4" w:space="0"/>
              <w:right w:val="single" w:color="auto" w:sz="4" w:space="0"/>
            </w:tcBorders>
            <w:noWrap/>
            <w:vAlign w:val="center"/>
          </w:tcPr>
          <w:p w14:paraId="77DD4C0C">
            <w:pPr>
              <w:adjustRightInd w:val="0"/>
              <w:snapToGrid w:val="0"/>
              <w:rPr>
                <w:rFonts w:ascii="仿宋" w:hAnsi="仿宋" w:eastAsia="仿宋"/>
                <w:sz w:val="22"/>
              </w:rPr>
            </w:pPr>
            <w:r>
              <w:rPr>
                <w:rFonts w:ascii="仿宋" w:hAnsi="仿宋" w:eastAsia="仿宋"/>
                <w:sz w:val="22"/>
              </w:rPr>
              <w:t>ZH65820120001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7FBB64D0">
            <w:pPr>
              <w:adjustRightInd w:val="0"/>
              <w:snapToGrid w:val="0"/>
              <w:rPr>
                <w:rFonts w:ascii="仿宋" w:hAnsi="仿宋" w:eastAsia="仿宋"/>
                <w:sz w:val="22"/>
              </w:rPr>
            </w:pPr>
            <w:r>
              <w:rPr>
                <w:rFonts w:ascii="仿宋" w:hAnsi="仿宋" w:eastAsia="仿宋"/>
                <w:sz w:val="22"/>
              </w:rPr>
              <w:t>104团重点管控单元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3177486">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45DE2759">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7698660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1）执行水环境其他污染重点管控区的空间布局约束准入要求。</w:t>
            </w:r>
          </w:p>
          <w:p w14:paraId="4F8F45E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2）禁止引进存在水环境污染排放高和存在水环境风险的企业。</w:t>
            </w:r>
          </w:p>
          <w:p w14:paraId="467998A4">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41E1B0BB">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1）执行水环境其他污染重点管控区污染物排放管控准入要求。</w:t>
            </w:r>
          </w:p>
        </w:tc>
        <w:tc>
          <w:tcPr>
            <w:tcW w:w="2549" w:type="dxa"/>
            <w:tcBorders>
              <w:top w:val="single" w:color="auto" w:sz="4" w:space="0"/>
              <w:left w:val="single" w:color="auto" w:sz="4" w:space="0"/>
              <w:bottom w:val="single" w:color="auto" w:sz="4" w:space="0"/>
              <w:right w:val="single" w:color="auto" w:sz="4" w:space="0"/>
            </w:tcBorders>
            <w:noWrap/>
            <w:vAlign w:val="center"/>
          </w:tcPr>
          <w:p w14:paraId="0A45D80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1）执行水环境其他污染重点管控区的环境风险防控要求。</w:t>
            </w:r>
          </w:p>
          <w:p w14:paraId="347CE260">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2）加强水环境防控，维护水源地周围环境质量。</w:t>
            </w:r>
          </w:p>
        </w:tc>
        <w:tc>
          <w:tcPr>
            <w:tcW w:w="3569" w:type="dxa"/>
            <w:tcBorders>
              <w:top w:val="single" w:color="auto" w:sz="4" w:space="0"/>
              <w:left w:val="single" w:color="auto" w:sz="4" w:space="0"/>
              <w:bottom w:val="single" w:color="auto" w:sz="4" w:space="0"/>
              <w:right w:val="single" w:color="auto" w:sz="4" w:space="0"/>
            </w:tcBorders>
            <w:noWrap/>
            <w:vAlign w:val="center"/>
          </w:tcPr>
          <w:p w14:paraId="36055D4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1）执行水环境其他污染重点管控区资源利用效率准入要求。</w:t>
            </w:r>
          </w:p>
          <w:p w14:paraId="06D970C7">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2）高污染燃料禁燃区内执行以下管控要求：禁止新建、扩建燃用高污染燃料的锅炉、炉灶等燃烧设施（集中供热、电厂锅炉除外）。</w:t>
            </w:r>
          </w:p>
        </w:tc>
      </w:tr>
      <w:tr w14:paraId="79BA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3F177705">
            <w:pPr>
              <w:adjustRightInd w:val="0"/>
              <w:snapToGrid w:val="0"/>
              <w:rPr>
                <w:rFonts w:ascii="仿宋" w:hAnsi="仿宋" w:eastAsia="仿宋"/>
                <w:sz w:val="22"/>
              </w:rPr>
            </w:pPr>
            <w:r>
              <w:rPr>
                <w:rFonts w:ascii="仿宋" w:hAnsi="仿宋" w:eastAsia="仿宋"/>
                <w:sz w:val="22"/>
              </w:rPr>
              <w:t>10</w:t>
            </w:r>
          </w:p>
        </w:tc>
        <w:tc>
          <w:tcPr>
            <w:tcW w:w="555" w:type="dxa"/>
            <w:tcBorders>
              <w:top w:val="single" w:color="auto" w:sz="4" w:space="0"/>
              <w:left w:val="single" w:color="auto" w:sz="4" w:space="0"/>
              <w:bottom w:val="single" w:color="auto" w:sz="4" w:space="0"/>
              <w:right w:val="single" w:color="auto" w:sz="4" w:space="0"/>
            </w:tcBorders>
            <w:noWrap/>
            <w:vAlign w:val="center"/>
          </w:tcPr>
          <w:p w14:paraId="023DC393">
            <w:pPr>
              <w:adjustRightInd w:val="0"/>
              <w:snapToGrid w:val="0"/>
              <w:rPr>
                <w:rFonts w:ascii="仿宋" w:hAnsi="仿宋" w:eastAsia="仿宋"/>
                <w:sz w:val="22"/>
              </w:rPr>
            </w:pPr>
            <w:r>
              <w:rPr>
                <w:rFonts w:ascii="仿宋" w:hAnsi="仿宋" w:eastAsia="仿宋"/>
                <w:sz w:val="22"/>
              </w:rPr>
              <w:t>ZH65820120002</w:t>
            </w:r>
          </w:p>
        </w:tc>
        <w:tc>
          <w:tcPr>
            <w:tcW w:w="709" w:type="dxa"/>
            <w:tcBorders>
              <w:top w:val="single" w:color="auto" w:sz="4" w:space="0"/>
              <w:left w:val="single" w:color="auto" w:sz="4" w:space="0"/>
              <w:bottom w:val="single" w:color="auto" w:sz="4" w:space="0"/>
              <w:right w:val="single" w:color="auto" w:sz="4" w:space="0"/>
            </w:tcBorders>
            <w:noWrap/>
            <w:vAlign w:val="center"/>
          </w:tcPr>
          <w:p w14:paraId="1684A031">
            <w:pPr>
              <w:adjustRightInd w:val="0"/>
              <w:snapToGrid w:val="0"/>
              <w:rPr>
                <w:rFonts w:ascii="仿宋" w:hAnsi="仿宋" w:eastAsia="仿宋"/>
                <w:sz w:val="22"/>
              </w:rPr>
            </w:pPr>
            <w:r>
              <w:rPr>
                <w:rFonts w:ascii="仿宋" w:hAnsi="仿宋" w:eastAsia="仿宋"/>
                <w:sz w:val="22"/>
              </w:rPr>
              <w:t>104团重点管控单元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79023DB5">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66064BA7">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1A912C1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1）执行水环境工业污染重点管控区、乌鲁木齐市、十二师空间布局约束准入要求。</w:t>
            </w:r>
          </w:p>
          <w:p w14:paraId="4E557A2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2）不得引进从事危险化学品仓储的仓储物流企业。</w:t>
            </w:r>
          </w:p>
          <w:p w14:paraId="403CC19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不得新建不符合国家经济政策、环保政策、技术政策及园区产业定位的企业；废水含难降解的有机物、“三致”污染物含量高的项目；废水经预处理达不到污水处理厂接纳标准的项目；污染难以治理或环保设施不稳定达标的项目入园。</w:t>
            </w:r>
          </w:p>
          <w:p w14:paraId="75DB0B3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4）禁养区内严禁新建、扩建各类畜禽养殖场所，已建成的按照期限转产、搬迁或依法关闭。</w:t>
            </w:r>
          </w:p>
          <w:p w14:paraId="6F49ABD2">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785180B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1）执行水环境工业污染重点管控区、乌鲁木齐市、十二师污染物排放管控要求。</w:t>
            </w:r>
          </w:p>
          <w:p w14:paraId="69C3B5D5">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生态环境、公安交管、交通运输等部门联合执法路检路查工作机制常态化，严厉打击超标排放等违法行为，基本消除柴油车排气口冒黑烟现象。加强区域通行车辆“超载、超标排放”整治，秋冬季节加大对柴油车监督抽检频次。严格落实大气污染物达标排放、总量控制、环保设施“三同时”、在线监测、排污许可等环保制度；严格控制区域内火电、石化、化工、冶金、钢铁、建材等高耗能行业产能规模；持续降低工业园区单位GDP能耗及煤耗、大气污染物排放总量。</w:t>
            </w:r>
          </w:p>
          <w:p w14:paraId="1423A5FE">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3）水环境工业污染重点管控区强化工业集聚区污染防治，加快推进工业集聚区（园区）污水集中处理设施建设，加强配套管网建设。推进生态园区建设和循环化改造，完善再生水回用系统，不断提高工业用水重复利用率。对污染排放不达标的企业责令停止超标排污，采取限期整改、停产治理等措施，确保全面稳定达标排放。</w:t>
            </w:r>
          </w:p>
        </w:tc>
        <w:tc>
          <w:tcPr>
            <w:tcW w:w="2549" w:type="dxa"/>
            <w:tcBorders>
              <w:top w:val="single" w:color="auto" w:sz="4" w:space="0"/>
              <w:left w:val="single" w:color="auto" w:sz="4" w:space="0"/>
              <w:bottom w:val="single" w:color="auto" w:sz="4" w:space="0"/>
              <w:right w:val="single" w:color="auto" w:sz="4" w:space="0"/>
            </w:tcBorders>
            <w:noWrap/>
            <w:vAlign w:val="center"/>
          </w:tcPr>
          <w:p w14:paraId="36A3AD2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1）执行水环境工业污染重点管控区、乌鲁木齐市、十二师环境风险防控要求。</w:t>
            </w:r>
          </w:p>
        </w:tc>
        <w:tc>
          <w:tcPr>
            <w:tcW w:w="3569" w:type="dxa"/>
            <w:tcBorders>
              <w:top w:val="single" w:color="auto" w:sz="4" w:space="0"/>
              <w:left w:val="single" w:color="auto" w:sz="4" w:space="0"/>
              <w:bottom w:val="single" w:color="auto" w:sz="4" w:space="0"/>
              <w:right w:val="single" w:color="auto" w:sz="4" w:space="0"/>
            </w:tcBorders>
            <w:noWrap/>
            <w:vAlign w:val="center"/>
          </w:tcPr>
          <w:p w14:paraId="4037A87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1）执行水环境工业污染重点管控区乌鲁木齐市、十二师资源利用效率准入要求。</w:t>
            </w:r>
          </w:p>
          <w:p w14:paraId="324770AB">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2）高污染燃料禁燃区内执行以下管控要求：禁止新建、扩建燃用高污染燃料的锅炉、炉灶等燃烧设施（集中供热、电厂锅炉除外）。</w:t>
            </w:r>
          </w:p>
        </w:tc>
      </w:tr>
      <w:tr w14:paraId="4D87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743F272D">
            <w:pPr>
              <w:adjustRightInd w:val="0"/>
              <w:snapToGrid w:val="0"/>
              <w:rPr>
                <w:rFonts w:ascii="仿宋" w:hAnsi="仿宋" w:eastAsia="仿宋"/>
                <w:sz w:val="22"/>
              </w:rPr>
            </w:pPr>
            <w:r>
              <w:rPr>
                <w:rFonts w:ascii="仿宋" w:hAnsi="仿宋" w:eastAsia="仿宋"/>
                <w:sz w:val="22"/>
              </w:rPr>
              <w:t>11</w:t>
            </w:r>
          </w:p>
        </w:tc>
        <w:tc>
          <w:tcPr>
            <w:tcW w:w="555" w:type="dxa"/>
            <w:tcBorders>
              <w:top w:val="single" w:color="auto" w:sz="4" w:space="0"/>
              <w:left w:val="single" w:color="auto" w:sz="4" w:space="0"/>
              <w:bottom w:val="single" w:color="auto" w:sz="4" w:space="0"/>
              <w:right w:val="single" w:color="auto" w:sz="4" w:space="0"/>
            </w:tcBorders>
            <w:noWrap/>
            <w:vAlign w:val="center"/>
          </w:tcPr>
          <w:p w14:paraId="35CEE55B">
            <w:pPr>
              <w:adjustRightInd w:val="0"/>
              <w:snapToGrid w:val="0"/>
              <w:rPr>
                <w:rFonts w:ascii="仿宋" w:hAnsi="仿宋" w:eastAsia="仿宋"/>
                <w:sz w:val="22"/>
              </w:rPr>
            </w:pPr>
            <w:r>
              <w:rPr>
                <w:rFonts w:ascii="仿宋" w:hAnsi="仿宋" w:eastAsia="仿宋"/>
                <w:sz w:val="22"/>
              </w:rPr>
              <w:t>ZH65820120003</w:t>
            </w:r>
          </w:p>
        </w:tc>
        <w:tc>
          <w:tcPr>
            <w:tcW w:w="709" w:type="dxa"/>
            <w:tcBorders>
              <w:top w:val="single" w:color="auto" w:sz="4" w:space="0"/>
              <w:left w:val="single" w:color="auto" w:sz="4" w:space="0"/>
              <w:bottom w:val="single" w:color="auto" w:sz="4" w:space="0"/>
              <w:right w:val="single" w:color="auto" w:sz="4" w:space="0"/>
            </w:tcBorders>
            <w:noWrap/>
            <w:vAlign w:val="center"/>
          </w:tcPr>
          <w:p w14:paraId="5D419F36">
            <w:pPr>
              <w:adjustRightInd w:val="0"/>
              <w:snapToGrid w:val="0"/>
              <w:rPr>
                <w:rFonts w:ascii="仿宋" w:hAnsi="仿宋" w:eastAsia="仿宋"/>
                <w:sz w:val="22"/>
              </w:rPr>
            </w:pPr>
            <w:r>
              <w:rPr>
                <w:rFonts w:ascii="仿宋" w:hAnsi="仿宋" w:eastAsia="仿宋"/>
                <w:sz w:val="22"/>
              </w:rPr>
              <w:t>104团重点管控单元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3985BB93">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5A79D1E3">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E75E95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1）执行水环境城镇污染重点管控区，大气环境受体敏感区空间布局约束准入要求。</w:t>
            </w:r>
          </w:p>
          <w:p w14:paraId="5C85ED2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2）对保护区内无合法手续及违规建设项目及时进行清理整顿。</w:t>
            </w:r>
          </w:p>
          <w:p w14:paraId="18E7A14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3）规划实施要提高土地集约利用程度，切实加强耕地和基本农田保护，严格非农建设用地占用基本农田。</w:t>
            </w:r>
          </w:p>
          <w:p w14:paraId="0922C570">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4）居民区应远离工业项目布置，并位于主导风向的侧（上）风向。靠近居民区一侧区域应布设废气污染小的企业，杜绝高排放、高噪声企业入驻。</w:t>
            </w:r>
          </w:p>
          <w:p w14:paraId="15FD0659">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26E941B3">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1）执行水环境城镇污染重点管控区，大气环境受体敏感区污染物排放管控准入要求。</w:t>
            </w:r>
          </w:p>
          <w:p w14:paraId="5D8A40CC">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w:t>
            </w:r>
          </w:p>
          <w:p w14:paraId="1BE4CAF9">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加强生活垃圾处理，按照“连收集、团转运、师处理”的方式处理，离县城和乡镇较远的村庄，生活垃圾可就近采取无害化处置。加强改厕与生活污水治理的有效衔接，厕所污粪纳入污水管网，难以建设污水管网的加快建设粪污贮存、处理、利用设施，实现资源循环利用。</w:t>
            </w:r>
          </w:p>
          <w:p w14:paraId="334B6569">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4）执行区域内最严格的大气污染物排放标准，严格控制涉及大气污染物排放的工业项目准入。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6E7E346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1）执行水环境城镇污染重点管控区，大气环境受体敏感区环境风险防控要求。</w:t>
            </w:r>
          </w:p>
          <w:p w14:paraId="7AAD234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2）合理布局各行业重大风险源的位置，避免将各种风险源设置在集中居民区或环境保护目标的上风向，远离主要的河流等地表水体。</w:t>
            </w:r>
          </w:p>
          <w:p w14:paraId="5F2FBFF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45E58C0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1）执行水环境城镇污染重点管控区、大气环境受体敏感区、地下水限采区资源利用效率准入要求。</w:t>
            </w:r>
          </w:p>
          <w:p w14:paraId="123AB69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2）完善高标准农田建设、土地开发整理等标准规范，明确环保要求。推广渠道防渗、管道输水、喷灌、微灌等节水灌溉技术，完善灌溉用水计量设施。大力推进规模化高效节水灌溉，推广农作物节水抗旱技术。</w:t>
            </w:r>
          </w:p>
          <w:p w14:paraId="717AF5C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3）严控地下水超采。严格控制开采深层承压水，依法规范机井建设管理，未经批准的和公共供水管网覆盖范围内的自备水井，逐步予以关闭。</w:t>
            </w:r>
          </w:p>
          <w:p w14:paraId="15348F7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1C719C55">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5）高污染燃料禁燃区内执行以下管控要求：禁止新建、扩建燃用高污染燃料的锅炉、炉灶等燃烧设施（集中供热、电厂锅炉除外）。</w:t>
            </w:r>
          </w:p>
        </w:tc>
      </w:tr>
      <w:tr w14:paraId="41B2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5606A1D2">
            <w:pPr>
              <w:adjustRightInd w:val="0"/>
              <w:snapToGrid w:val="0"/>
              <w:rPr>
                <w:rFonts w:ascii="仿宋" w:hAnsi="仿宋" w:eastAsia="仿宋"/>
                <w:sz w:val="22"/>
              </w:rPr>
            </w:pPr>
            <w:r>
              <w:rPr>
                <w:rFonts w:ascii="仿宋" w:hAnsi="仿宋" w:eastAsia="仿宋"/>
                <w:sz w:val="22"/>
              </w:rPr>
              <w:t>12</w:t>
            </w:r>
          </w:p>
        </w:tc>
        <w:tc>
          <w:tcPr>
            <w:tcW w:w="555" w:type="dxa"/>
            <w:tcBorders>
              <w:top w:val="single" w:color="auto" w:sz="4" w:space="0"/>
              <w:left w:val="single" w:color="auto" w:sz="4" w:space="0"/>
              <w:bottom w:val="single" w:color="auto" w:sz="4" w:space="0"/>
              <w:right w:val="single" w:color="auto" w:sz="4" w:space="0"/>
            </w:tcBorders>
            <w:noWrap/>
            <w:vAlign w:val="center"/>
          </w:tcPr>
          <w:p w14:paraId="577ADB31">
            <w:pPr>
              <w:adjustRightInd w:val="0"/>
              <w:snapToGrid w:val="0"/>
              <w:rPr>
                <w:rFonts w:ascii="仿宋" w:hAnsi="仿宋" w:eastAsia="仿宋"/>
                <w:sz w:val="22"/>
              </w:rPr>
            </w:pPr>
            <w:r>
              <w:rPr>
                <w:rFonts w:ascii="仿宋" w:hAnsi="仿宋" w:eastAsia="仿宋"/>
                <w:sz w:val="22"/>
              </w:rPr>
              <w:t>ZH65820120004</w:t>
            </w:r>
          </w:p>
        </w:tc>
        <w:tc>
          <w:tcPr>
            <w:tcW w:w="709" w:type="dxa"/>
            <w:tcBorders>
              <w:top w:val="single" w:color="auto" w:sz="4" w:space="0"/>
              <w:left w:val="single" w:color="auto" w:sz="4" w:space="0"/>
              <w:bottom w:val="single" w:color="auto" w:sz="4" w:space="0"/>
              <w:right w:val="single" w:color="auto" w:sz="4" w:space="0"/>
            </w:tcBorders>
            <w:noWrap/>
            <w:vAlign w:val="center"/>
          </w:tcPr>
          <w:p w14:paraId="1F37C1D7">
            <w:pPr>
              <w:adjustRightInd w:val="0"/>
              <w:snapToGrid w:val="0"/>
              <w:rPr>
                <w:rFonts w:ascii="仿宋" w:hAnsi="仿宋" w:eastAsia="仿宋"/>
                <w:sz w:val="22"/>
              </w:rPr>
            </w:pPr>
            <w:r>
              <w:rPr>
                <w:rFonts w:ascii="仿宋" w:hAnsi="仿宋" w:eastAsia="仿宋"/>
                <w:sz w:val="22"/>
              </w:rPr>
              <w:t>104团重点管控单元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3914232E">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54967FE4">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2CB5220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1）一般生态空间－水源涵养/生物多样性/土地沙化范围内执行相应管控要求。</w:t>
            </w:r>
          </w:p>
          <w:p w14:paraId="3BE8067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加强矿产资源开发地区生态治理与恢复。大力实施石漠化治理，水土流失综合治理、矿山环境治理、退耕还林等重点生态修复工程，因地制宜开展生态移民，引导超载人口逐步有序转移，形成点上有序发展、面上系统保护的空间发展模式。</w:t>
            </w:r>
          </w:p>
          <w:p w14:paraId="4F4DEB5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3）不得毁林开荒、烧山开荒和陡坡地开垦，合理开发自然资源，保护和恢复自然生态系统，增强区域水土保持能力。</w:t>
            </w:r>
          </w:p>
          <w:p w14:paraId="7B4A1ABB">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4）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64F065A0">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1）优化能源结构，大力发展清洁能源，严格控制煤炭消费总量，实施大气污染防治工程。</w:t>
            </w:r>
          </w:p>
          <w:p w14:paraId="7577A854">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2）执行区域内最严格的大气污染物排放标准，严格控制涉及大气污染物排放的工业项目准入。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0A818C5D">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1）恢复水土保持功能。在水土保持生态功能保护区内，实施水土流失的预防监督和水土保持生态修复工程，加强小流域综合治理，营造水土保持林。</w:t>
            </w:r>
          </w:p>
        </w:tc>
        <w:tc>
          <w:tcPr>
            <w:tcW w:w="3569" w:type="dxa"/>
            <w:tcBorders>
              <w:top w:val="single" w:color="auto" w:sz="4" w:space="0"/>
              <w:left w:val="single" w:color="auto" w:sz="4" w:space="0"/>
              <w:bottom w:val="single" w:color="auto" w:sz="4" w:space="0"/>
              <w:right w:val="single" w:color="auto" w:sz="4" w:space="0"/>
            </w:tcBorders>
            <w:noWrap/>
            <w:vAlign w:val="center"/>
          </w:tcPr>
          <w:p w14:paraId="26F28A5A">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1）加强农业节水和煤炭等矿区矿井水综合利用。</w:t>
            </w:r>
          </w:p>
        </w:tc>
      </w:tr>
      <w:tr w14:paraId="190A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74E1274B">
            <w:pPr>
              <w:adjustRightInd w:val="0"/>
              <w:snapToGrid w:val="0"/>
              <w:rPr>
                <w:rFonts w:ascii="仿宋" w:hAnsi="仿宋" w:eastAsia="仿宋"/>
                <w:sz w:val="22"/>
              </w:rPr>
            </w:pPr>
            <w:r>
              <w:rPr>
                <w:rFonts w:ascii="仿宋" w:hAnsi="仿宋" w:eastAsia="仿宋"/>
                <w:sz w:val="22"/>
              </w:rPr>
              <w:t>13</w:t>
            </w:r>
          </w:p>
        </w:tc>
        <w:tc>
          <w:tcPr>
            <w:tcW w:w="555" w:type="dxa"/>
            <w:tcBorders>
              <w:top w:val="single" w:color="auto" w:sz="4" w:space="0"/>
              <w:left w:val="single" w:color="auto" w:sz="4" w:space="0"/>
              <w:bottom w:val="single" w:color="auto" w:sz="4" w:space="0"/>
              <w:right w:val="single" w:color="auto" w:sz="4" w:space="0"/>
            </w:tcBorders>
            <w:noWrap/>
            <w:vAlign w:val="center"/>
          </w:tcPr>
          <w:p w14:paraId="7CAD6DEA">
            <w:pPr>
              <w:adjustRightInd w:val="0"/>
              <w:snapToGrid w:val="0"/>
              <w:rPr>
                <w:rFonts w:ascii="仿宋" w:hAnsi="仿宋" w:eastAsia="仿宋"/>
                <w:sz w:val="22"/>
              </w:rPr>
            </w:pPr>
            <w:r>
              <w:rPr>
                <w:rFonts w:ascii="仿宋" w:hAnsi="仿宋" w:eastAsia="仿宋"/>
                <w:sz w:val="22"/>
              </w:rPr>
              <w:t>ZH65820120005</w:t>
            </w:r>
          </w:p>
        </w:tc>
        <w:tc>
          <w:tcPr>
            <w:tcW w:w="709" w:type="dxa"/>
            <w:tcBorders>
              <w:top w:val="single" w:color="auto" w:sz="4" w:space="0"/>
              <w:left w:val="single" w:color="auto" w:sz="4" w:space="0"/>
              <w:bottom w:val="single" w:color="auto" w:sz="4" w:space="0"/>
              <w:right w:val="single" w:color="auto" w:sz="4" w:space="0"/>
            </w:tcBorders>
            <w:noWrap/>
            <w:vAlign w:val="center"/>
          </w:tcPr>
          <w:p w14:paraId="245EAC03">
            <w:pPr>
              <w:adjustRightInd w:val="0"/>
              <w:snapToGrid w:val="0"/>
              <w:rPr>
                <w:rFonts w:ascii="仿宋" w:hAnsi="仿宋" w:eastAsia="仿宋"/>
                <w:sz w:val="22"/>
              </w:rPr>
            </w:pPr>
            <w:r>
              <w:rPr>
                <w:rFonts w:ascii="仿宋" w:hAnsi="仿宋" w:eastAsia="仿宋"/>
                <w:sz w:val="22"/>
              </w:rPr>
              <w:t>104团重点管控单元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EF9A842">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vAlign w:val="center"/>
          </w:tcPr>
          <w:p w14:paraId="2AB8DC85">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10F0AD6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1）执行大气环境布局敏感区的空间布局约束准入要求。</w:t>
            </w:r>
          </w:p>
          <w:p w14:paraId="7C397FD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2）规划实施要提高土地集约利用程度，切实加强耕地和基本农田保护，严格非农建设用地占用基本农田。</w:t>
            </w:r>
          </w:p>
          <w:p w14:paraId="44EA4E1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p w14:paraId="6BC3CE3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4）执行水环境城镇污染重点管控区、大气环境布局敏感区空间布局约束准入要求。</w:t>
            </w:r>
          </w:p>
          <w:p w14:paraId="51CAA404">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6603027F">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1）执行大气环境布局敏感区的污染物排放管控准入要求。</w:t>
            </w:r>
          </w:p>
          <w:p w14:paraId="1C83A233">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2）执行区域内最严格的大气污染物排放标准，严格控制涉及大气污染物排放的工业项目准入。</w:t>
            </w:r>
          </w:p>
          <w:p w14:paraId="00F22CC3">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3）执行水环境城镇污染重点管控区、大气环境布局敏感区污染物排放管控准入要求。</w:t>
            </w:r>
          </w:p>
          <w:p w14:paraId="65ABEB1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4）实施区域污染物总量控制，强化工业污染防治，加快环保基础设施建设，推进城乡生活污染治理；深入推进农业面源污染治理，重视城镇面源污染防治。加强城镇污水处理设施建设与改造。完善城市和乡镇配套管网建设。</w:t>
            </w:r>
          </w:p>
          <w:p w14:paraId="0F669851">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5）执行区域内最严格的大气污染物排放标准，严格控制涉及大气污染物排放的工业项目准入。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6DEE1AE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1）执行大气环境布局敏感区的环境风险防控要求。</w:t>
            </w:r>
          </w:p>
          <w:p w14:paraId="628A70E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p w14:paraId="7419F9E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3）执行水环境城镇污染重点管控区、大气环境布局敏感区环境风险防控要求。</w:t>
            </w:r>
          </w:p>
          <w:p w14:paraId="2394DE4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4）环境风险协调预警机制、区域风险防范措施与应急预案作为重点区域后续建设项目环境影响评价文件受理或审批的前置条件。</w:t>
            </w:r>
          </w:p>
          <w:p w14:paraId="2120D943">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043B960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1）执行大气环境布局敏感区的资源利用效率准入要求。</w:t>
            </w:r>
          </w:p>
          <w:p w14:paraId="7CF7C80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2）规划实施要提高土地集约利用程度，切实加强耕地和基本农田保护，严格非农建设用地占用基本农田。</w:t>
            </w:r>
          </w:p>
          <w:p w14:paraId="48C1E94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完善高标准农田建设、土地开发整理等标准规范，明确环保要求。推广渠道防渗、管道输水、喷灌、微灌等节水灌溉技术，完善灌溉用水计量设施。大力推进规模化高效节水灌溉，推广农作物节水抗旱技术。限采区落实相关管理规定。</w:t>
            </w:r>
          </w:p>
          <w:p w14:paraId="521EDA6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04AD6F3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高污染燃料禁燃区内执行以下管控要求：禁止新建、扩建燃用高污染燃料的锅炉、炉灶等燃烧设施（集中供热、电厂锅炉除外）；禁燃区内使用高污染燃料的锅炉、炉灶等燃烧设施（集中供热、电厂锅炉除外）应在限期内改用天然气、液化石油气、电或者其他清洁能源；逾期未改用的，不得继续使用。</w:t>
            </w:r>
          </w:p>
          <w:p w14:paraId="0C8F997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6）执行水环境城镇污染重点管控区、大气环境布局敏感区资源利用效率准入要求。</w:t>
            </w:r>
          </w:p>
          <w:p w14:paraId="7BFF754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7）合理选择水源，确定供水分区和水厂位置。建设安全、高效、经济的供水系统。</w:t>
            </w:r>
          </w:p>
          <w:p w14:paraId="1243C33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8）加强城镇节水，提高中水回用率，建设滞、渗、蓄、用、排相结合的雨水收集利用设施。</w:t>
            </w:r>
          </w:p>
          <w:p w14:paraId="4CA60B3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9）高污染燃料禁燃区内执行以下管控要求：禁止新建、扩建燃用高污染燃料的锅炉、炉灶等燃烧设施（集中供热、电厂锅炉除外）。</w:t>
            </w:r>
          </w:p>
        </w:tc>
      </w:tr>
      <w:tr w14:paraId="6418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3C6D42B7">
            <w:pPr>
              <w:adjustRightInd w:val="0"/>
              <w:snapToGrid w:val="0"/>
              <w:rPr>
                <w:rFonts w:ascii="仿宋" w:hAnsi="仿宋" w:eastAsia="仿宋"/>
                <w:sz w:val="22"/>
              </w:rPr>
            </w:pPr>
            <w:r>
              <w:rPr>
                <w:rFonts w:ascii="仿宋" w:hAnsi="仿宋" w:eastAsia="仿宋"/>
                <w:sz w:val="22"/>
              </w:rPr>
              <w:t>14</w:t>
            </w:r>
          </w:p>
        </w:tc>
        <w:tc>
          <w:tcPr>
            <w:tcW w:w="555" w:type="dxa"/>
            <w:tcBorders>
              <w:top w:val="single" w:color="auto" w:sz="4" w:space="0"/>
              <w:left w:val="single" w:color="auto" w:sz="4" w:space="0"/>
              <w:bottom w:val="single" w:color="auto" w:sz="4" w:space="0"/>
              <w:right w:val="single" w:color="auto" w:sz="4" w:space="0"/>
            </w:tcBorders>
            <w:noWrap/>
          </w:tcPr>
          <w:p w14:paraId="46A53767">
            <w:pPr>
              <w:adjustRightInd w:val="0"/>
              <w:snapToGrid w:val="0"/>
              <w:rPr>
                <w:rFonts w:ascii="仿宋" w:hAnsi="仿宋" w:eastAsia="仿宋"/>
                <w:sz w:val="22"/>
              </w:rPr>
            </w:pPr>
            <w:r>
              <w:rPr>
                <w:rFonts w:ascii="仿宋" w:hAnsi="仿宋" w:eastAsia="仿宋"/>
                <w:sz w:val="22"/>
              </w:rPr>
              <w:t>ZH65820130001</w:t>
            </w:r>
          </w:p>
        </w:tc>
        <w:tc>
          <w:tcPr>
            <w:tcW w:w="709" w:type="dxa"/>
            <w:tcBorders>
              <w:top w:val="single" w:color="auto" w:sz="4" w:space="0"/>
              <w:left w:val="single" w:color="auto" w:sz="4" w:space="0"/>
              <w:bottom w:val="single" w:color="auto" w:sz="4" w:space="0"/>
              <w:right w:val="single" w:color="auto" w:sz="4" w:space="0"/>
            </w:tcBorders>
            <w:noWrap/>
          </w:tcPr>
          <w:p w14:paraId="4B4B4ADA">
            <w:pPr>
              <w:adjustRightInd w:val="0"/>
              <w:snapToGrid w:val="0"/>
              <w:rPr>
                <w:rFonts w:ascii="仿宋" w:hAnsi="仿宋" w:eastAsia="仿宋"/>
                <w:sz w:val="22"/>
              </w:rPr>
            </w:pPr>
            <w:r>
              <w:rPr>
                <w:rFonts w:ascii="仿宋" w:hAnsi="仿宋" w:eastAsia="仿宋"/>
                <w:sz w:val="22"/>
              </w:rPr>
              <w:t>104团一般管控单元</w:t>
            </w:r>
          </w:p>
        </w:tc>
        <w:tc>
          <w:tcPr>
            <w:tcW w:w="567" w:type="dxa"/>
            <w:tcBorders>
              <w:top w:val="single" w:color="auto" w:sz="4" w:space="0"/>
              <w:left w:val="single" w:color="auto" w:sz="4" w:space="0"/>
              <w:bottom w:val="single" w:color="auto" w:sz="4" w:space="0"/>
              <w:right w:val="single" w:color="auto" w:sz="4" w:space="0"/>
            </w:tcBorders>
            <w:noWrap/>
          </w:tcPr>
          <w:p w14:paraId="22835E45">
            <w:pPr>
              <w:adjustRightInd w:val="0"/>
              <w:snapToGrid w:val="0"/>
              <w:rPr>
                <w:rFonts w:ascii="仿宋" w:hAnsi="仿宋" w:eastAsia="仿宋"/>
                <w:sz w:val="22"/>
              </w:rPr>
            </w:pPr>
            <w:r>
              <w:rPr>
                <w:rFonts w:ascii="仿宋" w:hAnsi="仿宋" w:eastAsia="仿宋"/>
                <w:sz w:val="22"/>
              </w:rPr>
              <w:t>104团</w:t>
            </w:r>
          </w:p>
        </w:tc>
        <w:tc>
          <w:tcPr>
            <w:tcW w:w="567" w:type="dxa"/>
            <w:tcBorders>
              <w:top w:val="single" w:color="auto" w:sz="4" w:space="0"/>
              <w:left w:val="single" w:color="auto" w:sz="4" w:space="0"/>
              <w:bottom w:val="single" w:color="auto" w:sz="4" w:space="0"/>
              <w:right w:val="single" w:color="auto" w:sz="4" w:space="0"/>
            </w:tcBorders>
            <w:noWrap/>
          </w:tcPr>
          <w:p w14:paraId="24C44513">
            <w:pPr>
              <w:adjustRightInd w:val="0"/>
              <w:snapToGrid w:val="0"/>
              <w:rPr>
                <w:rFonts w:ascii="仿宋" w:hAnsi="仿宋" w:eastAsia="仿宋"/>
                <w:sz w:val="22"/>
              </w:rPr>
            </w:pPr>
            <w:r>
              <w:rPr>
                <w:rFonts w:ascii="仿宋" w:hAnsi="仿宋" w:eastAsia="仿宋"/>
                <w:sz w:val="22"/>
              </w:rPr>
              <w:t>一般管控单元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189AB2B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1）一般生态空间-水源涵养/生物多样性/防风固沙/土地沙化/土壤保护范围内执行相关要求。</w:t>
            </w:r>
          </w:p>
          <w:p w14:paraId="01C79F0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2）严格禁止从事种植、放养畜禽和网箱养殖等活动；严格禁止向水体排放污染物；堆放固体废物、垃圾和其他有毒有害物；对保护区内无合法手续及违规建设项目及时进行清理整顿。</w:t>
            </w:r>
          </w:p>
          <w:p w14:paraId="622D9DD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3）加强矿产资源开发地区生态治理与恢复。严格禁止破坏沙漠边缘的现有绿色生态保护屏障，不可随意开垦半荒漠土地，同时要主动加大该区域的绿化面积。</w:t>
            </w:r>
          </w:p>
        </w:tc>
        <w:tc>
          <w:tcPr>
            <w:tcW w:w="3242" w:type="dxa"/>
            <w:tcBorders>
              <w:top w:val="single" w:color="auto" w:sz="4" w:space="0"/>
              <w:left w:val="single" w:color="auto" w:sz="4" w:space="0"/>
              <w:bottom w:val="single" w:color="auto" w:sz="4" w:space="0"/>
              <w:right w:val="single" w:color="auto" w:sz="4" w:space="0"/>
            </w:tcBorders>
            <w:noWrap/>
            <w:vAlign w:val="center"/>
          </w:tcPr>
          <w:p w14:paraId="0B0E604A">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1）执行一般生态空间-水源涵养/生物多样性/防风固沙/土地沙化/土壤保护，采矿区污染物排放管控准入要求。</w:t>
            </w:r>
          </w:p>
          <w:p w14:paraId="4190AD0E">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2）严格对现有生活居民产生的生活污水进行收集处理，科学、合理地使用农药、化肥；加强垃圾、农业面源污染的预防治理，禁止向水域排放污水、倾倒垃圾及其他废弃物。</w:t>
            </w:r>
          </w:p>
        </w:tc>
        <w:tc>
          <w:tcPr>
            <w:tcW w:w="2549" w:type="dxa"/>
            <w:tcBorders>
              <w:top w:val="single" w:color="auto" w:sz="4" w:space="0"/>
              <w:left w:val="single" w:color="auto" w:sz="4" w:space="0"/>
              <w:bottom w:val="single" w:color="auto" w:sz="4" w:space="0"/>
              <w:right w:val="single" w:color="auto" w:sz="4" w:space="0"/>
            </w:tcBorders>
            <w:noWrap/>
            <w:vAlign w:val="center"/>
          </w:tcPr>
          <w:p w14:paraId="664BD870">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1）执行一般生态空间-水源涵养/生物多样性/防风固沙/土地沙化/土壤保护，采矿区环境风险防控准入要求。</w:t>
            </w:r>
          </w:p>
        </w:tc>
        <w:tc>
          <w:tcPr>
            <w:tcW w:w="3569" w:type="dxa"/>
            <w:tcBorders>
              <w:top w:val="single" w:color="auto" w:sz="4" w:space="0"/>
              <w:left w:val="single" w:color="auto" w:sz="4" w:space="0"/>
              <w:bottom w:val="single" w:color="auto" w:sz="4" w:space="0"/>
              <w:right w:val="single" w:color="auto" w:sz="4" w:space="0"/>
            </w:tcBorders>
            <w:noWrap/>
            <w:vAlign w:val="center"/>
          </w:tcPr>
          <w:p w14:paraId="06BB1F2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1）执行一般生态空间-水源涵养/生物多样性/防风固沙/土地沙化/土壤保护，采矿区资源利用效率准入要求。</w:t>
            </w:r>
          </w:p>
          <w:p w14:paraId="53A7B6B2">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2）加快矿山改造升级，推动矿产资源循环利用。提高采矿回采率、选矿回收率，降低贫化率，大力推进矿山尾矿和“三废”综合利用。</w:t>
            </w:r>
          </w:p>
        </w:tc>
      </w:tr>
      <w:tr w14:paraId="3CFF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224EA4CF">
            <w:pPr>
              <w:adjustRightInd w:val="0"/>
              <w:snapToGrid w:val="0"/>
              <w:rPr>
                <w:rFonts w:ascii="仿宋" w:hAnsi="仿宋" w:eastAsia="仿宋"/>
                <w:sz w:val="22"/>
              </w:rPr>
            </w:pPr>
            <w:r>
              <w:rPr>
                <w:rFonts w:ascii="仿宋" w:hAnsi="仿宋" w:eastAsia="仿宋"/>
                <w:sz w:val="22"/>
              </w:rPr>
              <w:t>15</w:t>
            </w:r>
          </w:p>
        </w:tc>
        <w:tc>
          <w:tcPr>
            <w:tcW w:w="555" w:type="dxa"/>
            <w:tcBorders>
              <w:top w:val="single" w:color="auto" w:sz="4" w:space="0"/>
              <w:left w:val="single" w:color="auto" w:sz="4" w:space="0"/>
              <w:bottom w:val="single" w:color="auto" w:sz="4" w:space="0"/>
              <w:right w:val="single" w:color="auto" w:sz="4" w:space="0"/>
            </w:tcBorders>
            <w:noWrap/>
            <w:vAlign w:val="center"/>
          </w:tcPr>
          <w:p w14:paraId="3E1570CA">
            <w:pPr>
              <w:adjustRightInd w:val="0"/>
              <w:snapToGrid w:val="0"/>
              <w:rPr>
                <w:rFonts w:ascii="仿宋" w:hAnsi="仿宋" w:eastAsia="仿宋"/>
                <w:sz w:val="22"/>
              </w:rPr>
            </w:pPr>
            <w:r>
              <w:rPr>
                <w:rFonts w:ascii="仿宋" w:hAnsi="仿宋" w:eastAsia="仿宋"/>
                <w:sz w:val="22"/>
              </w:rPr>
              <w:t>ZH65820210001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5794DC2F">
            <w:pPr>
              <w:adjustRightInd w:val="0"/>
              <w:snapToGrid w:val="0"/>
              <w:rPr>
                <w:rFonts w:ascii="仿宋" w:hAnsi="仿宋" w:eastAsia="仿宋"/>
                <w:sz w:val="22"/>
              </w:rPr>
            </w:pPr>
            <w:r>
              <w:rPr>
                <w:rFonts w:ascii="仿宋" w:hAnsi="仿宋" w:eastAsia="仿宋"/>
                <w:sz w:val="22"/>
              </w:rPr>
              <w:t>五一农场优先保护单元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04CFD902">
            <w:pPr>
              <w:adjustRightInd w:val="0"/>
              <w:snapToGrid w:val="0"/>
              <w:rPr>
                <w:rFonts w:ascii="仿宋" w:hAnsi="仿宋" w:eastAsia="仿宋"/>
                <w:sz w:val="22"/>
              </w:rPr>
            </w:pPr>
            <w:r>
              <w:rPr>
                <w:rFonts w:ascii="仿宋" w:hAnsi="仿宋" w:eastAsia="仿宋"/>
                <w:sz w:val="22"/>
              </w:rPr>
              <w:t>五一农场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34C4E4B7">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08702C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1）执行水环境优先保护区，一般生态空间－防风固沙，大气环境布局敏感区的空间布局约束准入要求。</w:t>
            </w:r>
          </w:p>
          <w:p w14:paraId="5682F611">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2）不得开展种植、放养畜禽和网箱养殖等活动；不得向水体排放污染物；堆放固体废物、垃圾和其他有毒有害物；对保护区内无合法手续及违规建设项目及时进行清理整顿。</w:t>
            </w:r>
          </w:p>
        </w:tc>
        <w:tc>
          <w:tcPr>
            <w:tcW w:w="3242" w:type="dxa"/>
            <w:tcBorders>
              <w:top w:val="single" w:color="auto" w:sz="4" w:space="0"/>
              <w:left w:val="single" w:color="auto" w:sz="4" w:space="0"/>
              <w:bottom w:val="single" w:color="auto" w:sz="4" w:space="0"/>
              <w:right w:val="single" w:color="auto" w:sz="4" w:space="0"/>
            </w:tcBorders>
            <w:noWrap/>
            <w:vAlign w:val="center"/>
          </w:tcPr>
          <w:p w14:paraId="7926DF9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1）执行水环境优先保护区，一般生态空间－防风固沙，大气环境布局敏感区污染物排放管控准入要求。</w:t>
            </w:r>
          </w:p>
          <w:p w14:paraId="635C7AFF">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2）严格对现有生活居民产生的生活污水进行收集处理，科学、合理地使用农药、化肥；加强垃圾、农业面源污染的预防治理，禁止向水域排放污水、倾倒垃圾及其他废弃物。</w:t>
            </w:r>
          </w:p>
        </w:tc>
        <w:tc>
          <w:tcPr>
            <w:tcW w:w="2549" w:type="dxa"/>
            <w:tcBorders>
              <w:top w:val="single" w:color="auto" w:sz="4" w:space="0"/>
              <w:left w:val="single" w:color="auto" w:sz="4" w:space="0"/>
              <w:bottom w:val="single" w:color="auto" w:sz="4" w:space="0"/>
              <w:right w:val="single" w:color="auto" w:sz="4" w:space="0"/>
            </w:tcBorders>
            <w:noWrap/>
            <w:vAlign w:val="center"/>
          </w:tcPr>
          <w:p w14:paraId="6DE76C10">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1）执行水环境优先保护区，一般生态空间－防风固沙，大气环境布局敏感区的环境风险防控要求。</w:t>
            </w:r>
          </w:p>
          <w:p w14:paraId="6229A370">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2）加强森林防火基础设施建设，强化防火技能，进一步完善森林防火监控系统，提高预警监测、火情快速处置能力。</w:t>
            </w:r>
          </w:p>
          <w:p w14:paraId="726FE2D1">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495D51A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1）执行水环境优先保护区，一般生态空间－防风固沙，大气环境布局敏感区的资源利用效率准入要求。</w:t>
            </w:r>
          </w:p>
          <w:p w14:paraId="1C134D7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2）保障流域生态用水，保护和恢复自然生态系统。</w:t>
            </w:r>
          </w:p>
          <w:p w14:paraId="2B8F8C1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3）高污染燃料禁燃区内执行以下管控要求：禁止新建、扩建燃用高污染燃料的锅炉、炉灶等燃烧设施（集中供热、电厂锅炉除外）。</w:t>
            </w:r>
          </w:p>
        </w:tc>
      </w:tr>
      <w:tr w14:paraId="50A8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2B8A83CA">
            <w:pPr>
              <w:adjustRightInd w:val="0"/>
              <w:snapToGrid w:val="0"/>
              <w:rPr>
                <w:rFonts w:ascii="仿宋" w:hAnsi="仿宋" w:eastAsia="仿宋"/>
                <w:sz w:val="22"/>
              </w:rPr>
            </w:pPr>
            <w:r>
              <w:rPr>
                <w:rFonts w:ascii="仿宋" w:hAnsi="仿宋" w:eastAsia="仿宋"/>
                <w:sz w:val="22"/>
              </w:rPr>
              <w:t>16</w:t>
            </w:r>
          </w:p>
        </w:tc>
        <w:tc>
          <w:tcPr>
            <w:tcW w:w="555" w:type="dxa"/>
            <w:tcBorders>
              <w:top w:val="single" w:color="auto" w:sz="4" w:space="0"/>
              <w:left w:val="single" w:color="auto" w:sz="4" w:space="0"/>
              <w:bottom w:val="single" w:color="auto" w:sz="4" w:space="0"/>
              <w:right w:val="single" w:color="auto" w:sz="4" w:space="0"/>
            </w:tcBorders>
            <w:noWrap/>
            <w:vAlign w:val="center"/>
          </w:tcPr>
          <w:p w14:paraId="7BEEB851">
            <w:pPr>
              <w:adjustRightInd w:val="0"/>
              <w:snapToGrid w:val="0"/>
              <w:rPr>
                <w:rFonts w:ascii="仿宋" w:hAnsi="仿宋" w:eastAsia="仿宋"/>
                <w:sz w:val="22"/>
              </w:rPr>
            </w:pPr>
            <w:r>
              <w:rPr>
                <w:rFonts w:ascii="仿宋" w:hAnsi="仿宋" w:eastAsia="仿宋"/>
                <w:sz w:val="22"/>
              </w:rPr>
              <w:t>ZH65820220001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1021F6C3">
            <w:pPr>
              <w:adjustRightInd w:val="0"/>
              <w:snapToGrid w:val="0"/>
              <w:rPr>
                <w:rFonts w:ascii="仿宋" w:hAnsi="仿宋" w:eastAsia="仿宋"/>
                <w:sz w:val="22"/>
              </w:rPr>
            </w:pPr>
            <w:r>
              <w:rPr>
                <w:rFonts w:ascii="仿宋" w:hAnsi="仿宋" w:eastAsia="仿宋"/>
                <w:sz w:val="22"/>
              </w:rPr>
              <w:t>五一农场重点管控单元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020449B8">
            <w:pPr>
              <w:adjustRightInd w:val="0"/>
              <w:snapToGrid w:val="0"/>
              <w:rPr>
                <w:rFonts w:ascii="仿宋" w:hAnsi="仿宋" w:eastAsia="仿宋"/>
                <w:sz w:val="22"/>
              </w:rPr>
            </w:pPr>
            <w:r>
              <w:rPr>
                <w:rFonts w:ascii="仿宋" w:hAnsi="仿宋" w:eastAsia="仿宋"/>
                <w:sz w:val="22"/>
              </w:rPr>
              <w:t>五一农场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798CD821">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2B4C645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1）执行大气环境布局敏感区的空间布局约束准入要求。</w:t>
            </w:r>
          </w:p>
          <w:p w14:paraId="2CB28C9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2）规划实施要提高土地集约利用程度，切实加强耕地和基本农田保护，严格非农建设用地占用基本农田。</w:t>
            </w:r>
          </w:p>
          <w:p w14:paraId="58C74F2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p w14:paraId="7135232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4）执行水环境城镇污染重点管控区、大气环境布局敏感区空间布局约束准入要求。</w:t>
            </w:r>
          </w:p>
          <w:p w14:paraId="1E93472C">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131E23F3">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1）执行大气环境布局敏感区的污染物排放管控准入要求。</w:t>
            </w:r>
          </w:p>
          <w:p w14:paraId="0655E744">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2）执行区域内最严格的大气污染物排放标准，严格控制涉及大气污染物排放的工业项目准入。</w:t>
            </w:r>
          </w:p>
          <w:p w14:paraId="2895C1D8">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3）执行水环境城镇污染重点管控区、大气环境布局敏感区污染物排放管控准入要求。</w:t>
            </w:r>
          </w:p>
          <w:p w14:paraId="143A4068">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4）实施区域污染物总量控制，强化工业污染防治，加快环保基础设施建设，推进城乡生活污染治理；深入推进农业面源污染治理，重视城镇面源污染防治。加强城镇污水处理设施建设与改造。完善城市和乡镇配套管网建设。</w:t>
            </w:r>
          </w:p>
          <w:p w14:paraId="19C58D75">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5）执行区域内最严格的大气污染物排放标准，严格控制涉及大气污染物排放的工业项目准入。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4AD0736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1）执行大气环境布局敏感区的环境风险防控要求。</w:t>
            </w:r>
          </w:p>
          <w:p w14:paraId="39E8359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p w14:paraId="1C5C053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3）执行水环境城镇污染重点管控区、大气环境布局敏感区环境风险防控要求。</w:t>
            </w:r>
          </w:p>
          <w:p w14:paraId="1142083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4）环境风险协调预警机制、区域风险防范措施与应急预案作为重点区域后续建设项目环境影响评价文件受理或审批的前置条件。</w:t>
            </w:r>
          </w:p>
          <w:p w14:paraId="2D4321DE">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0377185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1）执行大气环境布局敏感区的资源利用效率准入要求。</w:t>
            </w:r>
          </w:p>
          <w:p w14:paraId="0AEDA18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2）规划实施要提高土地集约利用程度，切实加强耕地和基本农田保护，严格非农建设用地占用基本农田。</w:t>
            </w:r>
          </w:p>
          <w:p w14:paraId="595A0B9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完善高标准农田建设、土地开发整理等标准规范，明确环保要求。推广渠道防渗、管道输水、喷灌、微灌等节水灌溉技术，完善灌溉用水计量设施。大力推进规模化高效节水灌溉，推广农作物节水抗旱技术。限采区落实相关管理规定。</w:t>
            </w:r>
          </w:p>
          <w:p w14:paraId="6E7C448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305DB54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5）高污染燃料禁燃区内执行以下管控要求：禁止新建、扩建燃用高污染燃料的锅炉、炉灶等燃烧设施（集中供热、电厂锅炉除外）。</w:t>
            </w:r>
          </w:p>
          <w:p w14:paraId="15FF39B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6）执行水环境城镇污染重点管控区、大气环境布局敏感区资源利用效率准入要求。</w:t>
            </w:r>
          </w:p>
          <w:p w14:paraId="7B56A0D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7）合理选择水源，确定供水分区和水厂位置。建设安全、高效、经济的供水系统。</w:t>
            </w:r>
          </w:p>
          <w:p w14:paraId="45650CC8">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8）加强城镇节水，提高中水回用率，建设滞、渗、蓄、用、排相结合的雨水收集利用设施。</w:t>
            </w:r>
          </w:p>
        </w:tc>
      </w:tr>
      <w:tr w14:paraId="53F6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5D4C23FB">
            <w:pPr>
              <w:adjustRightInd w:val="0"/>
              <w:snapToGrid w:val="0"/>
              <w:rPr>
                <w:rFonts w:ascii="仿宋" w:hAnsi="仿宋" w:eastAsia="仿宋"/>
                <w:sz w:val="22"/>
              </w:rPr>
            </w:pPr>
            <w:r>
              <w:rPr>
                <w:rFonts w:ascii="仿宋" w:hAnsi="仿宋" w:eastAsia="仿宋"/>
                <w:sz w:val="22"/>
              </w:rPr>
              <w:t>17</w:t>
            </w:r>
          </w:p>
        </w:tc>
        <w:tc>
          <w:tcPr>
            <w:tcW w:w="555" w:type="dxa"/>
            <w:tcBorders>
              <w:top w:val="single" w:color="auto" w:sz="4" w:space="0"/>
              <w:left w:val="single" w:color="auto" w:sz="4" w:space="0"/>
              <w:bottom w:val="single" w:color="auto" w:sz="4" w:space="0"/>
              <w:right w:val="single" w:color="auto" w:sz="4" w:space="0"/>
            </w:tcBorders>
            <w:noWrap/>
            <w:vAlign w:val="center"/>
          </w:tcPr>
          <w:p w14:paraId="4D0D4AA5">
            <w:pPr>
              <w:adjustRightInd w:val="0"/>
              <w:snapToGrid w:val="0"/>
              <w:rPr>
                <w:rFonts w:ascii="仿宋" w:hAnsi="仿宋" w:eastAsia="仿宋"/>
                <w:sz w:val="22"/>
              </w:rPr>
            </w:pPr>
            <w:r>
              <w:rPr>
                <w:rFonts w:ascii="仿宋" w:hAnsi="仿宋" w:eastAsia="仿宋"/>
                <w:sz w:val="22"/>
              </w:rPr>
              <w:t>ZH65820220003</w:t>
            </w:r>
          </w:p>
        </w:tc>
        <w:tc>
          <w:tcPr>
            <w:tcW w:w="709" w:type="dxa"/>
            <w:tcBorders>
              <w:top w:val="single" w:color="auto" w:sz="4" w:space="0"/>
              <w:left w:val="single" w:color="auto" w:sz="4" w:space="0"/>
              <w:bottom w:val="single" w:color="auto" w:sz="4" w:space="0"/>
              <w:right w:val="single" w:color="auto" w:sz="4" w:space="0"/>
            </w:tcBorders>
            <w:noWrap/>
            <w:vAlign w:val="center"/>
          </w:tcPr>
          <w:p w14:paraId="11F57C74">
            <w:pPr>
              <w:adjustRightInd w:val="0"/>
              <w:snapToGrid w:val="0"/>
              <w:rPr>
                <w:rFonts w:ascii="仿宋" w:hAnsi="仿宋" w:eastAsia="仿宋"/>
                <w:sz w:val="22"/>
              </w:rPr>
            </w:pPr>
            <w:r>
              <w:rPr>
                <w:rFonts w:ascii="仿宋" w:hAnsi="仿宋" w:eastAsia="仿宋"/>
                <w:sz w:val="22"/>
              </w:rPr>
              <w:t>五一农场重点管控单元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11B41FD2">
            <w:pPr>
              <w:adjustRightInd w:val="0"/>
              <w:snapToGrid w:val="0"/>
              <w:rPr>
                <w:rFonts w:ascii="仿宋" w:hAnsi="仿宋" w:eastAsia="仿宋"/>
                <w:sz w:val="22"/>
              </w:rPr>
            </w:pPr>
            <w:r>
              <w:rPr>
                <w:rFonts w:ascii="仿宋" w:hAnsi="仿宋" w:eastAsia="仿宋"/>
                <w:sz w:val="22"/>
              </w:rPr>
              <w:t>五一农场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46357F2D">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D5CAA8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1）执行水环境农业污染重点管控区、大气环境布局敏感区空间布局约束准入要求。</w:t>
            </w:r>
          </w:p>
          <w:p w14:paraId="3707CED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科学划定畜禽养殖限养、禁养区。调整种植业结构与布局。地表水过度开发和地下水超采问题较严重，且农业用水比重较大地区，要适当减少用水量较大的农作物种植面积，改种耐旱作物和经济林。在缺水地区试行退地减水。</w:t>
            </w:r>
          </w:p>
          <w:p w14:paraId="419621D6">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379CD68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1）执行水环境农业污染重点管控区、大气环境布局敏感区污染物排放管控准入要求。</w:t>
            </w:r>
          </w:p>
          <w:p w14:paraId="16DEACF9">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现有规模化畜禽养殖场（小区）配套建设粪便污水贮存、处理、利用设施。散养密集区实行畜禽粪便污水分户收集、集中处理利用。新、改、扩建规模化畜禽养殖场（小区）实施干湿分流、粪便污水资源化利用。</w:t>
            </w:r>
          </w:p>
          <w:p w14:paraId="779E7B3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3）严格规范兽药、饲料添加剂的生产和使用。加强畜禽粪便综合利用。</w:t>
            </w:r>
          </w:p>
          <w:p w14:paraId="15E9ADA6">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4）执行区域内最严格的大气污染物排放标准，严格控制涉及大气污染物排放的工业项目准入。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40B7637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1）执行水环境农业污染重点管控区、大气环境布局敏感区环境风险防控要求。</w:t>
            </w:r>
          </w:p>
          <w:p w14:paraId="5670965D">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3845537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1）执行水环境农业污染重点管控区、大气环境布局敏感区资源利用效率准入要求。</w:t>
            </w:r>
          </w:p>
          <w:p w14:paraId="569FC25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完善高标准农田建设、土地开发整理等标准规范，明确环保要求；科学推广渠道防渗、管道输水、喷灌、微灌等节水灌溉技术，完善灌溉用水计量设施。科学推进规模化高效节水灌溉，推广农作物节水抗旱技术。</w:t>
            </w:r>
          </w:p>
          <w:p w14:paraId="49F0443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3）严控地下水超采。严格控制开采深层承压水，依法规范机井建设管理，未经批准的和公共供水管网覆盖范围内的自备水井，逐步予以关闭。</w:t>
            </w:r>
          </w:p>
          <w:p w14:paraId="217621C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4BFA14A0">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5）高污染燃料禁燃区内执行以下管控要求：禁止新建、扩建燃用高污染燃料的锅炉、炉灶等燃烧设施（集中供热、电厂锅炉除外）。</w:t>
            </w:r>
          </w:p>
        </w:tc>
      </w:tr>
      <w:tr w14:paraId="2E56F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21B79F47">
            <w:pPr>
              <w:adjustRightInd w:val="0"/>
              <w:snapToGrid w:val="0"/>
              <w:rPr>
                <w:rFonts w:ascii="仿宋" w:hAnsi="仿宋" w:eastAsia="仿宋"/>
                <w:sz w:val="22"/>
              </w:rPr>
            </w:pPr>
            <w:r>
              <w:rPr>
                <w:rFonts w:ascii="仿宋" w:hAnsi="仿宋" w:eastAsia="仿宋"/>
                <w:sz w:val="22"/>
              </w:rPr>
              <w:t>18</w:t>
            </w:r>
          </w:p>
        </w:tc>
        <w:tc>
          <w:tcPr>
            <w:tcW w:w="555" w:type="dxa"/>
            <w:tcBorders>
              <w:top w:val="single" w:color="auto" w:sz="4" w:space="0"/>
              <w:left w:val="single" w:color="auto" w:sz="4" w:space="0"/>
              <w:bottom w:val="single" w:color="auto" w:sz="4" w:space="0"/>
              <w:right w:val="single" w:color="auto" w:sz="4" w:space="0"/>
            </w:tcBorders>
            <w:noWrap/>
            <w:vAlign w:val="center"/>
          </w:tcPr>
          <w:p w14:paraId="1C662762">
            <w:pPr>
              <w:adjustRightInd w:val="0"/>
              <w:snapToGrid w:val="0"/>
              <w:rPr>
                <w:rFonts w:ascii="仿宋" w:hAnsi="仿宋" w:eastAsia="仿宋"/>
                <w:sz w:val="22"/>
              </w:rPr>
            </w:pPr>
            <w:r>
              <w:rPr>
                <w:rFonts w:ascii="仿宋" w:hAnsi="仿宋" w:eastAsia="仿宋"/>
                <w:sz w:val="22"/>
              </w:rPr>
              <w:t>ZH65820220004</w:t>
            </w:r>
          </w:p>
        </w:tc>
        <w:tc>
          <w:tcPr>
            <w:tcW w:w="709" w:type="dxa"/>
            <w:tcBorders>
              <w:top w:val="single" w:color="auto" w:sz="4" w:space="0"/>
              <w:left w:val="single" w:color="auto" w:sz="4" w:space="0"/>
              <w:bottom w:val="single" w:color="auto" w:sz="4" w:space="0"/>
              <w:right w:val="single" w:color="auto" w:sz="4" w:space="0"/>
            </w:tcBorders>
            <w:noWrap/>
            <w:vAlign w:val="center"/>
          </w:tcPr>
          <w:p w14:paraId="1601A41C">
            <w:pPr>
              <w:adjustRightInd w:val="0"/>
              <w:snapToGrid w:val="0"/>
              <w:rPr>
                <w:rFonts w:ascii="仿宋" w:hAnsi="仿宋" w:eastAsia="仿宋"/>
                <w:sz w:val="22"/>
              </w:rPr>
            </w:pPr>
            <w:r>
              <w:rPr>
                <w:rFonts w:ascii="仿宋" w:hAnsi="仿宋" w:eastAsia="仿宋"/>
                <w:sz w:val="22"/>
              </w:rPr>
              <w:t>五一农场重点管控单元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80180EA">
            <w:pPr>
              <w:adjustRightInd w:val="0"/>
              <w:snapToGrid w:val="0"/>
              <w:rPr>
                <w:rFonts w:ascii="仿宋" w:hAnsi="仿宋" w:eastAsia="仿宋"/>
                <w:sz w:val="22"/>
              </w:rPr>
            </w:pPr>
            <w:r>
              <w:rPr>
                <w:rFonts w:ascii="仿宋" w:hAnsi="仿宋" w:eastAsia="仿宋"/>
                <w:sz w:val="22"/>
              </w:rPr>
              <w:t>五一农场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4CBB7A6E">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4F54BD9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1）执行水环境其他重点管控区、大气环境布局敏感区空间布局约束准入要求。</w:t>
            </w:r>
          </w:p>
          <w:p w14:paraId="00FAAF8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2）规划实施要提高土地集约利用程度，切实加强耕地和基本农田保护，严格非农建设用地占用基本农田。</w:t>
            </w:r>
          </w:p>
          <w:p w14:paraId="2C2C0404">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2FA2D59D">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1）执行水环境其他重点管控区、大气环境布局敏感区污染物排放管控准入要求。</w:t>
            </w:r>
          </w:p>
          <w:p w14:paraId="14E9A3F1">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2）规划实施要提高土地集约利用程度，切实加强耕地和基本农田保护，严格非农建设用地占用基本农田。</w:t>
            </w:r>
          </w:p>
          <w:p w14:paraId="624323B6">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3）执行区域内最严格的大气污染物排放标准，严格控制涉及大气污染物排放的工业项目准入。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44BDE66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1）执行水环境其他重点管控区、大气环境布局敏感区环境风险防控要求。</w:t>
            </w:r>
          </w:p>
          <w:p w14:paraId="443DDBEF">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142B2EB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1）执行水环境其他重点管控区、大气环境布局敏感区资源利用效率准入要求。</w:t>
            </w:r>
          </w:p>
          <w:p w14:paraId="57AC534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2）完善高标准农田建设、土地开发整理等标准规范，明确环保要求。推广渠道防渗、管道输水、喷灌、微灌等节水灌溉技术，完善灌溉用水计量设施。大力推进规模化高效节水灌溉，推广农作物节水抗旱技术。</w:t>
            </w:r>
          </w:p>
          <w:p w14:paraId="0904F15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3）加强废弃农膜回收利用。提高农膜质量，严厉打击违法生产和销售不合格农膜的行为。建立健全废弃农膜回收贮运和综合利用网络，开展废弃农膜回收利用试点。</w:t>
            </w:r>
          </w:p>
          <w:p w14:paraId="1DAA6E52">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4）高污染燃料禁燃区内执行以下管控要求：禁止新建、扩建燃用高污染燃料的锅炉、炉灶等燃烧设施（集中供热、电厂锅炉除外）。</w:t>
            </w:r>
          </w:p>
        </w:tc>
      </w:tr>
      <w:tr w14:paraId="6D85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58F3070C">
            <w:pPr>
              <w:adjustRightInd w:val="0"/>
              <w:snapToGrid w:val="0"/>
              <w:rPr>
                <w:rFonts w:ascii="仿宋" w:hAnsi="仿宋" w:eastAsia="仿宋"/>
                <w:sz w:val="22"/>
              </w:rPr>
            </w:pPr>
            <w:r>
              <w:rPr>
                <w:rFonts w:ascii="仿宋" w:hAnsi="仿宋" w:eastAsia="仿宋"/>
                <w:sz w:val="22"/>
              </w:rPr>
              <w:t>19</w:t>
            </w:r>
          </w:p>
        </w:tc>
        <w:tc>
          <w:tcPr>
            <w:tcW w:w="555" w:type="dxa"/>
            <w:tcBorders>
              <w:top w:val="single" w:color="auto" w:sz="4" w:space="0"/>
              <w:left w:val="single" w:color="auto" w:sz="4" w:space="0"/>
              <w:bottom w:val="single" w:color="auto" w:sz="4" w:space="0"/>
              <w:right w:val="single" w:color="auto" w:sz="4" w:space="0"/>
            </w:tcBorders>
            <w:noWrap/>
            <w:vAlign w:val="center"/>
          </w:tcPr>
          <w:p w14:paraId="7E62334B">
            <w:pPr>
              <w:adjustRightInd w:val="0"/>
              <w:snapToGrid w:val="0"/>
              <w:rPr>
                <w:rFonts w:ascii="仿宋" w:hAnsi="仿宋" w:eastAsia="仿宋"/>
                <w:sz w:val="22"/>
              </w:rPr>
            </w:pPr>
            <w:r>
              <w:rPr>
                <w:rFonts w:ascii="仿宋" w:hAnsi="仿宋" w:eastAsia="仿宋"/>
                <w:sz w:val="22"/>
              </w:rPr>
              <w:t>ZH65820310001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1856BF95">
            <w:pPr>
              <w:adjustRightInd w:val="0"/>
              <w:snapToGrid w:val="0"/>
              <w:rPr>
                <w:rFonts w:ascii="仿宋" w:hAnsi="仿宋" w:eastAsia="仿宋"/>
                <w:sz w:val="22"/>
              </w:rPr>
            </w:pPr>
            <w:r>
              <w:rPr>
                <w:rFonts w:ascii="仿宋" w:hAnsi="仿宋" w:eastAsia="仿宋"/>
                <w:sz w:val="22"/>
              </w:rPr>
              <w:t>三坪农场优先保护单元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3006A01">
            <w:pPr>
              <w:adjustRightInd w:val="0"/>
              <w:snapToGrid w:val="0"/>
              <w:rPr>
                <w:rFonts w:ascii="仿宋" w:hAnsi="仿宋" w:eastAsia="仿宋"/>
                <w:sz w:val="22"/>
              </w:rPr>
            </w:pPr>
            <w:r>
              <w:rPr>
                <w:rFonts w:ascii="仿宋" w:hAnsi="仿宋" w:eastAsia="仿宋"/>
                <w:sz w:val="22"/>
              </w:rPr>
              <w:t>三坪农场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51EF8F04">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6E4E607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1）执行水源保护地、大气环境布局敏感区，一般生态空间－生物多样性/土地沙化/水源涵养的空间布局约束准入要求。</w:t>
            </w:r>
          </w:p>
          <w:p w14:paraId="4FD6E701">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2）不得开展种植、放养畜禽和网箱养殖等活动；不得向水体排放污染物；堆放固体废物、垃圾和其他有毒有害物；对保护区内无合法手续及违规建设项目及时进行清理整顿。</w:t>
            </w:r>
          </w:p>
        </w:tc>
        <w:tc>
          <w:tcPr>
            <w:tcW w:w="3242" w:type="dxa"/>
            <w:tcBorders>
              <w:top w:val="single" w:color="auto" w:sz="4" w:space="0"/>
              <w:left w:val="single" w:color="auto" w:sz="4" w:space="0"/>
              <w:bottom w:val="single" w:color="auto" w:sz="4" w:space="0"/>
              <w:right w:val="single" w:color="auto" w:sz="4" w:space="0"/>
            </w:tcBorders>
            <w:noWrap/>
            <w:vAlign w:val="center"/>
          </w:tcPr>
          <w:p w14:paraId="0268F94B">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1）执行水源保护地、大气环境布局敏感区，一般生态空间－生物多样性/土地沙化/水源涵养污染物排放管控准入要求。</w:t>
            </w:r>
          </w:p>
          <w:p w14:paraId="10306341">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2）严格对现有生活居民产生的生活污水进行收集处理，科学、合理地使用农药、化肥；加强垃圾、农业面源污染的预防治理，禁止向水域排放污水、倾倒垃圾及其他废弃物。</w:t>
            </w:r>
          </w:p>
        </w:tc>
        <w:tc>
          <w:tcPr>
            <w:tcW w:w="2549" w:type="dxa"/>
            <w:tcBorders>
              <w:top w:val="single" w:color="auto" w:sz="4" w:space="0"/>
              <w:left w:val="single" w:color="auto" w:sz="4" w:space="0"/>
              <w:bottom w:val="single" w:color="auto" w:sz="4" w:space="0"/>
              <w:right w:val="single" w:color="auto" w:sz="4" w:space="0"/>
            </w:tcBorders>
            <w:noWrap/>
            <w:vAlign w:val="center"/>
          </w:tcPr>
          <w:p w14:paraId="2B5C602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1）执行水源保护地、大气环境布局敏感区，一般生态空间－生物多样性/土地沙化/水源涵养的环境风险防控要求。</w:t>
            </w:r>
          </w:p>
          <w:p w14:paraId="11E170BE">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10AEE1D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1）执行第十二师、大气环境布局敏感区资源利用效率准入要求。</w:t>
            </w:r>
          </w:p>
          <w:p w14:paraId="201A02F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2）保障流域生态用水，保护和恢复自然生态系统。</w:t>
            </w:r>
          </w:p>
          <w:p w14:paraId="20F18B9D">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3）高污染燃料禁燃区内执行以下管控要求：禁止新建、扩建燃用高污染燃料的锅炉、炉灶等燃烧设施（集中供热、电厂锅炉除外）。</w:t>
            </w:r>
          </w:p>
        </w:tc>
      </w:tr>
      <w:tr w14:paraId="3031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40698E66">
            <w:pPr>
              <w:adjustRightInd w:val="0"/>
              <w:snapToGrid w:val="0"/>
              <w:rPr>
                <w:rFonts w:ascii="仿宋" w:hAnsi="仿宋" w:eastAsia="仿宋"/>
                <w:sz w:val="22"/>
              </w:rPr>
            </w:pPr>
            <w:r>
              <w:rPr>
                <w:rFonts w:ascii="仿宋" w:hAnsi="仿宋" w:eastAsia="仿宋"/>
                <w:sz w:val="22"/>
              </w:rPr>
              <w:t>20</w:t>
            </w:r>
          </w:p>
        </w:tc>
        <w:tc>
          <w:tcPr>
            <w:tcW w:w="555" w:type="dxa"/>
            <w:tcBorders>
              <w:top w:val="single" w:color="auto" w:sz="4" w:space="0"/>
              <w:left w:val="single" w:color="auto" w:sz="4" w:space="0"/>
              <w:bottom w:val="single" w:color="auto" w:sz="4" w:space="0"/>
              <w:right w:val="single" w:color="auto" w:sz="4" w:space="0"/>
            </w:tcBorders>
            <w:noWrap/>
            <w:vAlign w:val="center"/>
          </w:tcPr>
          <w:p w14:paraId="2C88A603">
            <w:pPr>
              <w:adjustRightInd w:val="0"/>
              <w:snapToGrid w:val="0"/>
              <w:rPr>
                <w:rFonts w:ascii="仿宋" w:hAnsi="仿宋" w:eastAsia="仿宋"/>
                <w:sz w:val="22"/>
              </w:rPr>
            </w:pPr>
            <w:r>
              <w:rPr>
                <w:rFonts w:ascii="仿宋" w:hAnsi="仿宋" w:eastAsia="仿宋"/>
                <w:sz w:val="22"/>
              </w:rPr>
              <w:t>ZH65820320001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11559B75">
            <w:pPr>
              <w:adjustRightInd w:val="0"/>
              <w:snapToGrid w:val="0"/>
              <w:rPr>
                <w:rFonts w:ascii="仿宋" w:hAnsi="仿宋" w:eastAsia="仿宋"/>
                <w:sz w:val="22"/>
              </w:rPr>
            </w:pPr>
            <w:r>
              <w:rPr>
                <w:rFonts w:ascii="仿宋" w:hAnsi="仿宋" w:eastAsia="仿宋"/>
                <w:sz w:val="22"/>
              </w:rPr>
              <w:t>三坪农场重点管控单元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1C398D3B">
            <w:pPr>
              <w:adjustRightInd w:val="0"/>
              <w:snapToGrid w:val="0"/>
              <w:rPr>
                <w:rFonts w:ascii="仿宋" w:hAnsi="仿宋" w:eastAsia="仿宋"/>
                <w:sz w:val="22"/>
              </w:rPr>
            </w:pPr>
            <w:r>
              <w:rPr>
                <w:rFonts w:ascii="仿宋" w:hAnsi="仿宋" w:eastAsia="仿宋"/>
                <w:sz w:val="22"/>
              </w:rPr>
              <w:t>三坪农场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66EBCCF9">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7F2363A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1）执行大气环境布局敏感区空间布局约束准入要求。</w:t>
            </w:r>
          </w:p>
          <w:p w14:paraId="0BB3709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2）规划实施要提高土地集约利用程度，切实加强耕地和基本农田保护，严格非农建设用地占用基本农田。</w:t>
            </w:r>
          </w:p>
          <w:p w14:paraId="7DF2FFD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p w14:paraId="6E4D8A4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4）执行水环境城镇污染重点管控区，大气环境布局敏感区空间布局约束准入要求。</w:t>
            </w:r>
          </w:p>
          <w:p w14:paraId="2FBFE35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重点区域内不再布局建设煤化工、电解铝、燃煤纯发电机组、金属硅、碳化硅、聚氯乙烯（电石法）、焦炭（含半焦）等行业的新增产能项目，具备风光电清洁供暖建设条件的区域原则上不新批热电联产项目。</w:t>
            </w:r>
          </w:p>
          <w:p w14:paraId="6F80ACE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6）执行水环境其他污染重点管控区空间布局约束准入要求。</w:t>
            </w:r>
          </w:p>
          <w:p w14:paraId="3676449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7）不得新建、改建、扩建与所属法定保护区域的保护要求不一致的建设项目和生产活动。</w:t>
            </w:r>
          </w:p>
          <w:p w14:paraId="7232BFC1">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8）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1FF339F7">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1）执行大气环境布局敏感区污染物排放管控准入要求。</w:t>
            </w:r>
          </w:p>
          <w:p w14:paraId="51036D1B">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2）规划实施要提高土地集约利用程度，切实加强耕地和基本农田保护，严格非农建设用地占用基本农田。</w:t>
            </w:r>
          </w:p>
          <w:p w14:paraId="0B7D7D61">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3）执行区域内最严格的大气污染物排放标准，严格控制涉及大气污染物排放的工业项目准入。</w:t>
            </w:r>
          </w:p>
          <w:p w14:paraId="683F9A2C">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4）执行水环境城镇污染重点管控区，大气环境布局敏感区污染物排放管控准入要求。</w:t>
            </w:r>
          </w:p>
          <w:p w14:paraId="6B0A8311">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5）实施区域污染物总量控制，强化工业污染防治，加快环保基础设施建设，推进城乡生活污染治理；深入推进农业面源污染治理，重视城镇面源污染防治。加强城镇污水处理设施建设与改造。完善城市和乡镇配套管网建设。</w:t>
            </w:r>
          </w:p>
          <w:p w14:paraId="0D53116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6）执行区域内最严格的大气污染物排放标准，严格控制涉及大气污染物排放的工业项目准入。</w:t>
            </w:r>
          </w:p>
          <w:p w14:paraId="46CF3106">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7）执行水环境其他污染重点管控区污染物排放管控准入要求。</w:t>
            </w:r>
          </w:p>
          <w:p w14:paraId="15988B26">
            <w:pPr>
              <w:adjustRightInd w:val="0"/>
              <w:snapToGrid w:val="0"/>
              <w:rPr>
                <w:rFonts w:ascii="仿宋" w:hAnsi="仿宋" w:eastAsia="仿宋"/>
                <w:kern w:val="0"/>
                <w:sz w:val="22"/>
              </w:rPr>
            </w:pPr>
            <w:r>
              <w:rPr>
                <w:rFonts w:hint="eastAsia" w:ascii="仿宋" w:hAnsi="仿宋" w:eastAsia="仿宋"/>
                <w:kern w:val="0"/>
                <w:sz w:val="22"/>
              </w:rPr>
              <w:t>全面加强配套管网建设。现有合流制排水系统应加快实施雨污分流改造，难以改造的，应采取截流、调蓄和治理等措施。</w:t>
            </w:r>
          </w:p>
          <w:p w14:paraId="181EEDB9">
            <w:pPr>
              <w:adjustRightInd w:val="0"/>
              <w:snapToGrid w:val="0"/>
              <w:rPr>
                <w:rFonts w:ascii="仿宋" w:hAnsi="仿宋" w:eastAsia="仿宋"/>
                <w:kern w:val="0"/>
                <w:sz w:val="22"/>
              </w:rPr>
            </w:pPr>
            <w:r>
              <w:rPr>
                <w:rFonts w:hint="eastAsia" w:ascii="仿宋" w:hAnsi="仿宋" w:eastAsia="仿宋"/>
                <w:kern w:val="0"/>
                <w:sz w:val="22"/>
              </w:rPr>
              <w:t>（</w:t>
            </w:r>
            <w:r>
              <w:rPr>
                <w:rFonts w:ascii="仿宋" w:hAnsi="仿宋" w:eastAsia="仿宋"/>
                <w:kern w:val="0"/>
                <w:sz w:val="22"/>
              </w:rPr>
              <w:t>8）新建污水处理设施的配套管网应同步设计、同步建设、同步投运。</w:t>
            </w:r>
          </w:p>
          <w:p w14:paraId="75929F88">
            <w:pPr>
              <w:adjustRightInd w:val="0"/>
              <w:snapToGrid w:val="0"/>
              <w:rPr>
                <w:rFonts w:ascii="仿宋" w:hAnsi="仿宋" w:eastAsia="仿宋"/>
                <w:kern w:val="0"/>
                <w:sz w:val="22"/>
              </w:rPr>
            </w:pPr>
            <w:r>
              <w:rPr>
                <w:rFonts w:hint="eastAsia" w:ascii="仿宋" w:hAnsi="仿宋" w:eastAsia="仿宋"/>
                <w:kern w:val="0"/>
                <w:sz w:val="22"/>
              </w:rPr>
              <w:t>畜禽养殖禁养区外保留的畜禽养殖场（小区）要实施雨污分流，并配备粪便污水贮存、处理、利用设施。</w:t>
            </w:r>
          </w:p>
          <w:p w14:paraId="14FF0FA2">
            <w:pPr>
              <w:adjustRightInd w:val="0"/>
              <w:snapToGrid w:val="0"/>
              <w:rPr>
                <w:rFonts w:hint="eastAsia" w:ascii="仿宋" w:hAnsi="仿宋" w:eastAsia="仿宋"/>
                <w:kern w:val="0"/>
                <w:sz w:val="22"/>
              </w:rPr>
            </w:pPr>
            <w:r>
              <w:rPr>
                <w:rFonts w:hint="eastAsia" w:ascii="仿宋" w:hAnsi="仿宋" w:eastAsia="仿宋"/>
                <w:kern w:val="0"/>
                <w:sz w:val="22"/>
              </w:rPr>
              <w:t>（</w:t>
            </w:r>
            <w:r>
              <w:rPr>
                <w:rFonts w:ascii="仿宋" w:hAnsi="仿宋" w:eastAsia="仿宋"/>
                <w:kern w:val="0"/>
                <w:sz w:val="22"/>
              </w:rPr>
              <w:t>9）规模化畜禽养殖场应当持有排污许可证，并严格按证排污，且应当采取防渗漏、防流失、防遗撒措施。散养密集区要实行畜禽粪便污水分户收集、集中处理利用。</w:t>
            </w:r>
          </w:p>
        </w:tc>
        <w:tc>
          <w:tcPr>
            <w:tcW w:w="2549" w:type="dxa"/>
            <w:tcBorders>
              <w:top w:val="single" w:color="auto" w:sz="4" w:space="0"/>
              <w:left w:val="single" w:color="auto" w:sz="4" w:space="0"/>
              <w:bottom w:val="single" w:color="auto" w:sz="4" w:space="0"/>
              <w:right w:val="single" w:color="auto" w:sz="4" w:space="0"/>
            </w:tcBorders>
            <w:noWrap/>
            <w:vAlign w:val="center"/>
          </w:tcPr>
          <w:p w14:paraId="18076AA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1）执行大气环境布局敏感区环境风险防控要求。</w:t>
            </w:r>
          </w:p>
          <w:p w14:paraId="6F9285D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p w14:paraId="632583C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3）执行水环境城镇污染重点管控区，大气环境布局敏感区环境风险防控要求。</w:t>
            </w:r>
          </w:p>
          <w:p w14:paraId="313CB70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4）环境风险协调预警机制、区域风险防范措施与应急预案作为重点区域后续建设项目环境影响评价文件受理或审批的前置条件。</w:t>
            </w:r>
          </w:p>
          <w:p w14:paraId="0145F2D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5）推进重点区域大气污染联防联控，建立区域信息共享、定期会商、联合执法、应急联动的兵地环境保护联防联控协调机制。</w:t>
            </w:r>
          </w:p>
          <w:p w14:paraId="7382DD0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6）执行水环境其他污染重点管控区环境风险防控要求。</w:t>
            </w:r>
          </w:p>
          <w:p w14:paraId="7E664017">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7）恢复水土保持功能。在水土保持生态功能保护区内，实施水土流失的预防监督和水土保持生态修复工程，加强小流域综合治理，营造水土保持林。</w:t>
            </w:r>
          </w:p>
        </w:tc>
        <w:tc>
          <w:tcPr>
            <w:tcW w:w="3569" w:type="dxa"/>
            <w:tcBorders>
              <w:top w:val="single" w:color="auto" w:sz="4" w:space="0"/>
              <w:left w:val="single" w:color="auto" w:sz="4" w:space="0"/>
              <w:bottom w:val="single" w:color="auto" w:sz="4" w:space="0"/>
              <w:right w:val="single" w:color="auto" w:sz="4" w:space="0"/>
            </w:tcBorders>
            <w:noWrap/>
            <w:vAlign w:val="center"/>
          </w:tcPr>
          <w:p w14:paraId="33B5A2F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1）执行大气环境布局敏感区资源利用效率准入要求。</w:t>
            </w:r>
          </w:p>
          <w:p w14:paraId="5A3A049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2）完善高标准农田建设、土地开发整理等标准规范，明确环保要求。推广渠道防渗、管道输水、喷灌、微灌等节水灌溉技术，完善灌溉用水计量设施。大力推进规模化高效节水灌溉，推广农作物节水抗旱技术。</w:t>
            </w:r>
          </w:p>
          <w:p w14:paraId="7ECF28C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3）加强废弃农膜回收利用。提高农膜质量，严厉打击违法生产和销售不合格农膜的行为。建立健全废弃农膜回收贮运和综合利用网络，开展废弃农膜回收利用试点。</w:t>
            </w:r>
          </w:p>
          <w:p w14:paraId="6C5BB01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4）高污染燃料禁燃区内执行以下管控要求：禁止新建、扩建燃用高污染燃料的锅炉、炉灶等燃烧设施（集中供热、电厂锅炉除外）。</w:t>
            </w:r>
          </w:p>
          <w:p w14:paraId="147FF1F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5）执行水环境城镇污染重点管控区，大气环境布局敏感区资源利用效率准入要求。</w:t>
            </w:r>
          </w:p>
          <w:p w14:paraId="0B72A22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6）合理选择水源，确定供水分区和水厂位置。建设安全、高效、经济的供水系统。加强城镇节水，提高中水回用率，建设滞、渗、蓄、用、排相结合的雨水收集利用设施。</w:t>
            </w:r>
          </w:p>
          <w:p w14:paraId="47C414C0">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7）高污染燃料禁燃区内执行以下管控要求：禁止新建、扩建燃用高污染燃料的锅炉、炉灶等燃烧设施（集中供热、电厂锅炉除外）。</w:t>
            </w:r>
          </w:p>
          <w:p w14:paraId="485CEE61">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8）执行水环境其他污染重点管控区资源利用效率准入要求。维护水源保护地水体功能。</w:t>
            </w:r>
          </w:p>
        </w:tc>
      </w:tr>
      <w:tr w14:paraId="4B14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030E49B1">
            <w:pPr>
              <w:adjustRightInd w:val="0"/>
              <w:snapToGrid w:val="0"/>
              <w:rPr>
                <w:rFonts w:ascii="仿宋" w:hAnsi="仿宋" w:eastAsia="仿宋"/>
                <w:sz w:val="22"/>
              </w:rPr>
            </w:pPr>
            <w:r>
              <w:rPr>
                <w:rFonts w:ascii="仿宋" w:hAnsi="仿宋" w:eastAsia="仿宋"/>
                <w:sz w:val="22"/>
              </w:rPr>
              <w:t>21</w:t>
            </w:r>
          </w:p>
        </w:tc>
        <w:tc>
          <w:tcPr>
            <w:tcW w:w="555" w:type="dxa"/>
            <w:tcBorders>
              <w:top w:val="single" w:color="auto" w:sz="4" w:space="0"/>
              <w:left w:val="single" w:color="auto" w:sz="4" w:space="0"/>
              <w:bottom w:val="single" w:color="auto" w:sz="4" w:space="0"/>
              <w:right w:val="single" w:color="auto" w:sz="4" w:space="0"/>
            </w:tcBorders>
            <w:noWrap/>
            <w:vAlign w:val="center"/>
          </w:tcPr>
          <w:p w14:paraId="562DC2BF">
            <w:pPr>
              <w:adjustRightInd w:val="0"/>
              <w:snapToGrid w:val="0"/>
              <w:rPr>
                <w:rFonts w:ascii="仿宋" w:hAnsi="仿宋" w:eastAsia="仿宋"/>
                <w:sz w:val="22"/>
              </w:rPr>
            </w:pPr>
            <w:r>
              <w:rPr>
                <w:rFonts w:ascii="仿宋" w:hAnsi="仿宋" w:eastAsia="仿宋"/>
                <w:sz w:val="22"/>
              </w:rPr>
              <w:t>ZH65820320002</w:t>
            </w:r>
          </w:p>
        </w:tc>
        <w:tc>
          <w:tcPr>
            <w:tcW w:w="709" w:type="dxa"/>
            <w:tcBorders>
              <w:top w:val="single" w:color="auto" w:sz="4" w:space="0"/>
              <w:left w:val="single" w:color="auto" w:sz="4" w:space="0"/>
              <w:bottom w:val="single" w:color="auto" w:sz="4" w:space="0"/>
              <w:right w:val="single" w:color="auto" w:sz="4" w:space="0"/>
            </w:tcBorders>
            <w:noWrap/>
            <w:vAlign w:val="center"/>
          </w:tcPr>
          <w:p w14:paraId="3495031D">
            <w:pPr>
              <w:adjustRightInd w:val="0"/>
              <w:snapToGrid w:val="0"/>
              <w:rPr>
                <w:rFonts w:ascii="仿宋" w:hAnsi="仿宋" w:eastAsia="仿宋"/>
                <w:sz w:val="22"/>
              </w:rPr>
            </w:pPr>
            <w:r>
              <w:rPr>
                <w:rFonts w:hint="eastAsia" w:ascii="仿宋" w:hAnsi="仿宋" w:eastAsia="仿宋"/>
                <w:sz w:val="22"/>
              </w:rPr>
              <w:t>综合保税区重点管控单元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3A54554">
            <w:pPr>
              <w:adjustRightInd w:val="0"/>
              <w:snapToGrid w:val="0"/>
              <w:rPr>
                <w:rFonts w:ascii="仿宋" w:hAnsi="仿宋" w:eastAsia="仿宋"/>
                <w:sz w:val="22"/>
              </w:rPr>
            </w:pPr>
            <w:r>
              <w:rPr>
                <w:rFonts w:ascii="仿宋" w:hAnsi="仿宋" w:eastAsia="仿宋"/>
                <w:sz w:val="22"/>
              </w:rPr>
              <w:t>三坪农场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06618089">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658CB327">
            <w:pPr>
              <w:adjustRightInd w:val="0"/>
              <w:snapToGrid w:val="0"/>
              <w:rPr>
                <w:rFonts w:hint="eastAsia" w:ascii="仿宋" w:hAnsi="仿宋" w:eastAsia="仿宋"/>
                <w:sz w:val="22"/>
              </w:rPr>
            </w:pPr>
            <w:r>
              <w:rPr>
                <w:rFonts w:ascii="仿宋" w:hAnsi="仿宋" w:eastAsia="仿宋"/>
                <w:sz w:val="22"/>
              </w:rPr>
              <w:t>（1）综保区产业定位：围绕《国务院关于促进综合保税区高水平开放高质量发展的若干意见》国发〔2019〕3号确定的“打造加工制造中心、研发设计中心、物流分拨中心、检测维修中心、销售服务中心”五大中心发展目标，开展保税加工、保税物流、展示交易、保税服务等业务，重点发展农副产品深加工、先进装备制造、智能终端制造、生物制药、环保新材料、冷链加工配送、融资租赁、维修检测、跨境电商等产业。</w:t>
            </w:r>
          </w:p>
        </w:tc>
        <w:tc>
          <w:tcPr>
            <w:tcW w:w="3242" w:type="dxa"/>
            <w:tcBorders>
              <w:top w:val="single" w:color="auto" w:sz="4" w:space="0"/>
              <w:left w:val="single" w:color="auto" w:sz="4" w:space="0"/>
              <w:bottom w:val="single" w:color="auto" w:sz="4" w:space="0"/>
              <w:right w:val="single" w:color="auto" w:sz="4" w:space="0"/>
            </w:tcBorders>
            <w:noWrap/>
            <w:vAlign w:val="center"/>
          </w:tcPr>
          <w:p w14:paraId="61C1BF86">
            <w:pPr>
              <w:adjustRightInd w:val="0"/>
              <w:snapToGrid w:val="0"/>
              <w:rPr>
                <w:rFonts w:hint="eastAsia" w:ascii="仿宋" w:hAnsi="仿宋" w:eastAsia="仿宋"/>
                <w:sz w:val="22"/>
              </w:rPr>
            </w:pPr>
            <w:r>
              <w:rPr>
                <w:rFonts w:ascii="仿宋" w:hAnsi="仿宋" w:eastAsia="仿宋"/>
                <w:sz w:val="22"/>
              </w:rPr>
              <w:t>（1）大气环境高排放区区域内执行以下管控要求：现有排放大气污染物的工业企业应持续开展节能减排，严格执行大气污染物特别排放限值或超低排放要求。</w:t>
            </w:r>
          </w:p>
        </w:tc>
        <w:tc>
          <w:tcPr>
            <w:tcW w:w="2549" w:type="dxa"/>
            <w:tcBorders>
              <w:top w:val="single" w:color="auto" w:sz="4" w:space="0"/>
              <w:left w:val="single" w:color="auto" w:sz="4" w:space="0"/>
              <w:bottom w:val="single" w:color="auto" w:sz="4" w:space="0"/>
              <w:right w:val="single" w:color="auto" w:sz="4" w:space="0"/>
            </w:tcBorders>
            <w:noWrap/>
            <w:vAlign w:val="center"/>
          </w:tcPr>
          <w:p w14:paraId="60DD6825">
            <w:pPr>
              <w:adjustRightInd w:val="0"/>
              <w:snapToGrid w:val="0"/>
              <w:rPr>
                <w:rFonts w:hint="eastAsia" w:ascii="仿宋" w:hAnsi="仿宋" w:eastAsia="仿宋"/>
                <w:sz w:val="22"/>
              </w:rPr>
            </w:pPr>
            <w:r>
              <w:rPr>
                <w:rFonts w:ascii="仿宋" w:hAnsi="仿宋" w:eastAsia="仿宋"/>
                <w:sz w:val="22"/>
              </w:rPr>
              <w:t>（1）大气环境高排放区区域内执行以下管控要求：鼓励开展有毒有害气体环境风险预警体系建设。</w:t>
            </w:r>
          </w:p>
        </w:tc>
        <w:tc>
          <w:tcPr>
            <w:tcW w:w="3569" w:type="dxa"/>
            <w:tcBorders>
              <w:top w:val="single" w:color="auto" w:sz="4" w:space="0"/>
              <w:left w:val="single" w:color="auto" w:sz="4" w:space="0"/>
              <w:bottom w:val="single" w:color="auto" w:sz="4" w:space="0"/>
              <w:right w:val="single" w:color="auto" w:sz="4" w:space="0"/>
            </w:tcBorders>
            <w:noWrap/>
            <w:vAlign w:val="center"/>
          </w:tcPr>
          <w:p w14:paraId="28F145EF">
            <w:pPr>
              <w:adjustRightInd w:val="0"/>
              <w:snapToGrid w:val="0"/>
              <w:rPr>
                <w:rFonts w:hint="eastAsia" w:ascii="仿宋" w:hAnsi="仿宋" w:eastAsia="仿宋"/>
                <w:sz w:val="22"/>
              </w:rPr>
            </w:pPr>
            <w:r>
              <w:rPr>
                <w:rFonts w:ascii="仿宋" w:hAnsi="仿宋" w:eastAsia="仿宋"/>
                <w:sz w:val="22"/>
              </w:rPr>
              <w:t>（1）禁燃区内执行以下管控要求：禁燃区内禁止使用散煤等高污染燃料，改用天然气、电、太阳能等清洁能源，逐步完善禁燃区建设，实现禁燃区内无煤化。</w:t>
            </w:r>
          </w:p>
        </w:tc>
      </w:tr>
      <w:tr w14:paraId="1C1C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72D5586E">
            <w:pPr>
              <w:adjustRightInd w:val="0"/>
              <w:snapToGrid w:val="0"/>
              <w:rPr>
                <w:rFonts w:ascii="仿宋" w:hAnsi="仿宋" w:eastAsia="仿宋"/>
                <w:sz w:val="22"/>
              </w:rPr>
            </w:pPr>
            <w:r>
              <w:rPr>
                <w:rFonts w:ascii="仿宋" w:hAnsi="仿宋" w:eastAsia="仿宋"/>
                <w:sz w:val="22"/>
              </w:rPr>
              <w:t>22</w:t>
            </w:r>
          </w:p>
        </w:tc>
        <w:tc>
          <w:tcPr>
            <w:tcW w:w="555" w:type="dxa"/>
            <w:tcBorders>
              <w:top w:val="single" w:color="auto" w:sz="4" w:space="0"/>
              <w:left w:val="single" w:color="auto" w:sz="4" w:space="0"/>
              <w:bottom w:val="single" w:color="auto" w:sz="4" w:space="0"/>
              <w:right w:val="single" w:color="auto" w:sz="4" w:space="0"/>
            </w:tcBorders>
            <w:noWrap/>
            <w:vAlign w:val="center"/>
          </w:tcPr>
          <w:p w14:paraId="7DAE70B7">
            <w:pPr>
              <w:adjustRightInd w:val="0"/>
              <w:snapToGrid w:val="0"/>
              <w:rPr>
                <w:rFonts w:ascii="仿宋" w:hAnsi="仿宋" w:eastAsia="仿宋"/>
                <w:sz w:val="22"/>
              </w:rPr>
            </w:pPr>
            <w:r>
              <w:rPr>
                <w:rFonts w:ascii="仿宋" w:hAnsi="仿宋" w:eastAsia="仿宋"/>
                <w:sz w:val="22"/>
              </w:rPr>
              <w:t>ZH65820320003</w:t>
            </w:r>
          </w:p>
        </w:tc>
        <w:tc>
          <w:tcPr>
            <w:tcW w:w="709" w:type="dxa"/>
            <w:tcBorders>
              <w:top w:val="single" w:color="auto" w:sz="4" w:space="0"/>
              <w:left w:val="single" w:color="auto" w:sz="4" w:space="0"/>
              <w:bottom w:val="single" w:color="auto" w:sz="4" w:space="0"/>
              <w:right w:val="single" w:color="auto" w:sz="4" w:space="0"/>
            </w:tcBorders>
            <w:noWrap/>
            <w:vAlign w:val="center"/>
          </w:tcPr>
          <w:p w14:paraId="282706F5">
            <w:pPr>
              <w:adjustRightInd w:val="0"/>
              <w:snapToGrid w:val="0"/>
              <w:rPr>
                <w:rFonts w:ascii="仿宋" w:hAnsi="仿宋" w:eastAsia="仿宋"/>
                <w:sz w:val="22"/>
              </w:rPr>
            </w:pPr>
            <w:r>
              <w:rPr>
                <w:rFonts w:ascii="仿宋" w:hAnsi="仿宋" w:eastAsia="仿宋"/>
                <w:sz w:val="22"/>
              </w:rPr>
              <w:t>三坪农场重点管控单元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7C429CD2">
            <w:pPr>
              <w:adjustRightInd w:val="0"/>
              <w:snapToGrid w:val="0"/>
              <w:rPr>
                <w:rFonts w:ascii="仿宋" w:hAnsi="仿宋" w:eastAsia="仿宋"/>
                <w:sz w:val="22"/>
              </w:rPr>
            </w:pPr>
            <w:r>
              <w:rPr>
                <w:rFonts w:ascii="仿宋" w:hAnsi="仿宋" w:eastAsia="仿宋"/>
                <w:sz w:val="22"/>
              </w:rPr>
              <w:t>三坪农场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228730DB">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376A121B">
            <w:pPr>
              <w:adjustRightInd w:val="0"/>
              <w:snapToGrid w:val="0"/>
              <w:rPr>
                <w:rFonts w:ascii="仿宋" w:hAnsi="仿宋" w:eastAsia="仿宋"/>
                <w:sz w:val="22"/>
              </w:rPr>
            </w:pPr>
            <w:r>
              <w:rPr>
                <w:rFonts w:ascii="仿宋" w:hAnsi="仿宋" w:eastAsia="仿宋"/>
                <w:sz w:val="22"/>
              </w:rPr>
              <w:t>（1）执行水环境农业污染重点管控区，大气环境布局敏感区空间布局约束准入要求。</w:t>
            </w:r>
          </w:p>
          <w:p w14:paraId="7B4579C2">
            <w:pPr>
              <w:adjustRightInd w:val="0"/>
              <w:snapToGrid w:val="0"/>
              <w:rPr>
                <w:rFonts w:ascii="仿宋" w:hAnsi="仿宋" w:eastAsia="仿宋"/>
                <w:sz w:val="22"/>
              </w:rPr>
            </w:pPr>
            <w:r>
              <w:rPr>
                <w:rFonts w:ascii="仿宋" w:hAnsi="仿宋" w:eastAsia="仿宋"/>
                <w:sz w:val="22"/>
              </w:rPr>
              <w:t>（2）严格控制畜禽养殖总量，不得新建、扩建规模化畜禽养殖场，已建畜禽养殖场应在限期内完成污染治理，应当搬迁或者依法关闭。</w:t>
            </w:r>
          </w:p>
          <w:p w14:paraId="335D1385">
            <w:pPr>
              <w:adjustRightInd w:val="0"/>
              <w:snapToGrid w:val="0"/>
              <w:rPr>
                <w:rFonts w:ascii="仿宋" w:hAnsi="仿宋" w:eastAsia="仿宋"/>
                <w:sz w:val="22"/>
              </w:rPr>
            </w:pP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14C29B87">
            <w:pPr>
              <w:adjustRightInd w:val="0"/>
              <w:snapToGrid w:val="0"/>
              <w:rPr>
                <w:rFonts w:ascii="仿宋" w:hAnsi="仿宋" w:eastAsia="仿宋"/>
                <w:sz w:val="22"/>
              </w:rPr>
            </w:pPr>
            <w:r>
              <w:rPr>
                <w:rFonts w:ascii="仿宋" w:hAnsi="仿宋" w:eastAsia="仿宋"/>
                <w:sz w:val="22"/>
              </w:rPr>
              <w:t>（1）执行水环境农业污染重点管控区，大气环境布局敏感区污染物排放管控准入要求。</w:t>
            </w:r>
          </w:p>
          <w:p w14:paraId="08D54517">
            <w:pPr>
              <w:adjustRightInd w:val="0"/>
              <w:snapToGrid w:val="0"/>
              <w:rPr>
                <w:rFonts w:ascii="仿宋" w:hAnsi="仿宋" w:eastAsia="仿宋"/>
                <w:sz w:val="22"/>
              </w:rPr>
            </w:pPr>
            <w:r>
              <w:rPr>
                <w:rFonts w:ascii="仿宋" w:hAnsi="仿宋" w:eastAsia="仿宋"/>
                <w:sz w:val="22"/>
              </w:rPr>
              <w:t>（2）现有规模化畜禽养殖场（小区）配套建设粪便污水贮存、处理、利用设施。散养密集区实行畜禽粪便污水分户收集、集中处理利用。新、改、扩建规模化畜禽养殖场（小区）实施干湿分流、粪便污水资源化利用。</w:t>
            </w:r>
          </w:p>
          <w:p w14:paraId="78C83BEC">
            <w:pPr>
              <w:adjustRightInd w:val="0"/>
              <w:snapToGrid w:val="0"/>
              <w:rPr>
                <w:rFonts w:hint="eastAsia" w:ascii="仿宋" w:hAnsi="仿宋" w:eastAsia="仿宋"/>
                <w:sz w:val="22"/>
              </w:rPr>
            </w:pPr>
            <w:r>
              <w:rPr>
                <w:rFonts w:ascii="仿宋" w:hAnsi="仿宋" w:eastAsia="仿宋"/>
                <w:sz w:val="22"/>
              </w:rPr>
              <w:t>（3）执行区域内最严格的大气污染物排放标准，严格控制涉及大气污染物排放的工业项目准入。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34AFD242">
            <w:pPr>
              <w:adjustRightInd w:val="0"/>
              <w:snapToGrid w:val="0"/>
              <w:rPr>
                <w:rFonts w:ascii="仿宋" w:hAnsi="仿宋" w:eastAsia="仿宋"/>
                <w:sz w:val="22"/>
              </w:rPr>
            </w:pPr>
            <w:r>
              <w:rPr>
                <w:rFonts w:ascii="仿宋" w:hAnsi="仿宋" w:eastAsia="仿宋"/>
                <w:sz w:val="22"/>
              </w:rPr>
              <w:t>（1）执行水环境农业污染重点管控区，大气环境布局敏感区环境风险防控要求。</w:t>
            </w:r>
          </w:p>
          <w:p w14:paraId="5821FBD3">
            <w:pPr>
              <w:adjustRightInd w:val="0"/>
              <w:snapToGrid w:val="0"/>
              <w:rPr>
                <w:rFonts w:hint="eastAsia" w:ascii="仿宋" w:hAnsi="仿宋" w:eastAsia="仿宋"/>
                <w:sz w:val="22"/>
              </w:rPr>
            </w:pP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2AC6C34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1）执行水环境农业污染重点管控区，大气环境布局敏感区资源利用效率准入要求。</w:t>
            </w:r>
          </w:p>
          <w:p w14:paraId="263ECE7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2）严格规范兽药、饲料添加剂的生产和使用。</w:t>
            </w:r>
          </w:p>
          <w:p w14:paraId="52838A3D">
            <w:pPr>
              <w:adjustRightInd w:val="0"/>
              <w:snapToGrid w:val="0"/>
              <w:rPr>
                <w:rFonts w:ascii="仿宋" w:hAnsi="仿宋" w:eastAsia="仿宋"/>
                <w:sz w:val="22"/>
              </w:rPr>
            </w:pPr>
            <w:r>
              <w:rPr>
                <w:rFonts w:hint="eastAsia" w:ascii="仿宋" w:hAnsi="仿宋" w:eastAsia="仿宋"/>
                <w:sz w:val="22"/>
              </w:rPr>
              <w:t>利用提高现有沼气工程利用率，推动规模养殖场粪污无害化、资源化利用率，实现沼气、沼渣资源化利用。</w:t>
            </w:r>
          </w:p>
          <w:p w14:paraId="1B5B2C4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3）加强废弃农膜回收利用。提高农膜质量，严厉打击违法生产和销售不合格农膜的行为。建立健全废弃农膜回收贮运和综合利用网络，开展废弃农膜回收利用试点。</w:t>
            </w:r>
          </w:p>
          <w:p w14:paraId="13BEDC77">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4）高污染燃料禁燃区内执行以下管控要求：禁止新建、扩建燃用高污染燃料的锅炉、炉灶等燃烧设施（集中供热、电厂锅炉除外）。</w:t>
            </w:r>
          </w:p>
        </w:tc>
      </w:tr>
      <w:tr w14:paraId="4F02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0CD83CDB">
            <w:pPr>
              <w:adjustRightInd w:val="0"/>
              <w:snapToGrid w:val="0"/>
              <w:rPr>
                <w:rFonts w:ascii="仿宋" w:hAnsi="仿宋" w:eastAsia="仿宋"/>
                <w:sz w:val="22"/>
              </w:rPr>
            </w:pPr>
            <w:r>
              <w:rPr>
                <w:rFonts w:ascii="仿宋" w:hAnsi="仿宋" w:eastAsia="仿宋"/>
                <w:sz w:val="22"/>
              </w:rPr>
              <w:t>23</w:t>
            </w:r>
          </w:p>
        </w:tc>
        <w:tc>
          <w:tcPr>
            <w:tcW w:w="555" w:type="dxa"/>
            <w:tcBorders>
              <w:top w:val="single" w:color="auto" w:sz="4" w:space="0"/>
              <w:left w:val="single" w:color="auto" w:sz="4" w:space="0"/>
              <w:bottom w:val="single" w:color="auto" w:sz="4" w:space="0"/>
              <w:right w:val="single" w:color="auto" w:sz="4" w:space="0"/>
            </w:tcBorders>
            <w:noWrap/>
            <w:vAlign w:val="center"/>
          </w:tcPr>
          <w:p w14:paraId="5EA36736">
            <w:pPr>
              <w:adjustRightInd w:val="0"/>
              <w:snapToGrid w:val="0"/>
              <w:rPr>
                <w:rFonts w:ascii="仿宋" w:hAnsi="仿宋" w:eastAsia="仿宋"/>
                <w:sz w:val="22"/>
              </w:rPr>
            </w:pPr>
            <w:r>
              <w:rPr>
                <w:rFonts w:ascii="仿宋" w:hAnsi="仿宋" w:eastAsia="仿宋"/>
                <w:sz w:val="22"/>
              </w:rPr>
              <w:t>ZH65820320004</w:t>
            </w:r>
          </w:p>
        </w:tc>
        <w:tc>
          <w:tcPr>
            <w:tcW w:w="709" w:type="dxa"/>
            <w:tcBorders>
              <w:top w:val="single" w:color="auto" w:sz="4" w:space="0"/>
              <w:left w:val="single" w:color="auto" w:sz="4" w:space="0"/>
              <w:bottom w:val="single" w:color="auto" w:sz="4" w:space="0"/>
              <w:right w:val="single" w:color="auto" w:sz="4" w:space="0"/>
            </w:tcBorders>
            <w:noWrap/>
            <w:vAlign w:val="center"/>
          </w:tcPr>
          <w:p w14:paraId="3DBB71A9">
            <w:pPr>
              <w:adjustRightInd w:val="0"/>
              <w:snapToGrid w:val="0"/>
              <w:rPr>
                <w:rFonts w:ascii="仿宋" w:hAnsi="仿宋" w:eastAsia="仿宋"/>
                <w:sz w:val="22"/>
              </w:rPr>
            </w:pPr>
            <w:r>
              <w:rPr>
                <w:rFonts w:hint="eastAsia" w:ascii="仿宋" w:hAnsi="仿宋" w:eastAsia="仿宋"/>
                <w:sz w:val="22"/>
              </w:rPr>
              <w:t>三坪农场重点管控单元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5B044193">
            <w:pPr>
              <w:adjustRightInd w:val="0"/>
              <w:snapToGrid w:val="0"/>
              <w:rPr>
                <w:rFonts w:ascii="仿宋" w:hAnsi="仿宋" w:eastAsia="仿宋"/>
                <w:sz w:val="22"/>
              </w:rPr>
            </w:pPr>
            <w:r>
              <w:rPr>
                <w:rFonts w:ascii="仿宋" w:hAnsi="仿宋" w:eastAsia="仿宋"/>
                <w:sz w:val="22"/>
              </w:rPr>
              <w:t>三坪农场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4D5494CB">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40DD1B4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1）执行水环境农业污染重点管控区，大气环境布局敏感区空间布局约束准入要求。</w:t>
            </w:r>
          </w:p>
          <w:p w14:paraId="7D6BF2A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2）严格控制畜禽养殖总量，不得新建、扩建规模化畜禽养殖场，已建畜禽养殖场应在限期内完成污染治理，应当搬迁或者依法关闭。</w:t>
            </w:r>
          </w:p>
          <w:p w14:paraId="31486FD8">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42F78B7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1）执行水环境农业污染重点管控区，大气环境布局敏感区污染物排放管控准入要求。</w:t>
            </w:r>
          </w:p>
          <w:p w14:paraId="2DADE71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现有规模化畜禽养殖场（小区）配套建设粪便污水贮存、处理、利用设施。散养密集区实行畜禽粪便污水分户收集、集中处理利用。新、改、扩建规模化畜禽养殖场（小区）实施干湿分流、粪便污水资源化利用。</w:t>
            </w:r>
          </w:p>
          <w:p w14:paraId="038814B0">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3）执行区域内最严格的大气污染物排放标准，严格控制涉及大气污染物排放的工业项目准入。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168E4C8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1）执行水环境农业污染重点管控区，大气环境布局敏感区环境风险防控要求。</w:t>
            </w:r>
          </w:p>
          <w:p w14:paraId="6C1B81EE">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765476F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1）执行水环境农业污染重点管控区，大气环境布局敏感区资源利用效率准入要求。</w:t>
            </w:r>
          </w:p>
          <w:p w14:paraId="2164534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2）严格规范兽药、饲料添加剂的生产和使用。</w:t>
            </w:r>
          </w:p>
          <w:p w14:paraId="20DB55CF">
            <w:pPr>
              <w:adjustRightInd w:val="0"/>
              <w:snapToGrid w:val="0"/>
              <w:rPr>
                <w:rFonts w:ascii="仿宋" w:hAnsi="仿宋" w:eastAsia="仿宋"/>
                <w:sz w:val="22"/>
              </w:rPr>
            </w:pPr>
            <w:r>
              <w:rPr>
                <w:rFonts w:hint="eastAsia" w:ascii="仿宋" w:hAnsi="仿宋" w:eastAsia="仿宋"/>
                <w:sz w:val="22"/>
              </w:rPr>
              <w:t>利用提高现有沼气工程利用率，推动规模养殖场粪污无害化、资源化利用率，实现沼气、沼渣资源化利用。</w:t>
            </w:r>
          </w:p>
          <w:p w14:paraId="1977B49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3）加强废弃农膜回收利用。提高农膜质量，严厉打击违法生产和销售不合格农膜的行为。建立健全废弃农膜回收贮运和综合利用网络，开展废弃农膜回收利用试点。</w:t>
            </w:r>
          </w:p>
          <w:p w14:paraId="20574518">
            <w:pPr>
              <w:adjustRightInd w:val="0"/>
              <w:snapToGrid w:val="0"/>
              <w:rPr>
                <w:rFonts w:hint="eastAsia" w:ascii="仿宋" w:hAnsi="仿宋" w:eastAsia="仿宋"/>
                <w:sz w:val="22"/>
              </w:rPr>
            </w:pPr>
            <w:r>
              <w:rPr>
                <w:rFonts w:hint="eastAsia" w:ascii="仿宋" w:hAnsi="仿宋" w:eastAsia="仿宋"/>
                <w:sz w:val="22"/>
              </w:rPr>
              <w:t>（</w:t>
            </w:r>
            <w:r>
              <w:rPr>
                <w:rFonts w:ascii="仿宋" w:hAnsi="仿宋" w:eastAsia="仿宋"/>
                <w:sz w:val="22"/>
              </w:rPr>
              <w:t>4）高污染燃料禁燃区内执行以下管控要求：禁止新建、扩建燃用高污染燃料的锅炉、炉灶等燃烧设施（集中供热、电厂锅炉除外）。</w:t>
            </w:r>
          </w:p>
        </w:tc>
      </w:tr>
      <w:tr w14:paraId="6A60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2B2DDCC6">
            <w:pPr>
              <w:adjustRightInd w:val="0"/>
              <w:snapToGrid w:val="0"/>
              <w:rPr>
                <w:rFonts w:ascii="仿宋" w:hAnsi="仿宋" w:eastAsia="仿宋"/>
                <w:sz w:val="22"/>
              </w:rPr>
            </w:pPr>
            <w:r>
              <w:rPr>
                <w:rFonts w:ascii="仿宋" w:hAnsi="仿宋" w:eastAsia="仿宋"/>
                <w:sz w:val="22"/>
              </w:rPr>
              <w:t>24</w:t>
            </w:r>
          </w:p>
        </w:tc>
        <w:tc>
          <w:tcPr>
            <w:tcW w:w="555" w:type="dxa"/>
            <w:tcBorders>
              <w:top w:val="single" w:color="auto" w:sz="4" w:space="0"/>
              <w:left w:val="single" w:color="auto" w:sz="4" w:space="0"/>
              <w:bottom w:val="single" w:color="auto" w:sz="4" w:space="0"/>
              <w:right w:val="single" w:color="auto" w:sz="4" w:space="0"/>
            </w:tcBorders>
            <w:noWrap/>
            <w:vAlign w:val="center"/>
          </w:tcPr>
          <w:p w14:paraId="197B6569">
            <w:pPr>
              <w:adjustRightInd w:val="0"/>
              <w:snapToGrid w:val="0"/>
              <w:rPr>
                <w:rFonts w:ascii="仿宋" w:hAnsi="仿宋" w:eastAsia="仿宋"/>
                <w:sz w:val="22"/>
              </w:rPr>
            </w:pPr>
            <w:r>
              <w:rPr>
                <w:rFonts w:ascii="仿宋" w:hAnsi="仿宋" w:eastAsia="仿宋"/>
                <w:sz w:val="22"/>
              </w:rPr>
              <w:t>ZH65820320005</w:t>
            </w:r>
          </w:p>
        </w:tc>
        <w:tc>
          <w:tcPr>
            <w:tcW w:w="709" w:type="dxa"/>
            <w:tcBorders>
              <w:top w:val="single" w:color="auto" w:sz="4" w:space="0"/>
              <w:left w:val="single" w:color="auto" w:sz="4" w:space="0"/>
              <w:bottom w:val="single" w:color="auto" w:sz="4" w:space="0"/>
              <w:right w:val="single" w:color="auto" w:sz="4" w:space="0"/>
            </w:tcBorders>
            <w:noWrap/>
            <w:vAlign w:val="center"/>
          </w:tcPr>
          <w:p w14:paraId="2DEE1994">
            <w:pPr>
              <w:adjustRightInd w:val="0"/>
              <w:snapToGrid w:val="0"/>
              <w:rPr>
                <w:rFonts w:ascii="仿宋" w:hAnsi="仿宋" w:eastAsia="仿宋"/>
                <w:sz w:val="22"/>
              </w:rPr>
            </w:pPr>
            <w:r>
              <w:rPr>
                <w:rFonts w:hint="eastAsia" w:ascii="仿宋" w:hAnsi="仿宋" w:eastAsia="仿宋"/>
                <w:sz w:val="22"/>
              </w:rPr>
              <w:t>头屯河工业园区一、二期重点管控单元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22581198">
            <w:pPr>
              <w:adjustRightInd w:val="0"/>
              <w:snapToGrid w:val="0"/>
              <w:rPr>
                <w:rFonts w:ascii="仿宋" w:hAnsi="仿宋" w:eastAsia="仿宋"/>
                <w:sz w:val="22"/>
              </w:rPr>
            </w:pPr>
            <w:r>
              <w:rPr>
                <w:rFonts w:ascii="仿宋" w:hAnsi="仿宋" w:eastAsia="仿宋"/>
                <w:sz w:val="22"/>
              </w:rPr>
              <w:t>三坪农场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27A7AAFE">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6657A3A5">
            <w:pPr>
              <w:adjustRightInd w:val="0"/>
              <w:snapToGrid w:val="0"/>
              <w:rPr>
                <w:rFonts w:ascii="仿宋" w:hAnsi="仿宋" w:eastAsia="仿宋"/>
                <w:sz w:val="22"/>
              </w:rPr>
            </w:pPr>
            <w:r>
              <w:rPr>
                <w:rFonts w:ascii="仿宋" w:hAnsi="仿宋" w:eastAsia="仿宋"/>
                <w:sz w:val="22"/>
              </w:rPr>
              <w:t>（1）执行乌鲁木齐市空间布局约束准入要求。</w:t>
            </w:r>
          </w:p>
          <w:p w14:paraId="4B2DD4D2">
            <w:pPr>
              <w:adjustRightInd w:val="0"/>
              <w:snapToGrid w:val="0"/>
              <w:rPr>
                <w:rFonts w:ascii="仿宋" w:hAnsi="仿宋" w:eastAsia="仿宋"/>
                <w:sz w:val="22"/>
              </w:rPr>
            </w:pPr>
            <w:r>
              <w:rPr>
                <w:rFonts w:ascii="仿宋" w:hAnsi="仿宋" w:eastAsia="仿宋"/>
                <w:sz w:val="22"/>
              </w:rPr>
              <w:t>（2）主导产业：围绕现代制造业和出口加工业发展低碳环保的第二产业体系，做精做强以先进装备制造为支柱的高端制造业中心，巩固生物医药、食品饮料两大支柱产业，依托交通枢纽优势，加大出口商品加工基地建设，包括轻工业制品和机械电子等高新技术产业。依托本区机械制造发展航空零部件生产及机载电子设备制造两大领域，为地窝堡机场和通用航空提供配套服务。按主导产业划分为六个区，分别为环保</w:t>
            </w:r>
            <w:r>
              <w:rPr>
                <w:rFonts w:hint="eastAsia" w:ascii="仿宋" w:hAnsi="仿宋" w:eastAsia="仿宋"/>
                <w:sz w:val="22"/>
              </w:rPr>
              <w:t>－</w:t>
            </w:r>
            <w:r>
              <w:rPr>
                <w:rFonts w:ascii="仿宋" w:hAnsi="仿宋" w:eastAsia="仿宋"/>
                <w:sz w:val="22"/>
              </w:rPr>
              <w:t>食品加工区、出口加工</w:t>
            </w:r>
            <w:r>
              <w:rPr>
                <w:rFonts w:hint="eastAsia" w:ascii="仿宋" w:hAnsi="仿宋" w:eastAsia="仿宋"/>
                <w:sz w:val="22"/>
              </w:rPr>
              <w:t>－</w:t>
            </w:r>
            <w:r>
              <w:rPr>
                <w:rFonts w:ascii="仿宋" w:hAnsi="仿宋" w:eastAsia="仿宋"/>
                <w:sz w:val="22"/>
              </w:rPr>
              <w:t>机械建材区、生物医药区、企业研发区、航空零件</w:t>
            </w:r>
            <w:r>
              <w:rPr>
                <w:rFonts w:hint="eastAsia" w:ascii="仿宋" w:hAnsi="仿宋" w:eastAsia="仿宋"/>
                <w:sz w:val="22"/>
              </w:rPr>
              <w:t>－</w:t>
            </w:r>
            <w:r>
              <w:rPr>
                <w:rFonts w:ascii="仿宋" w:hAnsi="仿宋" w:eastAsia="仿宋"/>
                <w:sz w:val="22"/>
              </w:rPr>
              <w:t>电子机械区和设备制造</w:t>
            </w:r>
            <w:r>
              <w:rPr>
                <w:rFonts w:hint="eastAsia" w:ascii="仿宋" w:hAnsi="仿宋" w:eastAsia="仿宋"/>
                <w:sz w:val="22"/>
              </w:rPr>
              <w:t>－</w:t>
            </w:r>
            <w:r>
              <w:rPr>
                <w:rFonts w:ascii="仿宋" w:hAnsi="仿宋" w:eastAsia="仿宋"/>
                <w:sz w:val="22"/>
              </w:rPr>
              <w:t>纺织服装区。现状产业包含化学产品制造单纯混合和分装制造类企业（金雪驰、福克油品等）。</w:t>
            </w:r>
          </w:p>
          <w:p w14:paraId="384A5B00">
            <w:pPr>
              <w:adjustRightInd w:val="0"/>
              <w:snapToGrid w:val="0"/>
              <w:rPr>
                <w:rFonts w:ascii="仿宋" w:hAnsi="仿宋" w:eastAsia="仿宋"/>
                <w:sz w:val="22"/>
              </w:rPr>
            </w:pPr>
            <w:r>
              <w:rPr>
                <w:rFonts w:ascii="仿宋" w:hAnsi="仿宋" w:eastAsia="仿宋"/>
                <w:sz w:val="22"/>
              </w:rPr>
              <w:t>1．工业园区内执行以下管控要求：</w:t>
            </w:r>
          </w:p>
          <w:p w14:paraId="1791D942">
            <w:pPr>
              <w:adjustRightInd w:val="0"/>
              <w:snapToGrid w:val="0"/>
              <w:rPr>
                <w:rFonts w:ascii="仿宋" w:hAnsi="仿宋" w:eastAsia="仿宋"/>
                <w:sz w:val="22"/>
              </w:rPr>
            </w:pPr>
            <w:r>
              <w:rPr>
                <w:rFonts w:ascii="仿宋" w:hAnsi="仿宋" w:eastAsia="仿宋"/>
                <w:sz w:val="22"/>
              </w:rPr>
              <w:t>（3）现有和主导产业不相符的企业（化学产品制造单纯混合和分装制造类企业除外）限制产能扩大，禁止进一步扩大生产规模和用地规模，通过技术改造等措施推动现有企业提档升级，确保不符合园区产业定位的项目总数只减不增。</w:t>
            </w:r>
          </w:p>
          <w:p w14:paraId="51486CAD">
            <w:pPr>
              <w:adjustRightInd w:val="0"/>
              <w:snapToGrid w:val="0"/>
              <w:rPr>
                <w:rFonts w:ascii="仿宋" w:hAnsi="仿宋" w:eastAsia="仿宋"/>
                <w:sz w:val="22"/>
              </w:rPr>
            </w:pPr>
            <w:r>
              <w:rPr>
                <w:rFonts w:ascii="仿宋" w:hAnsi="仿宋" w:eastAsia="仿宋"/>
                <w:sz w:val="22"/>
              </w:rPr>
              <w:t>（4）园区内改扩建项目要与淘汰区域内落后产能相结合；已存在的项目要根据区域规划和生态环境保护要求，依法通过关闭、搬迁、转产等方式限期退出。</w:t>
            </w:r>
          </w:p>
          <w:p w14:paraId="627E0F6C">
            <w:pPr>
              <w:adjustRightInd w:val="0"/>
              <w:snapToGrid w:val="0"/>
              <w:rPr>
                <w:rFonts w:ascii="仿宋" w:hAnsi="仿宋" w:eastAsia="仿宋"/>
                <w:sz w:val="22"/>
              </w:rPr>
            </w:pPr>
            <w:r>
              <w:rPr>
                <w:rFonts w:ascii="仿宋" w:hAnsi="仿宋" w:eastAsia="仿宋"/>
                <w:sz w:val="22"/>
              </w:rPr>
              <w:t>（5）打造民族医药工业园；发展现代医药产业，着重引进知名医药生产及配套企业，引导企业加大对畜禽血液、骨组织、脏器等副产品的研究开发和综合利用，培育以基因工程为核心的生物、生化制药（品）业。</w:t>
            </w:r>
          </w:p>
          <w:p w14:paraId="192295A0">
            <w:pPr>
              <w:adjustRightInd w:val="0"/>
              <w:snapToGrid w:val="0"/>
              <w:rPr>
                <w:rFonts w:hint="eastAsia" w:ascii="仿宋" w:hAnsi="仿宋" w:eastAsia="仿宋"/>
                <w:sz w:val="22"/>
              </w:rPr>
            </w:pPr>
          </w:p>
        </w:tc>
        <w:tc>
          <w:tcPr>
            <w:tcW w:w="3242" w:type="dxa"/>
            <w:tcBorders>
              <w:top w:val="single" w:color="auto" w:sz="4" w:space="0"/>
              <w:left w:val="single" w:color="auto" w:sz="4" w:space="0"/>
              <w:bottom w:val="single" w:color="auto" w:sz="4" w:space="0"/>
              <w:right w:val="single" w:color="auto" w:sz="4" w:space="0"/>
            </w:tcBorders>
            <w:noWrap/>
            <w:vAlign w:val="center"/>
          </w:tcPr>
          <w:p w14:paraId="5ED2EA79">
            <w:pPr>
              <w:adjustRightInd w:val="0"/>
              <w:snapToGrid w:val="0"/>
              <w:rPr>
                <w:rFonts w:ascii="仿宋" w:hAnsi="仿宋" w:eastAsia="仿宋"/>
                <w:sz w:val="22"/>
              </w:rPr>
            </w:pPr>
            <w:r>
              <w:rPr>
                <w:rFonts w:ascii="仿宋" w:hAnsi="仿宋" w:eastAsia="仿宋"/>
                <w:sz w:val="22"/>
              </w:rPr>
              <w:t>（1）执行乌鲁木齐市污染物排放管控要求。</w:t>
            </w:r>
          </w:p>
          <w:p w14:paraId="5C7A0B82">
            <w:pPr>
              <w:adjustRightInd w:val="0"/>
              <w:snapToGrid w:val="0"/>
              <w:rPr>
                <w:rFonts w:ascii="仿宋" w:hAnsi="仿宋" w:eastAsia="仿宋"/>
                <w:sz w:val="22"/>
              </w:rPr>
            </w:pPr>
            <w:r>
              <w:rPr>
                <w:rFonts w:ascii="仿宋" w:hAnsi="仿宋" w:eastAsia="仿宋"/>
                <w:sz w:val="22"/>
              </w:rPr>
              <w:t>1．工业园区内执行以下管控要求：</w:t>
            </w:r>
          </w:p>
          <w:p w14:paraId="5118551D">
            <w:pPr>
              <w:adjustRightInd w:val="0"/>
              <w:snapToGrid w:val="0"/>
              <w:rPr>
                <w:rFonts w:ascii="仿宋" w:hAnsi="仿宋" w:eastAsia="仿宋"/>
                <w:sz w:val="22"/>
              </w:rPr>
            </w:pPr>
            <w:r>
              <w:rPr>
                <w:rFonts w:ascii="仿宋" w:hAnsi="仿宋" w:eastAsia="仿宋"/>
                <w:sz w:val="22"/>
              </w:rPr>
              <w:t>（2）区内企业如确有无组织废气产生，严格控制区内企业的无组织排放现象，有条件的企业的废气必须采用有组织排放方式，以增加废气扩散空间。严格控制生产过程中产生的含有机污染物废气和含无机污染物废气的排放，排放浓度应低于国家排放标准限值。</w:t>
            </w:r>
          </w:p>
          <w:p w14:paraId="2D86200A">
            <w:pPr>
              <w:adjustRightInd w:val="0"/>
              <w:snapToGrid w:val="0"/>
              <w:rPr>
                <w:rFonts w:ascii="仿宋" w:hAnsi="仿宋" w:eastAsia="仿宋"/>
                <w:sz w:val="22"/>
              </w:rPr>
            </w:pPr>
            <w:r>
              <w:rPr>
                <w:rFonts w:ascii="仿宋" w:hAnsi="仿宋" w:eastAsia="仿宋"/>
                <w:sz w:val="22"/>
              </w:rPr>
              <w:t>（3）对于园区的VOCs防治，全面推行LDAR系统；对生产装置排放的含VOCs工艺排气宜优先回收利用，不能（完全）回收利用的经处理后达标排放；装置区废水收集池密闭化，废水收集和处理过程产生的含VOCs废气经收集处理后达标排放；易泄漏设备、管线连接采用泄漏率低的密封方式，采用密闭性高的阀门及管件。</w:t>
            </w:r>
          </w:p>
          <w:p w14:paraId="0D87E5B2">
            <w:pPr>
              <w:adjustRightInd w:val="0"/>
              <w:snapToGrid w:val="0"/>
              <w:rPr>
                <w:rFonts w:ascii="仿宋" w:hAnsi="仿宋" w:eastAsia="仿宋"/>
                <w:sz w:val="22"/>
              </w:rPr>
            </w:pPr>
            <w:r>
              <w:rPr>
                <w:rFonts w:ascii="仿宋" w:hAnsi="仿宋" w:eastAsia="仿宋"/>
                <w:sz w:val="22"/>
              </w:rPr>
              <w:t>（4）严格控制工业污染源，调整工业布局和产业结构，结合规划建设规划，实行长期停产企业土地置换和用地功能调整，便于集中管理和治理。按照增产减污的原则，确定企业污染物排放控制指标，加大工业废水处理力度。</w:t>
            </w:r>
          </w:p>
          <w:p w14:paraId="31838AC6">
            <w:pPr>
              <w:adjustRightInd w:val="0"/>
              <w:snapToGrid w:val="0"/>
              <w:rPr>
                <w:rFonts w:ascii="仿宋" w:hAnsi="仿宋" w:eastAsia="仿宋"/>
                <w:sz w:val="22"/>
              </w:rPr>
            </w:pPr>
            <w:r>
              <w:rPr>
                <w:rFonts w:ascii="仿宋" w:hAnsi="仿宋" w:eastAsia="仿宋"/>
                <w:sz w:val="22"/>
              </w:rPr>
              <w:t>（5）一般工业固体废物分类收集处置，首先从生产、销售和消费的角度减少废弃物，可利用部分应综合利用；不能回收、不可利用的废弃物再进行最终处置。一般工业固体废物贮存、处置执行《一般工业固体废物贮存、处置场污染控制标准》（GB18599）。</w:t>
            </w:r>
          </w:p>
          <w:p w14:paraId="1E6F8EBF">
            <w:pPr>
              <w:adjustRightInd w:val="0"/>
              <w:snapToGrid w:val="0"/>
              <w:rPr>
                <w:rFonts w:ascii="仿宋" w:hAnsi="仿宋" w:eastAsia="仿宋"/>
                <w:sz w:val="22"/>
              </w:rPr>
            </w:pPr>
            <w:r>
              <w:rPr>
                <w:rFonts w:ascii="仿宋" w:hAnsi="仿宋" w:eastAsia="仿宋"/>
                <w:sz w:val="22"/>
              </w:rPr>
              <w:t>2．机场噪声影响区域内执行以下管控要求：</w:t>
            </w:r>
          </w:p>
          <w:p w14:paraId="38C3ED6F">
            <w:pPr>
              <w:adjustRightInd w:val="0"/>
              <w:snapToGrid w:val="0"/>
              <w:rPr>
                <w:rFonts w:ascii="仿宋" w:hAnsi="仿宋" w:eastAsia="仿宋"/>
                <w:sz w:val="22"/>
              </w:rPr>
            </w:pPr>
            <w:r>
              <w:rPr>
                <w:rFonts w:ascii="仿宋" w:hAnsi="仿宋" w:eastAsia="仿宋"/>
                <w:sz w:val="22"/>
              </w:rPr>
              <w:t>（6）临空经济区部分落实声环境敏感目标拆迁、安装隔声窗等各项噪声污染防治措施，加强对交通噪声、生产噪声、建筑施工噪声的管理，尽可能减少源声源、商业性和生活性的噪声源、建筑噪声和交通噪声。增大绿化面积，设置绿化缓冲带，隔离噪声的影响。对厂界噪声无法达到相应区域要求的，企业应对车间内设备进一步降噪，使其达到相应要求。</w:t>
            </w:r>
          </w:p>
          <w:p w14:paraId="4F789011">
            <w:pPr>
              <w:adjustRightInd w:val="0"/>
              <w:snapToGrid w:val="0"/>
              <w:rPr>
                <w:rFonts w:ascii="仿宋" w:hAnsi="仿宋" w:eastAsia="仿宋"/>
                <w:sz w:val="22"/>
              </w:rPr>
            </w:pPr>
            <w:r>
              <w:rPr>
                <w:rFonts w:ascii="仿宋" w:hAnsi="仿宋" w:eastAsia="仿宋"/>
                <w:sz w:val="22"/>
              </w:rPr>
              <w:t>3．大气环境高排放区区域内执行以下管控要求：</w:t>
            </w:r>
          </w:p>
          <w:p w14:paraId="5F3BC6B9">
            <w:pPr>
              <w:adjustRightInd w:val="0"/>
              <w:snapToGrid w:val="0"/>
              <w:rPr>
                <w:rFonts w:hint="eastAsia" w:ascii="仿宋" w:hAnsi="仿宋" w:eastAsia="仿宋"/>
                <w:sz w:val="22"/>
              </w:rPr>
            </w:pPr>
            <w:r>
              <w:rPr>
                <w:rFonts w:ascii="仿宋" w:hAnsi="仿宋" w:eastAsia="仿宋"/>
                <w:sz w:val="22"/>
              </w:rPr>
              <w:t>（7）现有排放大气污染物的工业企业应持续开展节能减排，严格执行大气污染物特别排放限值或超低排放要求。</w:t>
            </w:r>
          </w:p>
        </w:tc>
        <w:tc>
          <w:tcPr>
            <w:tcW w:w="2549" w:type="dxa"/>
            <w:tcBorders>
              <w:top w:val="single" w:color="auto" w:sz="4" w:space="0"/>
              <w:left w:val="single" w:color="auto" w:sz="4" w:space="0"/>
              <w:bottom w:val="single" w:color="auto" w:sz="4" w:space="0"/>
              <w:right w:val="single" w:color="auto" w:sz="4" w:space="0"/>
            </w:tcBorders>
            <w:noWrap/>
            <w:vAlign w:val="center"/>
          </w:tcPr>
          <w:p w14:paraId="13438C4A">
            <w:pPr>
              <w:adjustRightInd w:val="0"/>
              <w:snapToGrid w:val="0"/>
              <w:rPr>
                <w:rFonts w:ascii="仿宋" w:hAnsi="仿宋" w:eastAsia="仿宋"/>
                <w:sz w:val="22"/>
              </w:rPr>
            </w:pPr>
            <w:r>
              <w:rPr>
                <w:rFonts w:ascii="仿宋" w:hAnsi="仿宋" w:eastAsia="仿宋"/>
                <w:sz w:val="22"/>
              </w:rPr>
              <w:t>（1）执行乌鲁木齐市环境风险防控要求。</w:t>
            </w:r>
          </w:p>
          <w:p w14:paraId="2169A7A2">
            <w:pPr>
              <w:adjustRightInd w:val="0"/>
              <w:snapToGrid w:val="0"/>
              <w:rPr>
                <w:rFonts w:ascii="仿宋" w:hAnsi="仿宋" w:eastAsia="仿宋"/>
                <w:sz w:val="22"/>
              </w:rPr>
            </w:pPr>
            <w:r>
              <w:rPr>
                <w:rFonts w:ascii="仿宋" w:hAnsi="仿宋" w:eastAsia="仿宋"/>
                <w:sz w:val="22"/>
              </w:rPr>
              <w:t>1．土壤优先保护区区域内执行以下管控要求：</w:t>
            </w:r>
          </w:p>
          <w:p w14:paraId="6D50C6E5">
            <w:pPr>
              <w:adjustRightInd w:val="0"/>
              <w:snapToGrid w:val="0"/>
              <w:rPr>
                <w:rFonts w:ascii="仿宋" w:hAnsi="仿宋" w:eastAsia="仿宋"/>
                <w:sz w:val="22"/>
              </w:rPr>
            </w:pPr>
            <w:r>
              <w:rPr>
                <w:rFonts w:ascii="仿宋" w:hAnsi="仿宋" w:eastAsia="仿宋"/>
                <w:sz w:val="22"/>
              </w:rPr>
              <w:t>（2）加强消防和风险事故防范及应急措施，特别是使用危险化工品的企业，必须有相应完善的规章制度。</w:t>
            </w:r>
          </w:p>
          <w:p w14:paraId="4EEB1F40">
            <w:pPr>
              <w:adjustRightInd w:val="0"/>
              <w:snapToGrid w:val="0"/>
              <w:rPr>
                <w:rFonts w:ascii="仿宋" w:hAnsi="仿宋" w:eastAsia="仿宋"/>
                <w:sz w:val="22"/>
              </w:rPr>
            </w:pPr>
            <w:r>
              <w:rPr>
                <w:rFonts w:ascii="仿宋" w:hAnsi="仿宋" w:eastAsia="仿宋"/>
                <w:sz w:val="22"/>
              </w:rPr>
              <w:t>（3）头屯河污水处理厂、区内所有自建污水处理设施的企业按照要求建设事故池，留有一定的缓冲余地，并配备相应的处理设备（如回流泵、回流管道等）。</w:t>
            </w:r>
          </w:p>
          <w:p w14:paraId="2D1AAEFF">
            <w:pPr>
              <w:adjustRightInd w:val="0"/>
              <w:snapToGrid w:val="0"/>
              <w:rPr>
                <w:rFonts w:ascii="仿宋" w:hAnsi="仿宋" w:eastAsia="仿宋"/>
                <w:sz w:val="22"/>
              </w:rPr>
            </w:pPr>
            <w:r>
              <w:rPr>
                <w:rFonts w:ascii="仿宋" w:hAnsi="仿宋" w:eastAsia="仿宋"/>
                <w:sz w:val="22"/>
              </w:rPr>
              <w:t>（4）加强对各企业固体废物存放的管理，各种固体废物均按有关标准进行存放。危险性固废委托有资质单位进行处理，危险废物临时堆场按“化工废渣填埋设计规定”进行设计，设置不透水垫层，防止废渣滤液渗漏。</w:t>
            </w:r>
          </w:p>
          <w:p w14:paraId="73B830D2">
            <w:pPr>
              <w:adjustRightInd w:val="0"/>
              <w:snapToGrid w:val="0"/>
              <w:rPr>
                <w:rFonts w:ascii="仿宋" w:hAnsi="仿宋" w:eastAsia="仿宋"/>
                <w:sz w:val="22"/>
              </w:rPr>
            </w:pPr>
            <w:r>
              <w:rPr>
                <w:rFonts w:ascii="仿宋" w:hAnsi="仿宋" w:eastAsia="仿宋"/>
                <w:sz w:val="22"/>
              </w:rPr>
              <w:t>（5）土壤重点排污单位应定期对重点区域、重点设施开展隐患排查。发现污染隐患的，应当制定整改方案，及时采取技术、管理措施消除隐患。采取措施防止新增污染，并参照污染地块土壤环境管理有关规定及时开展土壤和地下水环境调查与风险评估，根据调查与风险评估结果采取风险管控或者治理与修复等措施。</w:t>
            </w:r>
          </w:p>
          <w:p w14:paraId="7C35CD5D">
            <w:pPr>
              <w:adjustRightInd w:val="0"/>
              <w:snapToGrid w:val="0"/>
              <w:rPr>
                <w:rFonts w:ascii="仿宋" w:hAnsi="仿宋" w:eastAsia="仿宋"/>
                <w:sz w:val="22"/>
              </w:rPr>
            </w:pPr>
            <w:r>
              <w:rPr>
                <w:rFonts w:ascii="仿宋" w:hAnsi="仿宋" w:eastAsia="仿宋"/>
                <w:sz w:val="22"/>
              </w:rPr>
              <w:t>2．大气环境高排放区区域内执行以下管控要求：</w:t>
            </w:r>
          </w:p>
          <w:p w14:paraId="37146A56">
            <w:pPr>
              <w:adjustRightInd w:val="0"/>
              <w:snapToGrid w:val="0"/>
              <w:rPr>
                <w:rFonts w:ascii="仿宋" w:hAnsi="仿宋" w:eastAsia="仿宋"/>
                <w:sz w:val="22"/>
              </w:rPr>
            </w:pPr>
            <w:r>
              <w:rPr>
                <w:rFonts w:ascii="仿宋" w:hAnsi="仿宋" w:eastAsia="仿宋"/>
                <w:sz w:val="22"/>
              </w:rPr>
              <w:t>（6）鼓励开展有毒有害气体环境风险预警体系建设。</w:t>
            </w:r>
          </w:p>
          <w:p w14:paraId="25404155">
            <w:pPr>
              <w:adjustRightInd w:val="0"/>
              <w:snapToGrid w:val="0"/>
              <w:rPr>
                <w:rFonts w:ascii="仿宋" w:hAnsi="仿宋" w:eastAsia="仿宋"/>
                <w:sz w:val="22"/>
              </w:rPr>
            </w:pPr>
            <w:r>
              <w:rPr>
                <w:rFonts w:ascii="仿宋" w:hAnsi="仿宋" w:eastAsia="仿宋"/>
                <w:sz w:val="22"/>
              </w:rPr>
              <w:t>3．疑似污染地块执行以下管控要求：</w:t>
            </w:r>
          </w:p>
          <w:p w14:paraId="2D17166C">
            <w:pPr>
              <w:adjustRightInd w:val="0"/>
              <w:snapToGrid w:val="0"/>
              <w:rPr>
                <w:rFonts w:hint="eastAsia" w:ascii="仿宋" w:hAnsi="仿宋" w:eastAsia="仿宋"/>
                <w:sz w:val="22"/>
              </w:rPr>
            </w:pPr>
            <w:r>
              <w:rPr>
                <w:rFonts w:ascii="仿宋" w:hAnsi="仿宋" w:eastAsia="仿宋"/>
                <w:sz w:val="22"/>
              </w:rPr>
              <w:t>（7）疑似污染地块应当根据保守原则确定污染物的检测项目。疑似污染地块内可能存在的污染物及其在环境中转化或降解产物均应当考虑纳入检测范畴。</w:t>
            </w:r>
          </w:p>
        </w:tc>
        <w:tc>
          <w:tcPr>
            <w:tcW w:w="3569" w:type="dxa"/>
            <w:tcBorders>
              <w:top w:val="single" w:color="auto" w:sz="4" w:space="0"/>
              <w:left w:val="single" w:color="auto" w:sz="4" w:space="0"/>
              <w:bottom w:val="single" w:color="auto" w:sz="4" w:space="0"/>
              <w:right w:val="single" w:color="auto" w:sz="4" w:space="0"/>
            </w:tcBorders>
            <w:noWrap/>
          </w:tcPr>
          <w:p w14:paraId="69C3FE1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1）执行乌鲁木齐市资源利用效率要求。</w:t>
            </w:r>
          </w:p>
          <w:p w14:paraId="1EF74518">
            <w:pPr>
              <w:adjustRightInd w:val="0"/>
              <w:snapToGrid w:val="0"/>
              <w:rPr>
                <w:rFonts w:ascii="仿宋" w:hAnsi="仿宋" w:eastAsia="仿宋"/>
                <w:sz w:val="22"/>
              </w:rPr>
            </w:pPr>
            <w:r>
              <w:rPr>
                <w:rFonts w:ascii="仿宋" w:hAnsi="仿宋" w:eastAsia="仿宋"/>
                <w:sz w:val="22"/>
              </w:rPr>
              <w:t>1．工业园区内执行以下管控要求：</w:t>
            </w:r>
          </w:p>
          <w:p w14:paraId="0F227EE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推广清洁能源，提高能源使用效率。充分利用煤气、液化气、太阳能、风能等清洁能源，鼓励可再生能源的开发利用。严格落实节能审查制度。新建高耗能项目单位产品（产值）能耗要达到国内先进水平，属于实施能耗限额标准的产品所有工序应达到标准规定的准入值，用能设备达到一级能效标准。</w:t>
            </w:r>
          </w:p>
          <w:p w14:paraId="396B9EA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3）园区各企业生产工艺应选择节水工艺。鼓励一水多用和再生水回用，提高水的重复利用率，减少废水排放量。如利用再生水作绿化用水、循环水补充水。鼓励有条件的企业实现废水“零排放”。</w:t>
            </w:r>
          </w:p>
          <w:p w14:paraId="70B1C5ED">
            <w:pPr>
              <w:adjustRightInd w:val="0"/>
              <w:snapToGrid w:val="0"/>
              <w:rPr>
                <w:rFonts w:ascii="仿宋" w:hAnsi="仿宋" w:eastAsia="仿宋"/>
                <w:sz w:val="22"/>
              </w:rPr>
            </w:pPr>
            <w:r>
              <w:rPr>
                <w:rFonts w:ascii="仿宋" w:hAnsi="仿宋" w:eastAsia="仿宋"/>
                <w:sz w:val="22"/>
              </w:rPr>
              <w:t>2、禁燃区内执行以下管控要求：</w:t>
            </w:r>
          </w:p>
          <w:p w14:paraId="6F0318D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4）禁燃区内禁止使用散煤等高污染燃料，改用天然气、电、太阳能等清洁能源，逐步完善禁燃区建设，实现禁燃区内无煤化。</w:t>
            </w:r>
          </w:p>
          <w:p w14:paraId="64DC16B7">
            <w:pPr>
              <w:adjustRightInd w:val="0"/>
              <w:snapToGrid w:val="0"/>
              <w:rPr>
                <w:rFonts w:ascii="仿宋" w:hAnsi="仿宋" w:eastAsia="仿宋"/>
                <w:sz w:val="22"/>
              </w:rPr>
            </w:pPr>
          </w:p>
        </w:tc>
      </w:tr>
      <w:tr w14:paraId="2CDB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0BEA3B4A">
            <w:pPr>
              <w:adjustRightInd w:val="0"/>
              <w:snapToGrid w:val="0"/>
              <w:rPr>
                <w:rFonts w:ascii="仿宋" w:hAnsi="仿宋" w:eastAsia="仿宋"/>
                <w:sz w:val="22"/>
              </w:rPr>
            </w:pPr>
            <w:r>
              <w:rPr>
                <w:rFonts w:ascii="仿宋" w:hAnsi="仿宋" w:eastAsia="仿宋"/>
                <w:sz w:val="22"/>
              </w:rPr>
              <w:t>25</w:t>
            </w:r>
          </w:p>
        </w:tc>
        <w:tc>
          <w:tcPr>
            <w:tcW w:w="555" w:type="dxa"/>
            <w:tcBorders>
              <w:top w:val="single" w:color="auto" w:sz="4" w:space="0"/>
              <w:left w:val="single" w:color="auto" w:sz="4" w:space="0"/>
              <w:bottom w:val="single" w:color="auto" w:sz="4" w:space="0"/>
              <w:right w:val="single" w:color="auto" w:sz="4" w:space="0"/>
            </w:tcBorders>
            <w:noWrap/>
            <w:vAlign w:val="center"/>
          </w:tcPr>
          <w:p w14:paraId="33F14233">
            <w:pPr>
              <w:adjustRightInd w:val="0"/>
              <w:snapToGrid w:val="0"/>
              <w:rPr>
                <w:rFonts w:ascii="仿宋" w:hAnsi="仿宋" w:eastAsia="仿宋"/>
                <w:sz w:val="22"/>
              </w:rPr>
            </w:pPr>
            <w:r>
              <w:rPr>
                <w:rFonts w:ascii="仿宋" w:hAnsi="仿宋" w:eastAsia="仿宋"/>
                <w:sz w:val="22"/>
              </w:rPr>
              <w:t>ZH65820420001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498580D5">
            <w:pPr>
              <w:adjustRightInd w:val="0"/>
              <w:snapToGrid w:val="0"/>
              <w:rPr>
                <w:rFonts w:ascii="仿宋" w:hAnsi="仿宋" w:eastAsia="仿宋"/>
                <w:sz w:val="22"/>
              </w:rPr>
            </w:pPr>
            <w:r>
              <w:rPr>
                <w:rFonts w:ascii="仿宋" w:hAnsi="仿宋" w:eastAsia="仿宋"/>
                <w:sz w:val="22"/>
              </w:rPr>
              <w:t>头屯河农场重点管控单元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21AC5135">
            <w:pPr>
              <w:adjustRightInd w:val="0"/>
              <w:snapToGrid w:val="0"/>
              <w:rPr>
                <w:rFonts w:ascii="仿宋" w:hAnsi="仿宋" w:eastAsia="仿宋"/>
                <w:sz w:val="22"/>
              </w:rPr>
            </w:pPr>
            <w:r>
              <w:rPr>
                <w:rFonts w:ascii="仿宋" w:hAnsi="仿宋" w:eastAsia="仿宋"/>
                <w:sz w:val="22"/>
              </w:rPr>
              <w:t>头屯河农场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6AB43252">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1DFB6C5A">
            <w:pPr>
              <w:adjustRightInd w:val="0"/>
              <w:snapToGrid w:val="0"/>
              <w:rPr>
                <w:rFonts w:ascii="仿宋" w:hAnsi="仿宋" w:eastAsia="仿宋"/>
                <w:sz w:val="22"/>
              </w:rPr>
            </w:pPr>
            <w:r>
              <w:rPr>
                <w:rFonts w:ascii="仿宋" w:hAnsi="仿宋" w:eastAsia="仿宋"/>
                <w:sz w:val="22"/>
              </w:rPr>
              <w:t>（1）执行大气环境布局敏感区及大气环境布局敏感区的空间布局约束准入要求。</w:t>
            </w:r>
          </w:p>
          <w:p w14:paraId="51787623">
            <w:pPr>
              <w:adjustRightInd w:val="0"/>
              <w:snapToGrid w:val="0"/>
              <w:rPr>
                <w:rFonts w:ascii="仿宋" w:hAnsi="仿宋" w:eastAsia="仿宋"/>
                <w:sz w:val="22"/>
              </w:rPr>
            </w:pPr>
            <w:r>
              <w:rPr>
                <w:rFonts w:ascii="仿宋" w:hAnsi="仿宋" w:eastAsia="仿宋"/>
                <w:sz w:val="22"/>
              </w:rPr>
              <w:t>（2）规划实施要提高土地集约利用程度，切实加强耕地和基本农田保护，严格非农建设用地占用基本农田。</w:t>
            </w:r>
          </w:p>
          <w:p w14:paraId="1558F475">
            <w:pPr>
              <w:adjustRightInd w:val="0"/>
              <w:snapToGrid w:val="0"/>
              <w:rPr>
                <w:rFonts w:ascii="仿宋" w:hAnsi="仿宋" w:eastAsia="仿宋"/>
                <w:sz w:val="22"/>
              </w:rPr>
            </w:pP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10A6FAE2">
            <w:pPr>
              <w:adjustRightInd w:val="0"/>
              <w:snapToGrid w:val="0"/>
              <w:rPr>
                <w:rFonts w:ascii="仿宋" w:hAnsi="仿宋" w:eastAsia="仿宋"/>
                <w:sz w:val="22"/>
              </w:rPr>
            </w:pPr>
            <w:r>
              <w:rPr>
                <w:rFonts w:ascii="仿宋" w:hAnsi="仿宋" w:eastAsia="仿宋"/>
                <w:sz w:val="22"/>
              </w:rPr>
              <w:t>（1）执行大气环境布局敏感区及大气环境布局敏感区的污染物排放管控准入要求。</w:t>
            </w:r>
          </w:p>
          <w:p w14:paraId="70F3636D">
            <w:pPr>
              <w:adjustRightInd w:val="0"/>
              <w:snapToGrid w:val="0"/>
              <w:rPr>
                <w:rFonts w:ascii="仿宋" w:hAnsi="仿宋" w:eastAsia="仿宋"/>
                <w:sz w:val="22"/>
              </w:rPr>
            </w:pPr>
            <w:r>
              <w:rPr>
                <w:rFonts w:ascii="仿宋" w:hAnsi="仿宋" w:eastAsia="仿宋"/>
                <w:sz w:val="22"/>
              </w:rPr>
              <w:t>（2）执行区域内最严格的大气污染物排放标准，严格控制涉及大气污染物排放的工业项目准入。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443A36B2">
            <w:pPr>
              <w:adjustRightInd w:val="0"/>
              <w:snapToGrid w:val="0"/>
              <w:rPr>
                <w:rFonts w:ascii="仿宋" w:hAnsi="仿宋" w:eastAsia="仿宋"/>
                <w:sz w:val="22"/>
              </w:rPr>
            </w:pPr>
            <w:r>
              <w:rPr>
                <w:rFonts w:ascii="仿宋" w:hAnsi="仿宋" w:eastAsia="仿宋"/>
                <w:sz w:val="22"/>
              </w:rPr>
              <w:t>（1）执行大气环境布局敏感区总体及大气环境布局敏感区的环境风险防控要求。</w:t>
            </w:r>
          </w:p>
          <w:p w14:paraId="08512C4D">
            <w:pPr>
              <w:adjustRightInd w:val="0"/>
              <w:snapToGrid w:val="0"/>
              <w:rPr>
                <w:rFonts w:ascii="仿宋" w:hAnsi="仿宋" w:eastAsia="仿宋"/>
                <w:sz w:val="22"/>
              </w:rPr>
            </w:pP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tcPr>
          <w:p w14:paraId="2D1D2D1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1）执行大气环境布局敏感区及大气环境布局敏感区的资源利用效率准入要求。</w:t>
            </w:r>
          </w:p>
          <w:p w14:paraId="535777C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2）完善高标准农田建设、土地开发整理等标准规范，明确环保要求。推广渠道防渗、管道输水、喷灌、微灌等节水灌溉技术，完善灌溉用水计量设施。大力推进规模化高效节水灌溉，推广农作物节水抗旱技术。</w:t>
            </w:r>
          </w:p>
          <w:p w14:paraId="5D9B4F3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3）规划实施要提高土地集约利用程度，切实加强耕地和基本农田保护，严格非农建设用地占用基本农田。</w:t>
            </w:r>
          </w:p>
          <w:p w14:paraId="2A3A816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2182AAB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5）高污染燃料禁燃区内执行以下管控要求：禁止新建、扩建燃用高污染燃料的锅炉、炉灶等燃烧设施（集中供热、电厂锅炉除外）。</w:t>
            </w:r>
          </w:p>
        </w:tc>
      </w:tr>
      <w:tr w14:paraId="6585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7ABA3AFD">
            <w:pPr>
              <w:adjustRightInd w:val="0"/>
              <w:snapToGrid w:val="0"/>
              <w:rPr>
                <w:rFonts w:ascii="仿宋" w:hAnsi="仿宋" w:eastAsia="仿宋"/>
                <w:sz w:val="22"/>
              </w:rPr>
            </w:pPr>
            <w:r>
              <w:rPr>
                <w:rFonts w:ascii="仿宋" w:hAnsi="仿宋" w:eastAsia="仿宋"/>
                <w:sz w:val="22"/>
              </w:rPr>
              <w:t>26</w:t>
            </w:r>
          </w:p>
        </w:tc>
        <w:tc>
          <w:tcPr>
            <w:tcW w:w="555" w:type="dxa"/>
            <w:tcBorders>
              <w:top w:val="single" w:color="auto" w:sz="4" w:space="0"/>
              <w:left w:val="single" w:color="auto" w:sz="4" w:space="0"/>
              <w:bottom w:val="single" w:color="auto" w:sz="4" w:space="0"/>
              <w:right w:val="single" w:color="auto" w:sz="4" w:space="0"/>
            </w:tcBorders>
            <w:noWrap/>
            <w:vAlign w:val="center"/>
          </w:tcPr>
          <w:p w14:paraId="5575EC87">
            <w:pPr>
              <w:adjustRightInd w:val="0"/>
              <w:snapToGrid w:val="0"/>
              <w:rPr>
                <w:rFonts w:ascii="仿宋" w:hAnsi="仿宋" w:eastAsia="仿宋"/>
                <w:sz w:val="22"/>
              </w:rPr>
            </w:pPr>
            <w:r>
              <w:rPr>
                <w:rFonts w:ascii="仿宋" w:hAnsi="仿宋" w:eastAsia="仿宋"/>
                <w:sz w:val="22"/>
              </w:rPr>
              <w:t>ZH65820420002</w:t>
            </w:r>
          </w:p>
        </w:tc>
        <w:tc>
          <w:tcPr>
            <w:tcW w:w="709" w:type="dxa"/>
            <w:tcBorders>
              <w:top w:val="single" w:color="auto" w:sz="4" w:space="0"/>
              <w:left w:val="single" w:color="auto" w:sz="4" w:space="0"/>
              <w:bottom w:val="single" w:color="auto" w:sz="4" w:space="0"/>
              <w:right w:val="single" w:color="auto" w:sz="4" w:space="0"/>
            </w:tcBorders>
            <w:noWrap/>
            <w:vAlign w:val="center"/>
          </w:tcPr>
          <w:p w14:paraId="27FFD12F">
            <w:pPr>
              <w:adjustRightInd w:val="0"/>
              <w:snapToGrid w:val="0"/>
              <w:rPr>
                <w:rFonts w:ascii="仿宋" w:hAnsi="仿宋" w:eastAsia="仿宋"/>
                <w:sz w:val="22"/>
              </w:rPr>
            </w:pPr>
            <w:r>
              <w:rPr>
                <w:rFonts w:ascii="仿宋" w:hAnsi="仿宋" w:eastAsia="仿宋"/>
                <w:sz w:val="22"/>
              </w:rPr>
              <w:t>头屯河农场重点管控单元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1C08BF42">
            <w:pPr>
              <w:adjustRightInd w:val="0"/>
              <w:snapToGrid w:val="0"/>
              <w:rPr>
                <w:rFonts w:ascii="仿宋" w:hAnsi="仿宋" w:eastAsia="仿宋"/>
                <w:sz w:val="22"/>
              </w:rPr>
            </w:pPr>
            <w:r>
              <w:rPr>
                <w:rFonts w:ascii="仿宋" w:hAnsi="仿宋" w:eastAsia="仿宋"/>
                <w:sz w:val="22"/>
              </w:rPr>
              <w:t>头屯河农场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169E0FE2">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48D420D3">
            <w:pPr>
              <w:adjustRightInd w:val="0"/>
              <w:snapToGrid w:val="0"/>
              <w:rPr>
                <w:rFonts w:ascii="仿宋" w:hAnsi="仿宋" w:eastAsia="仿宋"/>
                <w:sz w:val="22"/>
              </w:rPr>
            </w:pPr>
            <w:r>
              <w:rPr>
                <w:rFonts w:ascii="仿宋" w:hAnsi="仿宋" w:eastAsia="仿宋"/>
                <w:sz w:val="22"/>
              </w:rPr>
              <w:t>（1）执行大气环境布局敏感区及大气环境布局敏感区的空间布局约束准入要求。</w:t>
            </w:r>
          </w:p>
          <w:p w14:paraId="0CFC22AF">
            <w:pPr>
              <w:adjustRightInd w:val="0"/>
              <w:snapToGrid w:val="0"/>
              <w:rPr>
                <w:rFonts w:ascii="仿宋" w:hAnsi="仿宋" w:eastAsia="仿宋"/>
                <w:sz w:val="22"/>
              </w:rPr>
            </w:pPr>
            <w:r>
              <w:rPr>
                <w:rFonts w:ascii="仿宋" w:hAnsi="仿宋" w:eastAsia="仿宋"/>
                <w:sz w:val="22"/>
              </w:rPr>
              <w:t>（2）规划实施要提高土地集约利用程度，切实加强耕地和基本农田保护，严格非农建设用地占用基本农田。</w:t>
            </w:r>
          </w:p>
          <w:p w14:paraId="3FCB59DB">
            <w:pPr>
              <w:adjustRightInd w:val="0"/>
              <w:snapToGrid w:val="0"/>
              <w:rPr>
                <w:rFonts w:ascii="仿宋" w:hAnsi="仿宋" w:eastAsia="仿宋"/>
                <w:sz w:val="22"/>
              </w:rPr>
            </w:pP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77430EEE">
            <w:pPr>
              <w:adjustRightInd w:val="0"/>
              <w:snapToGrid w:val="0"/>
              <w:rPr>
                <w:rFonts w:ascii="仿宋" w:hAnsi="仿宋" w:eastAsia="仿宋"/>
                <w:sz w:val="22"/>
              </w:rPr>
            </w:pPr>
            <w:r>
              <w:rPr>
                <w:rFonts w:ascii="仿宋" w:hAnsi="仿宋" w:eastAsia="仿宋"/>
                <w:sz w:val="22"/>
              </w:rPr>
              <w:t>（1）执行大气环境布局敏感区及大气环境布局敏感区的污染物排放管控准入要求。</w:t>
            </w:r>
          </w:p>
          <w:p w14:paraId="62A0C1A3">
            <w:pPr>
              <w:adjustRightInd w:val="0"/>
              <w:snapToGrid w:val="0"/>
              <w:rPr>
                <w:rFonts w:ascii="仿宋" w:hAnsi="仿宋" w:eastAsia="仿宋"/>
                <w:sz w:val="22"/>
              </w:rPr>
            </w:pPr>
            <w:r>
              <w:rPr>
                <w:rFonts w:ascii="仿宋" w:hAnsi="仿宋" w:eastAsia="仿宋"/>
                <w:sz w:val="22"/>
              </w:rPr>
              <w:t>（2）执行区域内最严格的大气污染物排放标准，严格控制涉及大气污染物排放的工业项目准入。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4C3169BF">
            <w:pPr>
              <w:adjustRightInd w:val="0"/>
              <w:snapToGrid w:val="0"/>
              <w:rPr>
                <w:rFonts w:ascii="仿宋" w:hAnsi="仿宋" w:eastAsia="仿宋"/>
                <w:sz w:val="22"/>
              </w:rPr>
            </w:pPr>
            <w:r>
              <w:rPr>
                <w:rFonts w:ascii="仿宋" w:hAnsi="仿宋" w:eastAsia="仿宋"/>
                <w:sz w:val="22"/>
              </w:rPr>
              <w:t>（1）执行大气环境布局敏感区总体及大气环境布局敏感区的环境风险防控要求。</w:t>
            </w:r>
          </w:p>
          <w:p w14:paraId="1EB2B4EE">
            <w:pPr>
              <w:adjustRightInd w:val="0"/>
              <w:snapToGrid w:val="0"/>
              <w:rPr>
                <w:rFonts w:ascii="仿宋" w:hAnsi="仿宋" w:eastAsia="仿宋"/>
                <w:sz w:val="22"/>
              </w:rPr>
            </w:pP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48D3E18E">
            <w:pPr>
              <w:adjustRightInd w:val="0"/>
              <w:snapToGrid w:val="0"/>
              <w:rPr>
                <w:rFonts w:ascii="仿宋" w:hAnsi="仿宋" w:eastAsia="仿宋"/>
                <w:sz w:val="22"/>
              </w:rPr>
            </w:pPr>
            <w:r>
              <w:rPr>
                <w:rFonts w:ascii="仿宋" w:hAnsi="仿宋" w:eastAsia="仿宋"/>
                <w:sz w:val="22"/>
              </w:rPr>
              <w:t>（1）执行大气环境布局敏感区及大气环境布局敏感区的资源利用效率准入要求。</w:t>
            </w:r>
          </w:p>
          <w:p w14:paraId="0380EF4A">
            <w:pPr>
              <w:adjustRightInd w:val="0"/>
              <w:snapToGrid w:val="0"/>
              <w:rPr>
                <w:rFonts w:ascii="仿宋" w:hAnsi="仿宋" w:eastAsia="仿宋"/>
                <w:sz w:val="22"/>
              </w:rPr>
            </w:pPr>
            <w:r>
              <w:rPr>
                <w:rFonts w:ascii="仿宋" w:hAnsi="仿宋" w:eastAsia="仿宋"/>
                <w:sz w:val="22"/>
              </w:rPr>
              <w:t>（2）完善高标准农田建设、土地开发整理等标准规范，明确环保要求。推广渠道防渗、管道输水、喷灌、微灌等节水灌溉技术，完善灌溉用水计量设施。大力推进规模化高效节水灌溉，推广农作物节水抗旱技术。</w:t>
            </w:r>
          </w:p>
          <w:p w14:paraId="0468902D">
            <w:pPr>
              <w:adjustRightInd w:val="0"/>
              <w:snapToGrid w:val="0"/>
              <w:rPr>
                <w:rFonts w:ascii="仿宋" w:hAnsi="仿宋" w:eastAsia="仿宋"/>
                <w:sz w:val="22"/>
              </w:rPr>
            </w:pPr>
            <w:r>
              <w:rPr>
                <w:rFonts w:ascii="仿宋" w:hAnsi="仿宋" w:eastAsia="仿宋"/>
                <w:sz w:val="22"/>
              </w:rPr>
              <w:t>（3）规划实施要提高土地集约利用程度，切实加强耕地和基本农田保护，严格非农建设用地占用基本农田。</w:t>
            </w:r>
          </w:p>
          <w:p w14:paraId="3A6FBADB">
            <w:pPr>
              <w:adjustRightInd w:val="0"/>
              <w:snapToGrid w:val="0"/>
              <w:rPr>
                <w:rFonts w:ascii="仿宋" w:hAnsi="仿宋" w:eastAsia="仿宋"/>
                <w:sz w:val="22"/>
              </w:rPr>
            </w:pP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6B603959">
            <w:pPr>
              <w:adjustRightInd w:val="0"/>
              <w:snapToGrid w:val="0"/>
              <w:rPr>
                <w:rFonts w:ascii="仿宋" w:hAnsi="仿宋" w:eastAsia="仿宋"/>
                <w:sz w:val="22"/>
              </w:rPr>
            </w:pPr>
            <w:r>
              <w:rPr>
                <w:rFonts w:ascii="仿宋" w:hAnsi="仿宋" w:eastAsia="仿宋"/>
                <w:sz w:val="22"/>
              </w:rPr>
              <w:t>（5）高污染燃料禁燃区内执行以下管控要求：禁止新建、扩建燃用高污染燃料的锅炉、炉灶等燃烧设施（集中供热、电厂锅炉除外）。</w:t>
            </w:r>
          </w:p>
        </w:tc>
      </w:tr>
      <w:tr w14:paraId="1C49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3BF8B9DD">
            <w:pPr>
              <w:adjustRightInd w:val="0"/>
              <w:snapToGrid w:val="0"/>
              <w:rPr>
                <w:rFonts w:ascii="仿宋" w:hAnsi="仿宋" w:eastAsia="仿宋"/>
                <w:sz w:val="22"/>
              </w:rPr>
            </w:pPr>
            <w:r>
              <w:rPr>
                <w:rFonts w:ascii="仿宋" w:hAnsi="仿宋" w:eastAsia="仿宋"/>
                <w:sz w:val="22"/>
              </w:rPr>
              <w:t>27</w:t>
            </w:r>
          </w:p>
        </w:tc>
        <w:tc>
          <w:tcPr>
            <w:tcW w:w="555" w:type="dxa"/>
            <w:tcBorders>
              <w:top w:val="single" w:color="auto" w:sz="4" w:space="0"/>
              <w:left w:val="single" w:color="auto" w:sz="4" w:space="0"/>
              <w:bottom w:val="single" w:color="auto" w:sz="4" w:space="0"/>
              <w:right w:val="single" w:color="auto" w:sz="4" w:space="0"/>
            </w:tcBorders>
            <w:noWrap/>
            <w:vAlign w:val="center"/>
          </w:tcPr>
          <w:p w14:paraId="4FFF33A4">
            <w:pPr>
              <w:adjustRightInd w:val="0"/>
              <w:snapToGrid w:val="0"/>
              <w:rPr>
                <w:rFonts w:ascii="仿宋" w:hAnsi="仿宋" w:eastAsia="仿宋"/>
                <w:sz w:val="22"/>
              </w:rPr>
            </w:pPr>
            <w:r>
              <w:rPr>
                <w:rFonts w:ascii="仿宋" w:hAnsi="仿宋" w:eastAsia="仿宋"/>
                <w:sz w:val="22"/>
              </w:rPr>
              <w:t>ZH65820420003</w:t>
            </w:r>
          </w:p>
        </w:tc>
        <w:tc>
          <w:tcPr>
            <w:tcW w:w="709" w:type="dxa"/>
            <w:tcBorders>
              <w:top w:val="single" w:color="auto" w:sz="4" w:space="0"/>
              <w:left w:val="single" w:color="auto" w:sz="4" w:space="0"/>
              <w:bottom w:val="single" w:color="auto" w:sz="4" w:space="0"/>
              <w:right w:val="single" w:color="auto" w:sz="4" w:space="0"/>
            </w:tcBorders>
            <w:noWrap/>
            <w:vAlign w:val="center"/>
          </w:tcPr>
          <w:p w14:paraId="0C6D0B0D">
            <w:pPr>
              <w:adjustRightInd w:val="0"/>
              <w:snapToGrid w:val="0"/>
              <w:rPr>
                <w:rFonts w:ascii="仿宋" w:hAnsi="仿宋" w:eastAsia="仿宋"/>
                <w:sz w:val="22"/>
              </w:rPr>
            </w:pPr>
            <w:r>
              <w:rPr>
                <w:rFonts w:ascii="仿宋" w:hAnsi="仿宋" w:eastAsia="仿宋"/>
                <w:sz w:val="22"/>
              </w:rPr>
              <w:t>头屯河农场重点管控单元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4E4D977C">
            <w:pPr>
              <w:adjustRightInd w:val="0"/>
              <w:snapToGrid w:val="0"/>
              <w:rPr>
                <w:rFonts w:ascii="仿宋" w:hAnsi="仿宋" w:eastAsia="仿宋"/>
                <w:sz w:val="22"/>
              </w:rPr>
            </w:pPr>
            <w:r>
              <w:rPr>
                <w:rFonts w:ascii="仿宋" w:hAnsi="仿宋" w:eastAsia="仿宋"/>
                <w:sz w:val="22"/>
              </w:rPr>
              <w:t>头屯河农场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11B95EDE">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F7936EE">
            <w:pPr>
              <w:adjustRightInd w:val="0"/>
              <w:snapToGrid w:val="0"/>
              <w:rPr>
                <w:rFonts w:ascii="仿宋" w:hAnsi="仿宋" w:eastAsia="仿宋"/>
                <w:sz w:val="22"/>
              </w:rPr>
            </w:pPr>
            <w:r>
              <w:rPr>
                <w:rFonts w:ascii="仿宋" w:hAnsi="仿宋" w:eastAsia="仿宋"/>
                <w:sz w:val="22"/>
              </w:rPr>
              <w:t>（1）执行水环境农业污染重点管控区，大气环境布局敏感区，空间布局约束准入要求。</w:t>
            </w:r>
          </w:p>
          <w:p w14:paraId="383CF87E">
            <w:pPr>
              <w:adjustRightInd w:val="0"/>
              <w:snapToGrid w:val="0"/>
              <w:rPr>
                <w:rFonts w:ascii="仿宋" w:hAnsi="仿宋" w:eastAsia="仿宋"/>
                <w:sz w:val="22"/>
              </w:rPr>
            </w:pPr>
            <w:r>
              <w:rPr>
                <w:rFonts w:ascii="仿宋" w:hAnsi="仿宋" w:eastAsia="仿宋"/>
                <w:sz w:val="22"/>
              </w:rPr>
              <w:t>（2）科学划定畜禽养殖限养、禁养区。调整种植业结构与布局。地表水过度开发和地下水超采问题较严重，且农业用水比重较大地区，要适当减少用水量较大的农作物种植面积，改种耐旱作物和经济林。在缺水地区试行退地减水。</w:t>
            </w:r>
          </w:p>
          <w:p w14:paraId="1615BDD0">
            <w:pPr>
              <w:adjustRightInd w:val="0"/>
              <w:snapToGrid w:val="0"/>
              <w:rPr>
                <w:rFonts w:ascii="仿宋" w:hAnsi="仿宋" w:eastAsia="仿宋"/>
                <w:sz w:val="22"/>
              </w:rPr>
            </w:pP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5B1F8557">
            <w:pPr>
              <w:adjustRightInd w:val="0"/>
              <w:snapToGrid w:val="0"/>
              <w:rPr>
                <w:rFonts w:ascii="仿宋" w:hAnsi="仿宋" w:eastAsia="仿宋"/>
                <w:sz w:val="22"/>
              </w:rPr>
            </w:pPr>
            <w:r>
              <w:rPr>
                <w:rFonts w:ascii="仿宋" w:hAnsi="仿宋" w:eastAsia="仿宋"/>
                <w:sz w:val="22"/>
              </w:rPr>
              <w:t>（1）执行水环境农业污染重点管控区，大气环境布局敏感区，污染物排放管控准入要求。</w:t>
            </w:r>
          </w:p>
          <w:p w14:paraId="634B3DF5">
            <w:pPr>
              <w:adjustRightInd w:val="0"/>
              <w:snapToGrid w:val="0"/>
              <w:rPr>
                <w:rFonts w:ascii="仿宋" w:hAnsi="仿宋" w:eastAsia="仿宋"/>
                <w:sz w:val="22"/>
              </w:rPr>
            </w:pPr>
            <w:r>
              <w:rPr>
                <w:rFonts w:ascii="仿宋" w:hAnsi="仿宋" w:eastAsia="仿宋"/>
                <w:sz w:val="22"/>
              </w:rPr>
              <w:t>（2）现有规模化畜禽养殖场（小区）配套建设粪便污水贮存、处理、利用设施。散养密集区实行畜禽粪便污水分户收集、集中处理利用。新、改、扩建规模化畜禽养殖场（小区）实施干湿分流、粪便污水资源化利用。推进农业农村污染防治。现有规模化畜禽养殖场（小区）要根据污染防治需要，配套建设粪便污水贮存、处理、利用设施。散养密集区实行畜禽粪便污水分户收集、集中处理利用。</w:t>
            </w:r>
          </w:p>
          <w:p w14:paraId="5894DAA9">
            <w:pPr>
              <w:adjustRightInd w:val="0"/>
              <w:snapToGrid w:val="0"/>
              <w:rPr>
                <w:rFonts w:ascii="仿宋" w:hAnsi="仿宋" w:eastAsia="仿宋"/>
                <w:sz w:val="22"/>
              </w:rPr>
            </w:pPr>
            <w:r>
              <w:rPr>
                <w:rFonts w:ascii="仿宋" w:hAnsi="仿宋" w:eastAsia="仿宋"/>
                <w:sz w:val="22"/>
              </w:rPr>
              <w:t>（3）控制农业面源污染。制定实施农业面源污染综合防治方案。实行测土配方施肥，推广精准施肥技术和机具。</w:t>
            </w:r>
          </w:p>
          <w:p w14:paraId="61956C7E">
            <w:pPr>
              <w:adjustRightInd w:val="0"/>
              <w:snapToGrid w:val="0"/>
              <w:rPr>
                <w:rFonts w:ascii="仿宋" w:hAnsi="仿宋" w:eastAsia="仿宋"/>
                <w:sz w:val="22"/>
              </w:rPr>
            </w:pPr>
            <w:r>
              <w:rPr>
                <w:rFonts w:ascii="仿宋" w:hAnsi="仿宋" w:eastAsia="仿宋"/>
                <w:sz w:val="22"/>
              </w:rPr>
              <w:t>（4）深化“以奖促治”政策，实施农村清洁工程，开展河道清淤疏浚，推进农村环境综合整治。</w:t>
            </w:r>
          </w:p>
          <w:p w14:paraId="3C701B94">
            <w:pPr>
              <w:adjustRightInd w:val="0"/>
              <w:snapToGrid w:val="0"/>
              <w:rPr>
                <w:rFonts w:ascii="仿宋" w:hAnsi="仿宋" w:eastAsia="仿宋"/>
                <w:sz w:val="22"/>
              </w:rPr>
            </w:pPr>
            <w:r>
              <w:rPr>
                <w:rFonts w:ascii="仿宋" w:hAnsi="仿宋" w:eastAsia="仿宋"/>
                <w:sz w:val="22"/>
              </w:rPr>
              <w:t>（5）执行区域内最严格的大气污染物排放标准，严格控制涉及大气污染物排放的工业项目准入。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33DED5A2">
            <w:pPr>
              <w:adjustRightInd w:val="0"/>
              <w:snapToGrid w:val="0"/>
              <w:rPr>
                <w:rFonts w:ascii="仿宋" w:hAnsi="仿宋" w:eastAsia="仿宋"/>
                <w:sz w:val="22"/>
              </w:rPr>
            </w:pPr>
            <w:r>
              <w:rPr>
                <w:rFonts w:ascii="仿宋" w:hAnsi="仿宋" w:eastAsia="仿宋"/>
                <w:sz w:val="22"/>
              </w:rPr>
              <w:t>（1）执行水环境农业污染重点管控区，大气环境布局敏感区，环境风险防控要求。</w:t>
            </w:r>
          </w:p>
          <w:p w14:paraId="06B66BAA">
            <w:pPr>
              <w:adjustRightInd w:val="0"/>
              <w:snapToGrid w:val="0"/>
              <w:rPr>
                <w:rFonts w:ascii="仿宋" w:hAnsi="仿宋" w:eastAsia="仿宋"/>
                <w:sz w:val="22"/>
              </w:rPr>
            </w:pPr>
            <w:r>
              <w:rPr>
                <w:rFonts w:ascii="仿宋" w:hAnsi="仿宋" w:eastAsia="仿宋"/>
                <w:sz w:val="22"/>
              </w:rPr>
              <w:t>（2）推广低毒、低残留农药使用补助试点经验，开展农作物病虫害绿色防控和统防统治。</w:t>
            </w:r>
          </w:p>
          <w:p w14:paraId="1F4D1AFF">
            <w:pPr>
              <w:adjustRightInd w:val="0"/>
              <w:snapToGrid w:val="0"/>
              <w:rPr>
                <w:rFonts w:ascii="仿宋" w:hAnsi="仿宋" w:eastAsia="仿宋"/>
                <w:sz w:val="22"/>
              </w:rPr>
            </w:pPr>
            <w:r>
              <w:rPr>
                <w:rFonts w:ascii="仿宋" w:hAnsi="仿宋" w:eastAsia="仿宋"/>
                <w:sz w:val="22"/>
              </w:rPr>
              <w:t>（3）推进重点区域大气污染联防联控，建立区域信息共享、定期会商、联合执法、应急联动的兵地环境保护联防联控协调机制。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tcPr>
          <w:p w14:paraId="6C1171F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1）执行水环境农业污染重点管控区，大气环境布局敏感区，资源利用效率准入要求。</w:t>
            </w:r>
          </w:p>
          <w:p w14:paraId="744EF07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2）强化资源环保准入约束，严禁新建、扩建使用燃煤等高污染燃料项目。</w:t>
            </w:r>
          </w:p>
          <w:p w14:paraId="136B10D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3）严格规范兽药、饲料添加剂的生产和使用。</w:t>
            </w:r>
          </w:p>
          <w:p w14:paraId="0D72EB32">
            <w:pPr>
              <w:adjustRightInd w:val="0"/>
              <w:snapToGrid w:val="0"/>
              <w:rPr>
                <w:rFonts w:ascii="仿宋" w:hAnsi="仿宋" w:eastAsia="仿宋"/>
                <w:sz w:val="22"/>
              </w:rPr>
            </w:pPr>
            <w:r>
              <w:rPr>
                <w:rFonts w:hint="eastAsia" w:ascii="仿宋" w:hAnsi="仿宋" w:eastAsia="仿宋"/>
                <w:sz w:val="22"/>
              </w:rPr>
              <w:t>利用提高现有沼气工程利用率，推动规模养殖场粪污无害化、资源化利用率，实现沼气、沼渣资源化利用。</w:t>
            </w:r>
          </w:p>
          <w:p w14:paraId="0CB588C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4）完善高标准农田建设、土地开发整理等标准规范，明确环保要求；科学推广渠道防渗、管道输水、喷灌、微灌等节水灌溉技术，完善灌溉用水计量设施。</w:t>
            </w:r>
          </w:p>
          <w:p w14:paraId="2B4CE2D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5）科学推进规模化高效节水灌溉，推广农作物节水抗旱技术。</w:t>
            </w:r>
          </w:p>
          <w:p w14:paraId="3FA6C31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6）加强废弃农膜回收利用。提高农膜质量，严厉打击违法生产和销售不合格农膜的行为。建立健全废弃农膜回收贮运和综合利用网络，开展废弃农膜回收利用试点。</w:t>
            </w:r>
          </w:p>
          <w:p w14:paraId="7B98498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7）高污染燃料禁燃区内执行以下管控要求：禁止新建、扩建燃用高污染燃料的锅炉、炉灶等燃烧设施（集中供热、电厂锅炉除外）。</w:t>
            </w:r>
          </w:p>
        </w:tc>
      </w:tr>
      <w:tr w14:paraId="6472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3931DBCF">
            <w:pPr>
              <w:adjustRightInd w:val="0"/>
              <w:snapToGrid w:val="0"/>
              <w:rPr>
                <w:rFonts w:ascii="仿宋" w:hAnsi="仿宋" w:eastAsia="仿宋"/>
                <w:sz w:val="22"/>
              </w:rPr>
            </w:pPr>
            <w:r>
              <w:rPr>
                <w:rFonts w:ascii="仿宋" w:hAnsi="仿宋" w:eastAsia="仿宋"/>
                <w:sz w:val="22"/>
              </w:rPr>
              <w:t>28</w:t>
            </w:r>
          </w:p>
        </w:tc>
        <w:tc>
          <w:tcPr>
            <w:tcW w:w="555" w:type="dxa"/>
            <w:tcBorders>
              <w:top w:val="single" w:color="auto" w:sz="4" w:space="0"/>
              <w:left w:val="single" w:color="auto" w:sz="4" w:space="0"/>
              <w:bottom w:val="single" w:color="auto" w:sz="4" w:space="0"/>
              <w:right w:val="single" w:color="auto" w:sz="4" w:space="0"/>
            </w:tcBorders>
            <w:noWrap/>
            <w:vAlign w:val="center"/>
          </w:tcPr>
          <w:p w14:paraId="48CA57C9">
            <w:pPr>
              <w:adjustRightInd w:val="0"/>
              <w:snapToGrid w:val="0"/>
              <w:rPr>
                <w:rFonts w:ascii="仿宋" w:hAnsi="仿宋" w:eastAsia="仿宋"/>
                <w:sz w:val="22"/>
              </w:rPr>
            </w:pPr>
            <w:r>
              <w:rPr>
                <w:rFonts w:ascii="仿宋" w:hAnsi="仿宋" w:eastAsia="仿宋"/>
                <w:sz w:val="22"/>
              </w:rPr>
              <w:t>ZH65820420004</w:t>
            </w:r>
          </w:p>
        </w:tc>
        <w:tc>
          <w:tcPr>
            <w:tcW w:w="709" w:type="dxa"/>
            <w:tcBorders>
              <w:top w:val="single" w:color="auto" w:sz="4" w:space="0"/>
              <w:left w:val="single" w:color="auto" w:sz="4" w:space="0"/>
              <w:bottom w:val="single" w:color="auto" w:sz="4" w:space="0"/>
              <w:right w:val="single" w:color="auto" w:sz="4" w:space="0"/>
            </w:tcBorders>
            <w:noWrap/>
            <w:vAlign w:val="center"/>
          </w:tcPr>
          <w:p w14:paraId="15968DB8">
            <w:pPr>
              <w:adjustRightInd w:val="0"/>
              <w:snapToGrid w:val="0"/>
              <w:rPr>
                <w:rFonts w:ascii="仿宋" w:hAnsi="仿宋" w:eastAsia="仿宋"/>
                <w:sz w:val="22"/>
              </w:rPr>
            </w:pPr>
            <w:r>
              <w:rPr>
                <w:rFonts w:ascii="仿宋" w:hAnsi="仿宋" w:eastAsia="仿宋"/>
                <w:sz w:val="22"/>
              </w:rPr>
              <w:t>头屯河农场重点管控单元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4BC77B33">
            <w:pPr>
              <w:adjustRightInd w:val="0"/>
              <w:snapToGrid w:val="0"/>
              <w:rPr>
                <w:rFonts w:ascii="仿宋" w:hAnsi="仿宋" w:eastAsia="仿宋"/>
                <w:sz w:val="22"/>
              </w:rPr>
            </w:pPr>
            <w:r>
              <w:rPr>
                <w:rFonts w:ascii="仿宋" w:hAnsi="仿宋" w:eastAsia="仿宋"/>
                <w:sz w:val="22"/>
              </w:rPr>
              <w:t>头屯河农场</w:t>
            </w:r>
          </w:p>
        </w:tc>
        <w:tc>
          <w:tcPr>
            <w:tcW w:w="567" w:type="dxa"/>
            <w:tcBorders>
              <w:top w:val="single" w:color="auto" w:sz="4" w:space="0"/>
              <w:left w:val="single" w:color="auto" w:sz="4" w:space="0"/>
              <w:bottom w:val="single" w:color="auto" w:sz="4" w:space="0"/>
              <w:right w:val="single" w:color="auto" w:sz="4" w:space="0"/>
            </w:tcBorders>
            <w:noWrap/>
            <w:vAlign w:val="center"/>
          </w:tcPr>
          <w:p w14:paraId="3ECE2593">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05844E46">
            <w:pPr>
              <w:adjustRightInd w:val="0"/>
              <w:snapToGrid w:val="0"/>
              <w:rPr>
                <w:rFonts w:ascii="仿宋" w:hAnsi="仿宋" w:eastAsia="仿宋"/>
                <w:sz w:val="22"/>
              </w:rPr>
            </w:pPr>
            <w:r>
              <w:rPr>
                <w:rFonts w:ascii="仿宋" w:hAnsi="仿宋" w:eastAsia="仿宋"/>
                <w:sz w:val="22"/>
              </w:rPr>
              <w:t>（1）执行大气环境布局敏感区及大气环境布局敏感区的空间布局约束准入要求。</w:t>
            </w:r>
          </w:p>
          <w:p w14:paraId="3FBB8D0D">
            <w:pPr>
              <w:adjustRightInd w:val="0"/>
              <w:snapToGrid w:val="0"/>
              <w:rPr>
                <w:rFonts w:ascii="仿宋" w:hAnsi="仿宋" w:eastAsia="仿宋"/>
                <w:sz w:val="22"/>
              </w:rPr>
            </w:pPr>
            <w:r>
              <w:rPr>
                <w:rFonts w:ascii="仿宋" w:hAnsi="仿宋" w:eastAsia="仿宋"/>
                <w:sz w:val="22"/>
              </w:rPr>
              <w:t>（2）规划实施要提高土地集约利用程度，切实加强耕地和基本农田保护，严格非农建设用地占用基本农田。</w:t>
            </w:r>
          </w:p>
          <w:p w14:paraId="191EF95A">
            <w:pPr>
              <w:adjustRightInd w:val="0"/>
              <w:snapToGrid w:val="0"/>
              <w:rPr>
                <w:rFonts w:ascii="仿宋" w:hAnsi="仿宋" w:eastAsia="仿宋"/>
                <w:sz w:val="22"/>
              </w:rPr>
            </w:pP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5450AC10">
            <w:pPr>
              <w:adjustRightInd w:val="0"/>
              <w:snapToGrid w:val="0"/>
              <w:rPr>
                <w:rFonts w:ascii="仿宋" w:hAnsi="仿宋" w:eastAsia="仿宋"/>
                <w:sz w:val="22"/>
              </w:rPr>
            </w:pPr>
            <w:r>
              <w:rPr>
                <w:rFonts w:ascii="仿宋" w:hAnsi="仿宋" w:eastAsia="仿宋"/>
                <w:sz w:val="22"/>
              </w:rPr>
              <w:t>（1）执行大气环境布局敏感区及大气环境布局敏感区的污染物排放管控准入要求。</w:t>
            </w:r>
          </w:p>
          <w:p w14:paraId="35E5CEC2">
            <w:pPr>
              <w:adjustRightInd w:val="0"/>
              <w:snapToGrid w:val="0"/>
              <w:rPr>
                <w:rFonts w:ascii="仿宋" w:hAnsi="仿宋" w:eastAsia="仿宋"/>
                <w:sz w:val="22"/>
              </w:rPr>
            </w:pPr>
            <w:r>
              <w:rPr>
                <w:rFonts w:ascii="仿宋" w:hAnsi="仿宋" w:eastAsia="仿宋"/>
                <w:sz w:val="22"/>
              </w:rPr>
              <w:t>（2）执行区域内最严格的大气污染物排放标准，严格控制涉及大气污染物排放的工业项目准入。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4C39C65C">
            <w:pPr>
              <w:adjustRightInd w:val="0"/>
              <w:snapToGrid w:val="0"/>
              <w:rPr>
                <w:rFonts w:ascii="仿宋" w:hAnsi="仿宋" w:eastAsia="仿宋"/>
                <w:sz w:val="22"/>
              </w:rPr>
            </w:pPr>
            <w:r>
              <w:rPr>
                <w:rFonts w:ascii="仿宋" w:hAnsi="仿宋" w:eastAsia="仿宋"/>
                <w:sz w:val="22"/>
              </w:rPr>
              <w:t>（1）执行大气环境布局敏感区总体及大气环境布局敏感区的环境风险防控要求。</w:t>
            </w:r>
          </w:p>
          <w:p w14:paraId="5F7BA81D">
            <w:pPr>
              <w:adjustRightInd w:val="0"/>
              <w:snapToGrid w:val="0"/>
              <w:rPr>
                <w:rFonts w:ascii="仿宋" w:hAnsi="仿宋" w:eastAsia="仿宋"/>
                <w:sz w:val="22"/>
              </w:rPr>
            </w:pP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25ED4192">
            <w:pPr>
              <w:adjustRightInd w:val="0"/>
              <w:snapToGrid w:val="0"/>
              <w:rPr>
                <w:rFonts w:ascii="仿宋" w:hAnsi="仿宋" w:eastAsia="仿宋"/>
                <w:sz w:val="22"/>
              </w:rPr>
            </w:pPr>
            <w:r>
              <w:rPr>
                <w:rFonts w:ascii="仿宋" w:hAnsi="仿宋" w:eastAsia="仿宋"/>
                <w:sz w:val="22"/>
              </w:rPr>
              <w:t>（1）执行大气环境布局敏感区及大气环境布局敏感区的资源利用效率准入要求。</w:t>
            </w:r>
          </w:p>
          <w:p w14:paraId="19F93A22">
            <w:pPr>
              <w:adjustRightInd w:val="0"/>
              <w:snapToGrid w:val="0"/>
              <w:rPr>
                <w:rFonts w:ascii="仿宋" w:hAnsi="仿宋" w:eastAsia="仿宋"/>
                <w:sz w:val="22"/>
              </w:rPr>
            </w:pPr>
            <w:r>
              <w:rPr>
                <w:rFonts w:ascii="仿宋" w:hAnsi="仿宋" w:eastAsia="仿宋"/>
                <w:sz w:val="22"/>
              </w:rPr>
              <w:t>（2）完善高标准农田建设、土地开发整理等标准规范，明确环保要求。推广渠道防渗、管道输水、喷灌、微灌等节水灌溉技术，完善灌溉用水计量设施。大力推进规模化高效节水灌溉，推广农作物节水抗旱技术。</w:t>
            </w:r>
          </w:p>
          <w:p w14:paraId="0937F7C2">
            <w:pPr>
              <w:adjustRightInd w:val="0"/>
              <w:snapToGrid w:val="0"/>
              <w:rPr>
                <w:rFonts w:ascii="仿宋" w:hAnsi="仿宋" w:eastAsia="仿宋"/>
                <w:sz w:val="22"/>
              </w:rPr>
            </w:pPr>
            <w:r>
              <w:rPr>
                <w:rFonts w:ascii="仿宋" w:hAnsi="仿宋" w:eastAsia="仿宋"/>
                <w:sz w:val="22"/>
              </w:rPr>
              <w:t>（3）规划实施要提高土地集约利用程度，切实加强耕地和基本农田保护，严格非农建设用地占用基本农田。</w:t>
            </w:r>
          </w:p>
          <w:p w14:paraId="432872F1">
            <w:pPr>
              <w:adjustRightInd w:val="0"/>
              <w:snapToGrid w:val="0"/>
              <w:rPr>
                <w:rFonts w:ascii="仿宋" w:hAnsi="仿宋" w:eastAsia="仿宋"/>
                <w:sz w:val="22"/>
              </w:rPr>
            </w:pPr>
            <w:r>
              <w:rPr>
                <w:rFonts w:ascii="仿宋" w:hAnsi="仿宋" w:eastAsia="仿宋"/>
                <w:sz w:val="22"/>
              </w:rPr>
              <w:t>（4）加强废弃农膜回收利用。提高农膜质量，严厉打击违法生产和销售不合格农膜的行为。建立健全废弃农膜回收贮运和综合利用网络，开展废弃农膜回收利用试点。</w:t>
            </w:r>
          </w:p>
          <w:p w14:paraId="01CE5A80">
            <w:pPr>
              <w:adjustRightInd w:val="0"/>
              <w:snapToGrid w:val="0"/>
              <w:rPr>
                <w:rFonts w:ascii="仿宋" w:hAnsi="仿宋" w:eastAsia="仿宋"/>
                <w:sz w:val="22"/>
              </w:rPr>
            </w:pPr>
            <w:r>
              <w:rPr>
                <w:rFonts w:ascii="仿宋" w:hAnsi="仿宋" w:eastAsia="仿宋"/>
                <w:sz w:val="22"/>
              </w:rPr>
              <w:t>（5）高污染燃料禁燃区内执行以下管控要求：禁止新建、扩建燃用高污染燃料的锅炉、炉灶等燃烧设施（集中供热、电厂锅炉除外）。</w:t>
            </w:r>
          </w:p>
        </w:tc>
      </w:tr>
      <w:tr w14:paraId="63A9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1B13CA74">
            <w:pPr>
              <w:adjustRightInd w:val="0"/>
              <w:snapToGrid w:val="0"/>
              <w:rPr>
                <w:rFonts w:ascii="仿宋" w:hAnsi="仿宋" w:eastAsia="仿宋"/>
                <w:sz w:val="22"/>
              </w:rPr>
            </w:pPr>
            <w:r>
              <w:rPr>
                <w:rFonts w:ascii="仿宋" w:hAnsi="仿宋" w:eastAsia="仿宋"/>
                <w:sz w:val="22"/>
              </w:rPr>
              <w:t>29</w:t>
            </w:r>
          </w:p>
        </w:tc>
        <w:tc>
          <w:tcPr>
            <w:tcW w:w="555" w:type="dxa"/>
            <w:tcBorders>
              <w:top w:val="single" w:color="auto" w:sz="4" w:space="0"/>
              <w:left w:val="single" w:color="auto" w:sz="4" w:space="0"/>
              <w:bottom w:val="single" w:color="auto" w:sz="4" w:space="0"/>
              <w:right w:val="single" w:color="auto" w:sz="4" w:space="0"/>
            </w:tcBorders>
            <w:noWrap/>
            <w:vAlign w:val="center"/>
          </w:tcPr>
          <w:p w14:paraId="614A86E6">
            <w:pPr>
              <w:adjustRightInd w:val="0"/>
              <w:snapToGrid w:val="0"/>
              <w:rPr>
                <w:rFonts w:ascii="仿宋" w:hAnsi="仿宋" w:eastAsia="仿宋"/>
                <w:sz w:val="22"/>
              </w:rPr>
            </w:pPr>
            <w:r>
              <w:rPr>
                <w:rFonts w:ascii="仿宋" w:hAnsi="仿宋" w:eastAsia="仿宋"/>
                <w:sz w:val="22"/>
              </w:rPr>
              <w:t>ZH65820520001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03261FB1">
            <w:pPr>
              <w:adjustRightInd w:val="0"/>
              <w:snapToGrid w:val="0"/>
              <w:rPr>
                <w:rFonts w:ascii="仿宋" w:hAnsi="仿宋" w:eastAsia="仿宋"/>
                <w:sz w:val="22"/>
              </w:rPr>
            </w:pPr>
            <w:r>
              <w:rPr>
                <w:rFonts w:ascii="仿宋" w:hAnsi="仿宋" w:eastAsia="仿宋"/>
                <w:sz w:val="22"/>
              </w:rPr>
              <w:t>养禽场重点管控单元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689A7F9F">
            <w:pPr>
              <w:adjustRightInd w:val="0"/>
              <w:snapToGrid w:val="0"/>
              <w:rPr>
                <w:rFonts w:ascii="仿宋" w:hAnsi="仿宋" w:eastAsia="仿宋"/>
                <w:sz w:val="22"/>
              </w:rPr>
            </w:pPr>
            <w:r>
              <w:rPr>
                <w:rFonts w:ascii="仿宋" w:hAnsi="仿宋" w:eastAsia="仿宋"/>
                <w:sz w:val="22"/>
              </w:rPr>
              <w:t>养禽场</w:t>
            </w:r>
          </w:p>
        </w:tc>
        <w:tc>
          <w:tcPr>
            <w:tcW w:w="567" w:type="dxa"/>
            <w:tcBorders>
              <w:top w:val="single" w:color="auto" w:sz="4" w:space="0"/>
              <w:left w:val="single" w:color="auto" w:sz="4" w:space="0"/>
              <w:bottom w:val="single" w:color="auto" w:sz="4" w:space="0"/>
              <w:right w:val="single" w:color="auto" w:sz="4" w:space="0"/>
            </w:tcBorders>
            <w:noWrap/>
            <w:vAlign w:val="center"/>
          </w:tcPr>
          <w:p w14:paraId="0A1EEB0E">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5F2C3EF7">
            <w:pPr>
              <w:adjustRightInd w:val="0"/>
              <w:snapToGrid w:val="0"/>
              <w:rPr>
                <w:rFonts w:ascii="仿宋" w:hAnsi="仿宋" w:eastAsia="仿宋"/>
                <w:sz w:val="22"/>
              </w:rPr>
            </w:pPr>
            <w:r>
              <w:rPr>
                <w:rFonts w:ascii="仿宋" w:hAnsi="仿宋" w:eastAsia="仿宋"/>
                <w:sz w:val="22"/>
              </w:rPr>
              <w:t>（1）执行水环境城镇污染重点管控区空间布局约束准入要求。</w:t>
            </w:r>
          </w:p>
        </w:tc>
        <w:tc>
          <w:tcPr>
            <w:tcW w:w="3242" w:type="dxa"/>
            <w:tcBorders>
              <w:top w:val="single" w:color="auto" w:sz="4" w:space="0"/>
              <w:left w:val="single" w:color="auto" w:sz="4" w:space="0"/>
              <w:bottom w:val="single" w:color="auto" w:sz="4" w:space="0"/>
              <w:right w:val="single" w:color="auto" w:sz="4" w:space="0"/>
            </w:tcBorders>
            <w:noWrap/>
            <w:vAlign w:val="center"/>
          </w:tcPr>
          <w:p w14:paraId="3F78837D">
            <w:pPr>
              <w:adjustRightInd w:val="0"/>
              <w:snapToGrid w:val="0"/>
              <w:rPr>
                <w:rFonts w:ascii="仿宋" w:hAnsi="仿宋" w:eastAsia="仿宋"/>
                <w:sz w:val="22"/>
              </w:rPr>
            </w:pPr>
            <w:r>
              <w:rPr>
                <w:rFonts w:ascii="仿宋" w:hAnsi="仿宋" w:eastAsia="仿宋"/>
                <w:sz w:val="22"/>
              </w:rPr>
              <w:t>（1）执行水环境城镇污染重点管控区污染物排放管控准入要求。</w:t>
            </w:r>
          </w:p>
          <w:p w14:paraId="0D59329F">
            <w:pPr>
              <w:adjustRightInd w:val="0"/>
              <w:snapToGrid w:val="0"/>
              <w:rPr>
                <w:rFonts w:ascii="仿宋" w:hAnsi="仿宋" w:eastAsia="仿宋"/>
                <w:sz w:val="22"/>
              </w:rPr>
            </w:pPr>
            <w:r>
              <w:rPr>
                <w:rFonts w:ascii="仿宋" w:hAnsi="仿宋" w:eastAsia="仿宋"/>
                <w:sz w:val="22"/>
              </w:rPr>
              <w:t>（2）实施区域污染物总量控制，强化工业污染防治，加快环保基础设施建设，推进城乡生活污染治理；深入推进农业面源污染治理，重视城镇面源污染防治。加强城镇污水处理设施建设与改造。完善城市和乡镇配套管网建设。</w:t>
            </w:r>
          </w:p>
        </w:tc>
        <w:tc>
          <w:tcPr>
            <w:tcW w:w="2549" w:type="dxa"/>
            <w:tcBorders>
              <w:top w:val="single" w:color="auto" w:sz="4" w:space="0"/>
              <w:left w:val="single" w:color="auto" w:sz="4" w:space="0"/>
              <w:bottom w:val="single" w:color="auto" w:sz="4" w:space="0"/>
              <w:right w:val="single" w:color="auto" w:sz="4" w:space="0"/>
            </w:tcBorders>
            <w:noWrap/>
            <w:vAlign w:val="center"/>
          </w:tcPr>
          <w:p w14:paraId="31F7B9EE">
            <w:pPr>
              <w:adjustRightInd w:val="0"/>
              <w:snapToGrid w:val="0"/>
              <w:rPr>
                <w:rFonts w:ascii="仿宋" w:hAnsi="仿宋" w:eastAsia="仿宋"/>
                <w:sz w:val="22"/>
              </w:rPr>
            </w:pPr>
            <w:r>
              <w:rPr>
                <w:rFonts w:ascii="仿宋" w:hAnsi="仿宋" w:eastAsia="仿宋"/>
                <w:sz w:val="22"/>
              </w:rPr>
              <w:t>（1）执行水环境城镇污染重点管控区环境风险防控要求。</w:t>
            </w:r>
          </w:p>
          <w:p w14:paraId="07A4B3D5">
            <w:pPr>
              <w:adjustRightInd w:val="0"/>
              <w:snapToGrid w:val="0"/>
              <w:rPr>
                <w:rFonts w:ascii="仿宋" w:hAnsi="仿宋" w:eastAsia="仿宋"/>
                <w:sz w:val="22"/>
              </w:rPr>
            </w:pPr>
            <w:r>
              <w:rPr>
                <w:rFonts w:ascii="仿宋" w:hAnsi="仿宋" w:eastAsia="仿宋"/>
                <w:sz w:val="22"/>
              </w:rPr>
              <w:t>（2）环境风险协调预警机制、区域风险防范措施与应急预案作为重点区域后续建设项目环境影响评价文件受理或审批的前置条件。</w:t>
            </w:r>
          </w:p>
        </w:tc>
        <w:tc>
          <w:tcPr>
            <w:tcW w:w="3569" w:type="dxa"/>
            <w:tcBorders>
              <w:top w:val="single" w:color="auto" w:sz="4" w:space="0"/>
              <w:left w:val="single" w:color="auto" w:sz="4" w:space="0"/>
              <w:bottom w:val="single" w:color="auto" w:sz="4" w:space="0"/>
              <w:right w:val="single" w:color="auto" w:sz="4" w:space="0"/>
            </w:tcBorders>
            <w:noWrap/>
            <w:vAlign w:val="center"/>
          </w:tcPr>
          <w:p w14:paraId="5493BA16">
            <w:pPr>
              <w:adjustRightInd w:val="0"/>
              <w:snapToGrid w:val="0"/>
              <w:rPr>
                <w:rFonts w:ascii="仿宋" w:hAnsi="仿宋" w:eastAsia="仿宋"/>
                <w:sz w:val="22"/>
              </w:rPr>
            </w:pPr>
            <w:r>
              <w:rPr>
                <w:rFonts w:ascii="仿宋" w:hAnsi="仿宋" w:eastAsia="仿宋"/>
                <w:sz w:val="22"/>
              </w:rPr>
              <w:t>（1）执行水环境城镇污染重点管控区，地下水限采区资源利用效率准入要求。</w:t>
            </w:r>
          </w:p>
          <w:p w14:paraId="4256B150">
            <w:pPr>
              <w:adjustRightInd w:val="0"/>
              <w:snapToGrid w:val="0"/>
              <w:rPr>
                <w:rFonts w:ascii="仿宋" w:hAnsi="仿宋" w:eastAsia="仿宋"/>
                <w:sz w:val="22"/>
              </w:rPr>
            </w:pPr>
            <w:r>
              <w:rPr>
                <w:rFonts w:ascii="仿宋" w:hAnsi="仿宋" w:eastAsia="仿宋"/>
                <w:sz w:val="22"/>
              </w:rPr>
              <w:t>（2）加强城镇节水，提高中水回用率，建设滞、渗、蓄、用、排相结合的雨水收集利用设施。</w:t>
            </w:r>
          </w:p>
          <w:p w14:paraId="12DD234E">
            <w:pPr>
              <w:adjustRightInd w:val="0"/>
              <w:snapToGrid w:val="0"/>
              <w:rPr>
                <w:rFonts w:ascii="仿宋" w:hAnsi="仿宋" w:eastAsia="仿宋"/>
                <w:sz w:val="22"/>
              </w:rPr>
            </w:pPr>
            <w:r>
              <w:rPr>
                <w:rFonts w:ascii="仿宋" w:hAnsi="仿宋" w:eastAsia="仿宋"/>
                <w:sz w:val="22"/>
              </w:rPr>
              <w:t>（3）严控地下水超采。严格控制开采深层承压水，依法规范机井建设管理，未经批准的和公共供水管网覆盖范围内的自备水井，逐步予以关闭。</w:t>
            </w:r>
          </w:p>
          <w:p w14:paraId="48A027A0">
            <w:pPr>
              <w:adjustRightInd w:val="0"/>
              <w:snapToGrid w:val="0"/>
              <w:rPr>
                <w:rFonts w:ascii="仿宋" w:hAnsi="仿宋" w:eastAsia="仿宋"/>
                <w:sz w:val="22"/>
              </w:rPr>
            </w:pPr>
            <w:r>
              <w:rPr>
                <w:rFonts w:ascii="仿宋" w:hAnsi="仿宋" w:eastAsia="仿宋"/>
                <w:sz w:val="22"/>
              </w:rPr>
              <w:t>（4）高污染燃料禁燃区内执行以下管控要求：禁止新建、扩建燃用高污染燃料的锅炉、炉灶等燃烧设施（集中供热、电厂锅炉除外）；禁燃区内使用高污染燃料的锅炉、炉灶等燃烧设施（集中供热、电厂锅炉除外）应在限期内改用天然气、液化石油气、电或者其他清洁能源；逾期未改用的，不得继续使用。</w:t>
            </w:r>
          </w:p>
          <w:p w14:paraId="431CF91F">
            <w:pPr>
              <w:adjustRightInd w:val="0"/>
              <w:snapToGrid w:val="0"/>
              <w:rPr>
                <w:rFonts w:ascii="仿宋" w:hAnsi="仿宋" w:eastAsia="仿宋"/>
                <w:sz w:val="22"/>
              </w:rPr>
            </w:pPr>
            <w:r>
              <w:rPr>
                <w:rFonts w:ascii="仿宋" w:hAnsi="仿宋" w:eastAsia="仿宋"/>
                <w:sz w:val="22"/>
              </w:rPr>
              <w:t>2．机场噪声影响区域内执行以下管控要求：</w:t>
            </w:r>
          </w:p>
          <w:p w14:paraId="498DE57D">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飞机噪声大于75dB（计权等效连续感觉噪声级）的机场周围区域，不得规划新建住宅、学校及幼儿园、医院等噪声敏感建筑物。飞机噪声大于70小于75dB，应按照当地政府对该二类区域内国土空间规划的要求确定可否新建住宅、学校等建筑。</w:t>
            </w:r>
          </w:p>
        </w:tc>
      </w:tr>
      <w:tr w14:paraId="36FF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0543BE9D">
            <w:pPr>
              <w:adjustRightInd w:val="0"/>
              <w:snapToGrid w:val="0"/>
              <w:rPr>
                <w:rFonts w:ascii="仿宋" w:hAnsi="仿宋" w:eastAsia="仿宋"/>
                <w:sz w:val="22"/>
              </w:rPr>
            </w:pPr>
            <w:r>
              <w:rPr>
                <w:rFonts w:ascii="仿宋" w:hAnsi="仿宋" w:eastAsia="仿宋"/>
                <w:sz w:val="22"/>
              </w:rPr>
              <w:t>30</w:t>
            </w:r>
          </w:p>
        </w:tc>
        <w:tc>
          <w:tcPr>
            <w:tcW w:w="555" w:type="dxa"/>
            <w:tcBorders>
              <w:top w:val="single" w:color="auto" w:sz="4" w:space="0"/>
              <w:left w:val="single" w:color="auto" w:sz="4" w:space="0"/>
              <w:bottom w:val="single" w:color="auto" w:sz="4" w:space="0"/>
              <w:right w:val="single" w:color="auto" w:sz="4" w:space="0"/>
            </w:tcBorders>
            <w:noWrap/>
            <w:vAlign w:val="center"/>
          </w:tcPr>
          <w:p w14:paraId="12F43892">
            <w:pPr>
              <w:adjustRightInd w:val="0"/>
              <w:snapToGrid w:val="0"/>
              <w:rPr>
                <w:rFonts w:ascii="仿宋" w:hAnsi="仿宋" w:eastAsia="仿宋"/>
                <w:sz w:val="22"/>
              </w:rPr>
            </w:pPr>
            <w:r>
              <w:rPr>
                <w:rFonts w:ascii="仿宋" w:hAnsi="仿宋" w:eastAsia="仿宋"/>
                <w:sz w:val="22"/>
              </w:rPr>
              <w:t>ZH65820610001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3E2B00F8">
            <w:pPr>
              <w:adjustRightInd w:val="0"/>
              <w:snapToGrid w:val="0"/>
              <w:rPr>
                <w:rFonts w:ascii="仿宋" w:hAnsi="仿宋" w:eastAsia="仿宋"/>
                <w:sz w:val="22"/>
              </w:rPr>
            </w:pPr>
            <w:r>
              <w:rPr>
                <w:rFonts w:hint="eastAsia" w:ascii="仿宋" w:hAnsi="仿宋" w:eastAsia="仿宋"/>
                <w:sz w:val="22"/>
              </w:rPr>
              <w:t>西山农牧场优先保护单元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12D11252">
            <w:pPr>
              <w:adjustRightInd w:val="0"/>
              <w:snapToGrid w:val="0"/>
              <w:rPr>
                <w:rFonts w:ascii="仿宋" w:hAnsi="仿宋" w:eastAsia="仿宋"/>
                <w:sz w:val="22"/>
              </w:rPr>
            </w:pPr>
            <w:r>
              <w:rPr>
                <w:rFonts w:ascii="仿宋" w:hAnsi="仿宋" w:eastAsia="仿宋"/>
                <w:sz w:val="22"/>
              </w:rPr>
              <w:t>西山农牧场</w:t>
            </w:r>
          </w:p>
        </w:tc>
        <w:tc>
          <w:tcPr>
            <w:tcW w:w="567" w:type="dxa"/>
            <w:tcBorders>
              <w:top w:val="single" w:color="auto" w:sz="4" w:space="0"/>
              <w:left w:val="single" w:color="auto" w:sz="4" w:space="0"/>
              <w:bottom w:val="single" w:color="auto" w:sz="4" w:space="0"/>
              <w:right w:val="single" w:color="auto" w:sz="4" w:space="0"/>
            </w:tcBorders>
            <w:noWrap/>
            <w:vAlign w:val="center"/>
          </w:tcPr>
          <w:p w14:paraId="79B8A0AA">
            <w:pPr>
              <w:adjustRightInd w:val="0"/>
              <w:snapToGrid w:val="0"/>
              <w:rPr>
                <w:rFonts w:ascii="仿宋" w:hAnsi="仿宋" w:eastAsia="仿宋"/>
                <w:sz w:val="22"/>
              </w:rPr>
            </w:pPr>
            <w:r>
              <w:rPr>
                <w:rFonts w:ascii="仿宋" w:hAnsi="仿宋" w:eastAsia="仿宋"/>
                <w:sz w:val="22"/>
              </w:rPr>
              <w:t>优先保护单元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3AF88189">
            <w:pPr>
              <w:adjustRightInd w:val="0"/>
              <w:snapToGrid w:val="0"/>
              <w:rPr>
                <w:rFonts w:ascii="仿宋" w:hAnsi="仿宋" w:eastAsia="仿宋"/>
                <w:sz w:val="22"/>
              </w:rPr>
            </w:pPr>
            <w:r>
              <w:rPr>
                <w:rFonts w:ascii="仿宋" w:hAnsi="仿宋" w:eastAsia="仿宋"/>
                <w:sz w:val="22"/>
              </w:rPr>
              <w:t>（1）执行水源地空间布局约束准入要求。</w:t>
            </w:r>
          </w:p>
        </w:tc>
        <w:tc>
          <w:tcPr>
            <w:tcW w:w="3242" w:type="dxa"/>
            <w:tcBorders>
              <w:top w:val="single" w:color="auto" w:sz="4" w:space="0"/>
              <w:left w:val="single" w:color="auto" w:sz="4" w:space="0"/>
              <w:bottom w:val="single" w:color="auto" w:sz="4" w:space="0"/>
              <w:right w:val="single" w:color="auto" w:sz="4" w:space="0"/>
            </w:tcBorders>
            <w:noWrap/>
            <w:vAlign w:val="center"/>
          </w:tcPr>
          <w:p w14:paraId="6A8E2E46">
            <w:pPr>
              <w:adjustRightInd w:val="0"/>
              <w:snapToGrid w:val="0"/>
              <w:rPr>
                <w:rFonts w:ascii="仿宋" w:hAnsi="仿宋" w:eastAsia="仿宋"/>
                <w:sz w:val="22"/>
              </w:rPr>
            </w:pPr>
            <w:r>
              <w:rPr>
                <w:rFonts w:ascii="仿宋" w:hAnsi="仿宋" w:eastAsia="仿宋"/>
                <w:sz w:val="22"/>
              </w:rPr>
              <w:t>（1）执行水源地污染物排放管控准入要求。</w:t>
            </w:r>
          </w:p>
          <w:p w14:paraId="6B921489">
            <w:pPr>
              <w:adjustRightInd w:val="0"/>
              <w:snapToGrid w:val="0"/>
              <w:rPr>
                <w:rFonts w:ascii="仿宋" w:hAnsi="仿宋" w:eastAsia="仿宋"/>
                <w:sz w:val="22"/>
              </w:rPr>
            </w:pPr>
            <w:r>
              <w:rPr>
                <w:rFonts w:ascii="仿宋" w:hAnsi="仿宋" w:eastAsia="仿宋"/>
                <w:sz w:val="22"/>
              </w:rPr>
              <w:t>（2）加强废水治理，确保达标排放。严格对现有生活居民产生的生活污水进行收集处理，科学、合理地使用农药、化肥；加强垃圾、农业面源污染的预防治理，禁止向水域排放污水、倾倒垃圾及其他废弃物。</w:t>
            </w:r>
          </w:p>
          <w:p w14:paraId="5E2AB531">
            <w:pPr>
              <w:adjustRightInd w:val="0"/>
              <w:snapToGrid w:val="0"/>
              <w:rPr>
                <w:rFonts w:ascii="仿宋" w:hAnsi="仿宋" w:eastAsia="仿宋"/>
                <w:sz w:val="22"/>
              </w:rPr>
            </w:pPr>
            <w:r>
              <w:rPr>
                <w:rFonts w:ascii="仿宋" w:hAnsi="仿宋" w:eastAsia="仿宋"/>
                <w:sz w:val="22"/>
              </w:rPr>
              <w:t>（3）加大环保基础设施建设，重点建设集中供热工程、热电联产工程，加快城市燃气管网建设。园内污水收集后，排入规划的园区污水处理厂。</w:t>
            </w:r>
          </w:p>
        </w:tc>
        <w:tc>
          <w:tcPr>
            <w:tcW w:w="2549" w:type="dxa"/>
            <w:tcBorders>
              <w:top w:val="single" w:color="auto" w:sz="4" w:space="0"/>
              <w:left w:val="single" w:color="auto" w:sz="4" w:space="0"/>
              <w:bottom w:val="single" w:color="auto" w:sz="4" w:space="0"/>
              <w:right w:val="single" w:color="auto" w:sz="4" w:space="0"/>
            </w:tcBorders>
            <w:noWrap/>
            <w:vAlign w:val="center"/>
          </w:tcPr>
          <w:p w14:paraId="27760885">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1）执行水源地环境风险防控要求。</w:t>
            </w:r>
          </w:p>
          <w:p w14:paraId="7631A97C">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全面提升污水收集处理率，进一步加强中水回用。企业内部对于含各类化学物质的废水处理设施必须设立事故应急池和应急处理设施，当目前的处理设施失效时，将化学废水排入事故应急池，启动应急处理设施，防止未经处理的含化学物质的废水直接进入污水管网。</w:t>
            </w:r>
          </w:p>
          <w:p w14:paraId="6A3FEBB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存放、运输和使用酸、碱、氰化物、有机溶剂、油类以及其他可能造成地下水、土壤环境污染的物质，必须采取防溢、防渗、防漏措施，并配备必要的灭火器材，建立事故应急措施。一旦发生泄漏，要迅速发出警报，封锁污染现场，疏散职工和附近居民，并向当地政府报警。</w:t>
            </w:r>
          </w:p>
        </w:tc>
        <w:tc>
          <w:tcPr>
            <w:tcW w:w="3569" w:type="dxa"/>
            <w:tcBorders>
              <w:top w:val="single" w:color="auto" w:sz="4" w:space="0"/>
              <w:left w:val="single" w:color="auto" w:sz="4" w:space="0"/>
              <w:bottom w:val="single" w:color="auto" w:sz="4" w:space="0"/>
              <w:right w:val="single" w:color="auto" w:sz="4" w:space="0"/>
            </w:tcBorders>
            <w:noWrap/>
          </w:tcPr>
          <w:p w14:paraId="3142941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1）执行第十二师资源利用效率准入要求。</w:t>
            </w:r>
          </w:p>
          <w:p w14:paraId="6237EA3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2）以节约水资源为目的，在电力、冶金、化工等用水量大的行业，推广废水回用新工艺、新技术，结合企业技术改造，做好工业节水工作。</w:t>
            </w:r>
          </w:p>
          <w:p w14:paraId="1620C168">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3）工业固体废物一般按各行政区控制，由各厂、矿、企业自行回收利用，统一堆放处理，强化下游产业的发展。</w:t>
            </w:r>
          </w:p>
          <w:p w14:paraId="01A8779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4）高污染燃料禁燃区内执行以下管控要求：禁止新建、扩建燃用高污染燃料的锅炉、炉灶等燃烧设施（集中供热、电厂锅炉除外）。</w:t>
            </w:r>
          </w:p>
        </w:tc>
      </w:tr>
      <w:tr w14:paraId="0A27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0D531D71">
            <w:pPr>
              <w:adjustRightInd w:val="0"/>
              <w:snapToGrid w:val="0"/>
              <w:rPr>
                <w:rFonts w:ascii="仿宋" w:hAnsi="仿宋" w:eastAsia="仿宋"/>
                <w:sz w:val="22"/>
              </w:rPr>
            </w:pPr>
            <w:r>
              <w:rPr>
                <w:rFonts w:ascii="仿宋" w:hAnsi="仿宋" w:eastAsia="仿宋"/>
                <w:sz w:val="22"/>
              </w:rPr>
              <w:t>31</w:t>
            </w:r>
          </w:p>
        </w:tc>
        <w:tc>
          <w:tcPr>
            <w:tcW w:w="555" w:type="dxa"/>
            <w:tcBorders>
              <w:top w:val="single" w:color="auto" w:sz="4" w:space="0"/>
              <w:left w:val="single" w:color="auto" w:sz="4" w:space="0"/>
              <w:bottom w:val="single" w:color="auto" w:sz="4" w:space="0"/>
              <w:right w:val="single" w:color="auto" w:sz="4" w:space="0"/>
            </w:tcBorders>
            <w:noWrap/>
            <w:vAlign w:val="center"/>
          </w:tcPr>
          <w:p w14:paraId="489D3531">
            <w:pPr>
              <w:adjustRightInd w:val="0"/>
              <w:snapToGrid w:val="0"/>
              <w:rPr>
                <w:rFonts w:ascii="仿宋" w:hAnsi="仿宋" w:eastAsia="仿宋"/>
                <w:sz w:val="22"/>
              </w:rPr>
            </w:pPr>
            <w:r>
              <w:rPr>
                <w:rFonts w:ascii="仿宋" w:hAnsi="仿宋" w:eastAsia="仿宋"/>
                <w:sz w:val="22"/>
              </w:rPr>
              <w:t>ZH65820620001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520E7B08">
            <w:pPr>
              <w:adjustRightInd w:val="0"/>
              <w:snapToGrid w:val="0"/>
              <w:rPr>
                <w:rFonts w:ascii="仿宋" w:hAnsi="仿宋" w:eastAsia="仿宋"/>
                <w:sz w:val="22"/>
              </w:rPr>
            </w:pPr>
            <w:r>
              <w:rPr>
                <w:rFonts w:ascii="仿宋" w:hAnsi="仿宋" w:eastAsia="仿宋"/>
                <w:sz w:val="22"/>
              </w:rPr>
              <w:t>西山农牧场重点管控单元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1092C0C5">
            <w:pPr>
              <w:adjustRightInd w:val="0"/>
              <w:snapToGrid w:val="0"/>
              <w:rPr>
                <w:rFonts w:ascii="仿宋" w:hAnsi="仿宋" w:eastAsia="仿宋"/>
                <w:sz w:val="22"/>
              </w:rPr>
            </w:pPr>
            <w:r>
              <w:rPr>
                <w:rFonts w:ascii="仿宋" w:hAnsi="仿宋" w:eastAsia="仿宋"/>
                <w:sz w:val="22"/>
              </w:rPr>
              <w:t>西山农牧场</w:t>
            </w:r>
          </w:p>
        </w:tc>
        <w:tc>
          <w:tcPr>
            <w:tcW w:w="567" w:type="dxa"/>
            <w:tcBorders>
              <w:top w:val="single" w:color="auto" w:sz="4" w:space="0"/>
              <w:left w:val="single" w:color="auto" w:sz="4" w:space="0"/>
              <w:bottom w:val="single" w:color="auto" w:sz="4" w:space="0"/>
              <w:right w:val="single" w:color="auto" w:sz="4" w:space="0"/>
            </w:tcBorders>
            <w:noWrap/>
            <w:vAlign w:val="center"/>
          </w:tcPr>
          <w:p w14:paraId="68F9F764">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5894AF83">
            <w:pPr>
              <w:adjustRightInd w:val="0"/>
              <w:snapToGrid w:val="0"/>
              <w:rPr>
                <w:rFonts w:ascii="仿宋" w:hAnsi="仿宋" w:eastAsia="仿宋"/>
                <w:sz w:val="22"/>
              </w:rPr>
            </w:pPr>
            <w:r>
              <w:rPr>
                <w:rFonts w:ascii="仿宋" w:hAnsi="仿宋" w:eastAsia="仿宋"/>
                <w:sz w:val="22"/>
              </w:rPr>
              <w:t>（1）执行水环境农业污染重点管控区，大气环境布局敏感区空间布局约束准入要求。</w:t>
            </w:r>
          </w:p>
          <w:p w14:paraId="5B1E1BEA">
            <w:pPr>
              <w:adjustRightInd w:val="0"/>
              <w:snapToGrid w:val="0"/>
              <w:rPr>
                <w:rFonts w:ascii="仿宋" w:hAnsi="仿宋" w:eastAsia="仿宋"/>
                <w:sz w:val="22"/>
              </w:rPr>
            </w:pPr>
            <w:r>
              <w:rPr>
                <w:rFonts w:ascii="仿宋" w:hAnsi="仿宋" w:eastAsia="仿宋"/>
                <w:sz w:val="22"/>
              </w:rPr>
              <w:t>（2）科学划定畜禽养殖限养、禁养区。调整种植业结构与布局。</w:t>
            </w:r>
          </w:p>
          <w:p w14:paraId="2D21CC5B">
            <w:pPr>
              <w:adjustRightInd w:val="0"/>
              <w:snapToGrid w:val="0"/>
              <w:rPr>
                <w:rFonts w:ascii="仿宋" w:hAnsi="仿宋" w:eastAsia="仿宋"/>
                <w:sz w:val="22"/>
              </w:rPr>
            </w:pPr>
            <w:r>
              <w:rPr>
                <w:rFonts w:ascii="仿宋" w:hAnsi="仿宋" w:eastAsia="仿宋"/>
                <w:sz w:val="22"/>
              </w:rPr>
              <w:t>（3）</w:t>
            </w:r>
            <w:r>
              <w:rPr>
                <w:rFonts w:hint="eastAsia" w:ascii="仿宋" w:hAnsi="仿宋" w:eastAsia="仿宋"/>
                <w:sz w:val="22"/>
              </w:rPr>
              <w:t>地表水配水不足和地下水存在超采问题，且农林用水占比较大地区，要根据水资源情况改善种植结构、休耕轮作，推进各行业节水行动，提升水资源集约节约利用水平</w:t>
            </w:r>
            <w:r>
              <w:rPr>
                <w:rFonts w:ascii="仿宋" w:hAnsi="仿宋" w:eastAsia="仿宋"/>
                <w:sz w:val="22"/>
              </w:rPr>
              <w:t>。</w:t>
            </w:r>
          </w:p>
          <w:p w14:paraId="04A98B90">
            <w:pPr>
              <w:adjustRightInd w:val="0"/>
              <w:snapToGrid w:val="0"/>
              <w:rPr>
                <w:rFonts w:ascii="仿宋" w:hAnsi="仿宋" w:eastAsia="仿宋"/>
                <w:sz w:val="22"/>
              </w:rPr>
            </w:pPr>
          </w:p>
        </w:tc>
        <w:tc>
          <w:tcPr>
            <w:tcW w:w="3242" w:type="dxa"/>
            <w:tcBorders>
              <w:top w:val="single" w:color="auto" w:sz="4" w:space="0"/>
              <w:left w:val="single" w:color="auto" w:sz="4" w:space="0"/>
              <w:bottom w:val="single" w:color="auto" w:sz="4" w:space="0"/>
              <w:right w:val="single" w:color="auto" w:sz="4" w:space="0"/>
            </w:tcBorders>
            <w:noWrap/>
            <w:vAlign w:val="center"/>
          </w:tcPr>
          <w:p w14:paraId="775BD83E">
            <w:pPr>
              <w:adjustRightInd w:val="0"/>
              <w:snapToGrid w:val="0"/>
              <w:rPr>
                <w:rFonts w:ascii="仿宋" w:hAnsi="仿宋" w:eastAsia="仿宋"/>
                <w:sz w:val="22"/>
              </w:rPr>
            </w:pPr>
            <w:r>
              <w:rPr>
                <w:rFonts w:ascii="仿宋" w:hAnsi="仿宋" w:eastAsia="仿宋"/>
                <w:sz w:val="22"/>
              </w:rPr>
              <w:t>（1）执行水环境农业污染重点管控区，大气环境布局敏感区污染物排放管控准入要求。</w:t>
            </w:r>
          </w:p>
          <w:p w14:paraId="1983C6ED">
            <w:pPr>
              <w:adjustRightInd w:val="0"/>
              <w:snapToGrid w:val="0"/>
              <w:rPr>
                <w:rFonts w:ascii="仿宋" w:hAnsi="仿宋" w:eastAsia="仿宋"/>
                <w:sz w:val="22"/>
              </w:rPr>
            </w:pPr>
            <w:r>
              <w:rPr>
                <w:rFonts w:ascii="仿宋" w:hAnsi="仿宋" w:eastAsia="仿宋"/>
                <w:sz w:val="22"/>
              </w:rPr>
              <w:t>（2）推进农业农村污染防治。现有规模化畜禽养殖场（小区）要根据污染防治需要，配套建设粪便污水贮存、处理、利用设施。</w:t>
            </w:r>
          </w:p>
          <w:p w14:paraId="6F732412">
            <w:pPr>
              <w:adjustRightInd w:val="0"/>
              <w:snapToGrid w:val="0"/>
              <w:rPr>
                <w:rFonts w:ascii="仿宋" w:hAnsi="仿宋" w:eastAsia="仿宋"/>
                <w:sz w:val="22"/>
              </w:rPr>
            </w:pPr>
            <w:r>
              <w:rPr>
                <w:rFonts w:ascii="仿宋" w:hAnsi="仿宋" w:eastAsia="仿宋"/>
                <w:sz w:val="22"/>
              </w:rPr>
              <w:t>（3）散养密集区实行畜禽粪便污水分户收集、集中处理利用。控制农业面源污染。制定实施农业面源污染综合防治方案。</w:t>
            </w:r>
          </w:p>
          <w:p w14:paraId="2F3BCCA9">
            <w:pPr>
              <w:adjustRightInd w:val="0"/>
              <w:snapToGrid w:val="0"/>
              <w:rPr>
                <w:rFonts w:ascii="仿宋" w:hAnsi="仿宋" w:eastAsia="仿宋"/>
                <w:sz w:val="22"/>
              </w:rPr>
            </w:pPr>
            <w:r>
              <w:rPr>
                <w:rFonts w:ascii="仿宋" w:hAnsi="仿宋" w:eastAsia="仿宋"/>
                <w:sz w:val="22"/>
              </w:rPr>
              <w:t>（4）推广低毒、低残留农药使用补助试点经验，开展农作物病虫害绿色防控和统防统治。</w:t>
            </w:r>
          </w:p>
          <w:p w14:paraId="24274EA1">
            <w:pPr>
              <w:adjustRightInd w:val="0"/>
              <w:snapToGrid w:val="0"/>
              <w:rPr>
                <w:rFonts w:ascii="仿宋" w:hAnsi="仿宋" w:eastAsia="仿宋"/>
                <w:sz w:val="22"/>
              </w:rPr>
            </w:pPr>
            <w:r>
              <w:rPr>
                <w:rFonts w:ascii="仿宋" w:hAnsi="仿宋" w:eastAsia="仿宋"/>
                <w:sz w:val="22"/>
              </w:rPr>
              <w:t>（5）实行测土配方施肥，推广精准施肥技术和机具。深化“以奖促治”政策，实施农村清洁工程，开展河道清淤疏浚，推进农村环境综合整治。</w:t>
            </w:r>
          </w:p>
          <w:p w14:paraId="13004B29">
            <w:pPr>
              <w:adjustRightInd w:val="0"/>
              <w:snapToGrid w:val="0"/>
              <w:rPr>
                <w:rFonts w:ascii="仿宋" w:hAnsi="仿宋" w:eastAsia="仿宋"/>
                <w:sz w:val="22"/>
              </w:rPr>
            </w:pPr>
            <w:r>
              <w:rPr>
                <w:rFonts w:ascii="仿宋" w:hAnsi="仿宋" w:eastAsia="仿宋"/>
                <w:sz w:val="22"/>
              </w:rPr>
              <w:t>（6）执行区域内最严格的大气污染物排放标准，严格控制涉及大气污染物排放的工业项目准入。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0D50211D">
            <w:pPr>
              <w:adjustRightInd w:val="0"/>
              <w:snapToGrid w:val="0"/>
              <w:rPr>
                <w:rFonts w:ascii="仿宋" w:hAnsi="仿宋" w:eastAsia="仿宋"/>
                <w:sz w:val="22"/>
              </w:rPr>
            </w:pPr>
            <w:r>
              <w:rPr>
                <w:rFonts w:ascii="仿宋" w:hAnsi="仿宋" w:eastAsia="仿宋"/>
                <w:sz w:val="22"/>
              </w:rPr>
              <w:t>（1）执行水环境农业污染重点管控区，大气环境布局敏感区环境风险防控要求。</w:t>
            </w:r>
          </w:p>
          <w:p w14:paraId="5613185F">
            <w:pPr>
              <w:adjustRightInd w:val="0"/>
              <w:snapToGrid w:val="0"/>
              <w:rPr>
                <w:rFonts w:ascii="仿宋" w:hAnsi="仿宋" w:eastAsia="仿宋"/>
                <w:sz w:val="22"/>
              </w:rPr>
            </w:pPr>
            <w:r>
              <w:rPr>
                <w:rFonts w:ascii="仿宋" w:hAnsi="仿宋" w:eastAsia="仿宋"/>
                <w:sz w:val="22"/>
              </w:rPr>
              <w:t>（2）环境风险协调预警机制、区域风险防范措施与应急预案作为重点区域后续建设项目环境影响评价文件受理或审批的前置条件。</w:t>
            </w:r>
          </w:p>
          <w:p w14:paraId="359ACF40">
            <w:pPr>
              <w:adjustRightInd w:val="0"/>
              <w:snapToGrid w:val="0"/>
              <w:rPr>
                <w:rFonts w:ascii="仿宋" w:hAnsi="仿宋" w:eastAsia="仿宋"/>
                <w:sz w:val="22"/>
              </w:rPr>
            </w:pPr>
            <w:r>
              <w:rPr>
                <w:rFonts w:ascii="仿宋" w:hAnsi="仿宋" w:eastAsia="仿宋"/>
                <w:sz w:val="22"/>
              </w:rPr>
              <w:t>（3）推进重点区域大气污染联防联控，建立区域信息共享、定期会商、联合执法、应急联动的兵地环境保护联防联控协调机制。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tcPr>
          <w:p w14:paraId="0F0DA2D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1）执行水环境农业污染重点管控区，大气环境布局敏感区资源利用效率准入要求。</w:t>
            </w:r>
          </w:p>
          <w:p w14:paraId="192BFA3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2）合理选择水源，确定供水分区和水厂位置。建设安全、高效、经济的供水系统。严格规范兽药、饲料添加剂的生产和使用。</w:t>
            </w:r>
          </w:p>
          <w:p w14:paraId="472B55C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3）利用提高现有沼气工程利用率，推动规模养殖场粪污无害化、资源化利用率，实现沼气、沼渣资源化利用。</w:t>
            </w:r>
          </w:p>
          <w:p w14:paraId="6487149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4）完善高标准农田建设、土地开发整理等标准规范，明确环保要求。</w:t>
            </w:r>
          </w:p>
          <w:p w14:paraId="2D2E3934">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5）科学推广渠道防渗、管道输水、喷灌、微灌等节水灌溉技术，完善灌溉用水计量设施。科学推进规模化高效节水灌溉，推广农作物节水抗旱技术。</w:t>
            </w:r>
          </w:p>
          <w:p w14:paraId="615550E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6）加强废弃农膜回收利用。提高农膜质量，严厉打击违法生产和销售不合格农膜的行为。建立健全废弃农膜回收贮运和综合利用网络，开展废弃农膜回收利用试点。</w:t>
            </w:r>
          </w:p>
          <w:p w14:paraId="210CFBD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7）高污染燃料禁燃区内执行以下管控要求：禁止新建、扩建燃用高污染燃料的锅炉、炉灶等燃烧设施（集中供热、电厂锅炉除外）。</w:t>
            </w:r>
          </w:p>
        </w:tc>
      </w:tr>
      <w:tr w14:paraId="058B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1EE61C54">
            <w:pPr>
              <w:adjustRightInd w:val="0"/>
              <w:snapToGrid w:val="0"/>
              <w:rPr>
                <w:rFonts w:ascii="仿宋" w:hAnsi="仿宋" w:eastAsia="仿宋"/>
                <w:sz w:val="22"/>
              </w:rPr>
            </w:pPr>
            <w:r>
              <w:rPr>
                <w:rFonts w:ascii="仿宋" w:hAnsi="仿宋" w:eastAsia="仿宋"/>
                <w:sz w:val="22"/>
              </w:rPr>
              <w:t>32</w:t>
            </w:r>
          </w:p>
        </w:tc>
        <w:tc>
          <w:tcPr>
            <w:tcW w:w="555" w:type="dxa"/>
            <w:tcBorders>
              <w:top w:val="single" w:color="auto" w:sz="4" w:space="0"/>
              <w:left w:val="single" w:color="auto" w:sz="4" w:space="0"/>
              <w:bottom w:val="single" w:color="auto" w:sz="4" w:space="0"/>
              <w:right w:val="single" w:color="auto" w:sz="4" w:space="0"/>
            </w:tcBorders>
            <w:noWrap/>
            <w:vAlign w:val="center"/>
          </w:tcPr>
          <w:p w14:paraId="7CD987D2">
            <w:pPr>
              <w:adjustRightInd w:val="0"/>
              <w:snapToGrid w:val="0"/>
              <w:rPr>
                <w:rFonts w:ascii="仿宋" w:hAnsi="仿宋" w:eastAsia="仿宋"/>
                <w:sz w:val="22"/>
              </w:rPr>
            </w:pPr>
            <w:r>
              <w:rPr>
                <w:rFonts w:ascii="仿宋" w:hAnsi="仿宋" w:eastAsia="仿宋"/>
                <w:sz w:val="22"/>
              </w:rPr>
              <w:t>ZH65820710001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403C842B">
            <w:pPr>
              <w:adjustRightInd w:val="0"/>
              <w:snapToGrid w:val="0"/>
              <w:rPr>
                <w:rFonts w:ascii="仿宋" w:hAnsi="仿宋" w:eastAsia="仿宋"/>
                <w:sz w:val="22"/>
              </w:rPr>
            </w:pPr>
            <w:r>
              <w:rPr>
                <w:rFonts w:ascii="仿宋" w:hAnsi="仿宋" w:eastAsia="仿宋"/>
                <w:sz w:val="22"/>
              </w:rPr>
              <w:t>221团优先保护单元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6CA72947">
            <w:pPr>
              <w:adjustRightInd w:val="0"/>
              <w:snapToGrid w:val="0"/>
              <w:rPr>
                <w:rFonts w:ascii="仿宋" w:hAnsi="仿宋" w:eastAsia="仿宋"/>
                <w:sz w:val="22"/>
              </w:rPr>
            </w:pPr>
            <w:r>
              <w:rPr>
                <w:rFonts w:ascii="仿宋" w:hAnsi="仿宋" w:eastAsia="仿宋"/>
                <w:sz w:val="22"/>
              </w:rPr>
              <w:t>221团</w:t>
            </w:r>
          </w:p>
        </w:tc>
        <w:tc>
          <w:tcPr>
            <w:tcW w:w="567" w:type="dxa"/>
            <w:tcBorders>
              <w:top w:val="single" w:color="auto" w:sz="4" w:space="0"/>
              <w:left w:val="single" w:color="auto" w:sz="4" w:space="0"/>
              <w:bottom w:val="single" w:color="auto" w:sz="4" w:space="0"/>
              <w:right w:val="single" w:color="auto" w:sz="4" w:space="0"/>
            </w:tcBorders>
            <w:noWrap/>
            <w:vAlign w:val="center"/>
          </w:tcPr>
          <w:p w14:paraId="63E789D1">
            <w:pPr>
              <w:adjustRightInd w:val="0"/>
              <w:snapToGrid w:val="0"/>
              <w:rPr>
                <w:rFonts w:ascii="仿宋" w:hAnsi="仿宋" w:eastAsia="仿宋"/>
                <w:sz w:val="22"/>
              </w:rPr>
            </w:pPr>
            <w:r>
              <w:rPr>
                <w:rFonts w:ascii="仿宋" w:hAnsi="仿宋" w:eastAsia="仿宋"/>
                <w:sz w:val="22"/>
              </w:rPr>
              <w:t>优先管控单元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449F0F09">
            <w:pPr>
              <w:adjustRightInd w:val="0"/>
              <w:snapToGrid w:val="0"/>
              <w:rPr>
                <w:rFonts w:ascii="仿宋" w:hAnsi="仿宋" w:eastAsia="仿宋"/>
                <w:sz w:val="22"/>
              </w:rPr>
            </w:pPr>
            <w:r>
              <w:rPr>
                <w:rFonts w:ascii="仿宋" w:hAnsi="仿宋" w:eastAsia="仿宋"/>
                <w:sz w:val="22"/>
              </w:rPr>
              <w:t>（1）执行一般生态空间</w:t>
            </w:r>
            <w:r>
              <w:rPr>
                <w:rFonts w:hint="eastAsia" w:ascii="仿宋" w:hAnsi="仿宋" w:eastAsia="仿宋"/>
                <w:sz w:val="22"/>
              </w:rPr>
              <w:t>－</w:t>
            </w:r>
            <w:r>
              <w:rPr>
                <w:rFonts w:ascii="仿宋" w:hAnsi="仿宋" w:eastAsia="仿宋"/>
                <w:sz w:val="22"/>
              </w:rPr>
              <w:t>防风固沙的空间布局约束准入要求。</w:t>
            </w:r>
          </w:p>
          <w:p w14:paraId="2510ACA1">
            <w:pPr>
              <w:adjustRightInd w:val="0"/>
              <w:snapToGrid w:val="0"/>
              <w:rPr>
                <w:rFonts w:ascii="仿宋" w:hAnsi="仿宋" w:eastAsia="仿宋"/>
                <w:sz w:val="22"/>
              </w:rPr>
            </w:pPr>
            <w:r>
              <w:rPr>
                <w:rFonts w:ascii="仿宋" w:hAnsi="仿宋" w:eastAsia="仿宋"/>
                <w:sz w:val="22"/>
              </w:rPr>
              <w:t>（2）居民区应远离工业项目布置，并位于主导风向的侧（上）风向。靠近居民区一侧区域应布设废气污染小的企业，杜绝高排放、高噪声企业入驻。</w:t>
            </w:r>
          </w:p>
        </w:tc>
        <w:tc>
          <w:tcPr>
            <w:tcW w:w="3242" w:type="dxa"/>
            <w:tcBorders>
              <w:top w:val="single" w:color="auto" w:sz="4" w:space="0"/>
              <w:left w:val="single" w:color="auto" w:sz="4" w:space="0"/>
              <w:bottom w:val="single" w:color="auto" w:sz="4" w:space="0"/>
              <w:right w:val="single" w:color="auto" w:sz="4" w:space="0"/>
            </w:tcBorders>
            <w:noWrap/>
            <w:vAlign w:val="center"/>
          </w:tcPr>
          <w:p w14:paraId="0BBB6699">
            <w:pPr>
              <w:adjustRightInd w:val="0"/>
              <w:snapToGrid w:val="0"/>
              <w:rPr>
                <w:rFonts w:ascii="仿宋" w:hAnsi="仿宋" w:eastAsia="仿宋"/>
                <w:sz w:val="22"/>
              </w:rPr>
            </w:pPr>
            <w:r>
              <w:rPr>
                <w:rFonts w:ascii="仿宋" w:hAnsi="仿宋" w:eastAsia="仿宋"/>
                <w:sz w:val="22"/>
              </w:rPr>
              <w:t>（1）加强生活垃圾处理，按照“连收集、团转运、师处理”的方式处理，离县城和乡镇较远的村庄，生活垃圾可就近采取无害化处置。加强改厕与生活污水治理的有效衔接，厕所污粪纳入污水管网，难以建设污水管网的加快建设粪污贮存、处理、利用设施，实现资源循环利用。</w:t>
            </w:r>
          </w:p>
        </w:tc>
        <w:tc>
          <w:tcPr>
            <w:tcW w:w="2549" w:type="dxa"/>
            <w:tcBorders>
              <w:top w:val="single" w:color="auto" w:sz="4" w:space="0"/>
              <w:left w:val="single" w:color="auto" w:sz="4" w:space="0"/>
              <w:bottom w:val="single" w:color="auto" w:sz="4" w:space="0"/>
              <w:right w:val="single" w:color="auto" w:sz="4" w:space="0"/>
            </w:tcBorders>
            <w:noWrap/>
            <w:vAlign w:val="center"/>
          </w:tcPr>
          <w:p w14:paraId="2F5BA159">
            <w:pPr>
              <w:adjustRightInd w:val="0"/>
              <w:snapToGrid w:val="0"/>
              <w:rPr>
                <w:rFonts w:ascii="仿宋" w:hAnsi="仿宋" w:eastAsia="仿宋"/>
                <w:sz w:val="22"/>
              </w:rPr>
            </w:pPr>
            <w:r>
              <w:rPr>
                <w:rFonts w:ascii="仿宋" w:hAnsi="仿宋" w:eastAsia="仿宋"/>
                <w:sz w:val="22"/>
              </w:rPr>
              <w:t>（1）执行一般生态空间</w:t>
            </w:r>
            <w:r>
              <w:rPr>
                <w:rFonts w:hint="eastAsia" w:ascii="仿宋" w:hAnsi="仿宋" w:eastAsia="仿宋"/>
                <w:sz w:val="22"/>
              </w:rPr>
              <w:t>－</w:t>
            </w:r>
            <w:r>
              <w:rPr>
                <w:rFonts w:ascii="仿宋" w:hAnsi="仿宋" w:eastAsia="仿宋"/>
                <w:sz w:val="22"/>
              </w:rPr>
              <w:t>防风固沙的环境风险防控要求。</w:t>
            </w:r>
          </w:p>
          <w:p w14:paraId="69499BC9">
            <w:pPr>
              <w:adjustRightInd w:val="0"/>
              <w:snapToGrid w:val="0"/>
              <w:rPr>
                <w:rFonts w:ascii="仿宋" w:hAnsi="仿宋" w:eastAsia="仿宋"/>
                <w:sz w:val="22"/>
              </w:rPr>
            </w:pPr>
            <w:r>
              <w:rPr>
                <w:rFonts w:ascii="仿宋" w:hAnsi="仿宋" w:eastAsia="仿宋"/>
                <w:sz w:val="22"/>
              </w:rPr>
              <w:t>（2）合理布局各行业重大风险源的位置，避免将各种风险源设置在集中居民区或环境保护目标的上风向，远离主要的河流等地表水体。</w:t>
            </w:r>
          </w:p>
        </w:tc>
        <w:tc>
          <w:tcPr>
            <w:tcW w:w="3569" w:type="dxa"/>
            <w:tcBorders>
              <w:top w:val="single" w:color="auto" w:sz="4" w:space="0"/>
              <w:left w:val="single" w:color="auto" w:sz="4" w:space="0"/>
              <w:bottom w:val="single" w:color="auto" w:sz="4" w:space="0"/>
              <w:right w:val="single" w:color="auto" w:sz="4" w:space="0"/>
            </w:tcBorders>
            <w:noWrap/>
            <w:vAlign w:val="center"/>
          </w:tcPr>
          <w:p w14:paraId="47EA60A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1）执行第十二师资源利用效率准入要求。</w:t>
            </w:r>
          </w:p>
        </w:tc>
      </w:tr>
      <w:tr w14:paraId="2247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42034E6B">
            <w:pPr>
              <w:adjustRightInd w:val="0"/>
              <w:snapToGrid w:val="0"/>
              <w:rPr>
                <w:rFonts w:ascii="仿宋" w:hAnsi="仿宋" w:eastAsia="仿宋"/>
                <w:sz w:val="22"/>
              </w:rPr>
            </w:pPr>
            <w:r>
              <w:rPr>
                <w:rFonts w:ascii="仿宋" w:hAnsi="仿宋" w:eastAsia="仿宋"/>
                <w:sz w:val="22"/>
              </w:rPr>
              <w:t>33</w:t>
            </w:r>
          </w:p>
        </w:tc>
        <w:tc>
          <w:tcPr>
            <w:tcW w:w="555" w:type="dxa"/>
            <w:tcBorders>
              <w:top w:val="single" w:color="auto" w:sz="4" w:space="0"/>
              <w:left w:val="single" w:color="auto" w:sz="4" w:space="0"/>
              <w:bottom w:val="single" w:color="auto" w:sz="4" w:space="0"/>
              <w:right w:val="single" w:color="auto" w:sz="4" w:space="0"/>
            </w:tcBorders>
            <w:noWrap/>
            <w:vAlign w:val="center"/>
          </w:tcPr>
          <w:p w14:paraId="13E43604">
            <w:pPr>
              <w:adjustRightInd w:val="0"/>
              <w:snapToGrid w:val="0"/>
              <w:rPr>
                <w:rFonts w:ascii="仿宋" w:hAnsi="仿宋" w:eastAsia="仿宋"/>
                <w:sz w:val="22"/>
              </w:rPr>
            </w:pPr>
            <w:r>
              <w:rPr>
                <w:rFonts w:ascii="仿宋" w:hAnsi="仿宋" w:eastAsia="仿宋"/>
                <w:sz w:val="22"/>
              </w:rPr>
              <w:t>ZH65820720001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34F8F472">
            <w:pPr>
              <w:adjustRightInd w:val="0"/>
              <w:snapToGrid w:val="0"/>
              <w:rPr>
                <w:rFonts w:ascii="仿宋" w:hAnsi="仿宋" w:eastAsia="仿宋"/>
                <w:sz w:val="22"/>
              </w:rPr>
            </w:pPr>
            <w:r>
              <w:rPr>
                <w:rFonts w:ascii="仿宋" w:hAnsi="仿宋" w:eastAsia="仿宋"/>
                <w:sz w:val="22"/>
              </w:rPr>
              <w:t>221团重点管控单元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4DC68DB5">
            <w:pPr>
              <w:adjustRightInd w:val="0"/>
              <w:snapToGrid w:val="0"/>
              <w:rPr>
                <w:rFonts w:ascii="仿宋" w:hAnsi="仿宋" w:eastAsia="仿宋"/>
                <w:sz w:val="22"/>
              </w:rPr>
            </w:pPr>
            <w:r>
              <w:rPr>
                <w:rFonts w:ascii="仿宋" w:hAnsi="仿宋" w:eastAsia="仿宋"/>
                <w:sz w:val="22"/>
              </w:rPr>
              <w:t>221团</w:t>
            </w:r>
          </w:p>
        </w:tc>
        <w:tc>
          <w:tcPr>
            <w:tcW w:w="567" w:type="dxa"/>
            <w:tcBorders>
              <w:top w:val="single" w:color="auto" w:sz="4" w:space="0"/>
              <w:left w:val="single" w:color="auto" w:sz="4" w:space="0"/>
              <w:bottom w:val="single" w:color="auto" w:sz="4" w:space="0"/>
              <w:right w:val="single" w:color="auto" w:sz="4" w:space="0"/>
            </w:tcBorders>
            <w:noWrap/>
            <w:vAlign w:val="center"/>
          </w:tcPr>
          <w:p w14:paraId="55373FDB">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43998C00">
            <w:pPr>
              <w:adjustRightInd w:val="0"/>
              <w:snapToGrid w:val="0"/>
              <w:rPr>
                <w:rFonts w:ascii="仿宋" w:hAnsi="仿宋" w:eastAsia="仿宋"/>
                <w:sz w:val="22"/>
              </w:rPr>
            </w:pPr>
            <w:r>
              <w:rPr>
                <w:rFonts w:ascii="仿宋" w:hAnsi="仿宋" w:eastAsia="仿宋"/>
                <w:sz w:val="22"/>
              </w:rPr>
              <w:t>（1）一般生态空间内执行一般生态空间</w:t>
            </w:r>
            <w:r>
              <w:rPr>
                <w:rFonts w:hint="eastAsia" w:ascii="仿宋" w:hAnsi="仿宋" w:eastAsia="仿宋"/>
                <w:sz w:val="22"/>
              </w:rPr>
              <w:t>－</w:t>
            </w:r>
            <w:r>
              <w:rPr>
                <w:rFonts w:ascii="仿宋" w:hAnsi="仿宋" w:eastAsia="仿宋"/>
                <w:sz w:val="22"/>
              </w:rPr>
              <w:t>防风固沙/水土流失的空间布局约束准入要求。</w:t>
            </w:r>
          </w:p>
          <w:p w14:paraId="749CB4DD">
            <w:pPr>
              <w:adjustRightInd w:val="0"/>
              <w:snapToGrid w:val="0"/>
              <w:rPr>
                <w:rFonts w:ascii="仿宋" w:hAnsi="仿宋" w:eastAsia="仿宋"/>
                <w:sz w:val="22"/>
              </w:rPr>
            </w:pPr>
            <w:r>
              <w:rPr>
                <w:rFonts w:ascii="仿宋" w:hAnsi="仿宋" w:eastAsia="仿宋"/>
                <w:sz w:val="22"/>
              </w:rPr>
              <w:t>（2）居民区应远离工业项目布置，并位于主导风向的侧（上）风向。靠近居民区一侧区域应布设废气污染小的企业，杜绝高排放、高噪声企业入驻。</w:t>
            </w:r>
          </w:p>
          <w:p w14:paraId="3AD36C76">
            <w:pPr>
              <w:adjustRightInd w:val="0"/>
              <w:snapToGrid w:val="0"/>
              <w:rPr>
                <w:rFonts w:ascii="仿宋" w:hAnsi="仿宋" w:eastAsia="仿宋"/>
                <w:sz w:val="22"/>
              </w:rPr>
            </w:pPr>
          </w:p>
        </w:tc>
        <w:tc>
          <w:tcPr>
            <w:tcW w:w="3242" w:type="dxa"/>
            <w:tcBorders>
              <w:top w:val="single" w:color="auto" w:sz="4" w:space="0"/>
              <w:left w:val="single" w:color="auto" w:sz="4" w:space="0"/>
              <w:bottom w:val="single" w:color="auto" w:sz="4" w:space="0"/>
              <w:right w:val="single" w:color="auto" w:sz="4" w:space="0"/>
            </w:tcBorders>
            <w:noWrap/>
            <w:vAlign w:val="center"/>
          </w:tcPr>
          <w:p w14:paraId="5BF4AD2D">
            <w:pPr>
              <w:adjustRightInd w:val="0"/>
              <w:snapToGrid w:val="0"/>
              <w:rPr>
                <w:rFonts w:ascii="仿宋" w:hAnsi="仿宋" w:eastAsia="仿宋"/>
                <w:sz w:val="22"/>
              </w:rPr>
            </w:pPr>
            <w:r>
              <w:rPr>
                <w:rFonts w:ascii="仿宋" w:hAnsi="仿宋" w:eastAsia="仿宋"/>
                <w:sz w:val="22"/>
              </w:rPr>
              <w:t>（1）加强生活垃圾处理，按照“连收集、团转运、师处理”的方式处理，离县城和乡镇较远的村庄，生活垃圾可就近采取无害化处置。</w:t>
            </w:r>
          </w:p>
          <w:p w14:paraId="54A48E08">
            <w:pPr>
              <w:adjustRightInd w:val="0"/>
              <w:snapToGrid w:val="0"/>
              <w:rPr>
                <w:rFonts w:ascii="仿宋" w:hAnsi="仿宋" w:eastAsia="仿宋"/>
                <w:sz w:val="22"/>
              </w:rPr>
            </w:pPr>
            <w:r>
              <w:rPr>
                <w:rFonts w:ascii="仿宋" w:hAnsi="仿宋" w:eastAsia="仿宋"/>
                <w:sz w:val="22"/>
              </w:rPr>
              <w:t>（2）加强改厕与生活污水治理的有效衔接，厕所污粪纳入污水管网，难以建设污水管网的加快建设粪污贮存、处理、利用设施，实现资源循环利用。</w:t>
            </w:r>
          </w:p>
        </w:tc>
        <w:tc>
          <w:tcPr>
            <w:tcW w:w="2549" w:type="dxa"/>
            <w:tcBorders>
              <w:top w:val="single" w:color="auto" w:sz="4" w:space="0"/>
              <w:left w:val="single" w:color="auto" w:sz="4" w:space="0"/>
              <w:bottom w:val="single" w:color="auto" w:sz="4" w:space="0"/>
              <w:right w:val="single" w:color="auto" w:sz="4" w:space="0"/>
            </w:tcBorders>
            <w:noWrap/>
            <w:vAlign w:val="center"/>
          </w:tcPr>
          <w:p w14:paraId="47E9BE52">
            <w:pPr>
              <w:adjustRightInd w:val="0"/>
              <w:snapToGrid w:val="0"/>
              <w:rPr>
                <w:rFonts w:ascii="仿宋" w:hAnsi="仿宋" w:eastAsia="仿宋"/>
                <w:sz w:val="22"/>
              </w:rPr>
            </w:pPr>
            <w:r>
              <w:rPr>
                <w:rFonts w:ascii="仿宋" w:hAnsi="仿宋" w:eastAsia="仿宋"/>
                <w:sz w:val="22"/>
              </w:rPr>
              <w:t>（1）一般生态空间内执行一般生态空间</w:t>
            </w:r>
            <w:r>
              <w:rPr>
                <w:rFonts w:hint="eastAsia" w:ascii="仿宋" w:hAnsi="仿宋" w:eastAsia="仿宋"/>
                <w:sz w:val="22"/>
              </w:rPr>
              <w:t>－</w:t>
            </w:r>
            <w:r>
              <w:rPr>
                <w:rFonts w:ascii="仿宋" w:hAnsi="仿宋" w:eastAsia="仿宋"/>
                <w:sz w:val="22"/>
              </w:rPr>
              <w:t>防风固沙/水土流失的环境风险防控要求。</w:t>
            </w:r>
          </w:p>
          <w:p w14:paraId="6D371B77">
            <w:pPr>
              <w:adjustRightInd w:val="0"/>
              <w:snapToGrid w:val="0"/>
              <w:rPr>
                <w:rFonts w:ascii="仿宋" w:hAnsi="仿宋" w:eastAsia="仿宋"/>
                <w:sz w:val="22"/>
              </w:rPr>
            </w:pPr>
            <w:r>
              <w:rPr>
                <w:rFonts w:ascii="仿宋" w:hAnsi="仿宋" w:eastAsia="仿宋"/>
                <w:sz w:val="22"/>
              </w:rPr>
              <w:t>（2）合理布局各行业重大风险源的位置，避免将各种风险源设置在集中居民区或环境保护目标的上风向，远离主要的河流等地表水体。</w:t>
            </w:r>
          </w:p>
        </w:tc>
        <w:tc>
          <w:tcPr>
            <w:tcW w:w="3569" w:type="dxa"/>
            <w:tcBorders>
              <w:top w:val="single" w:color="auto" w:sz="4" w:space="0"/>
              <w:left w:val="single" w:color="auto" w:sz="4" w:space="0"/>
              <w:bottom w:val="single" w:color="auto" w:sz="4" w:space="0"/>
              <w:right w:val="single" w:color="auto" w:sz="4" w:space="0"/>
            </w:tcBorders>
            <w:noWrap/>
            <w:vAlign w:val="center"/>
          </w:tcPr>
          <w:p w14:paraId="76258F9A">
            <w:pPr>
              <w:adjustRightInd w:val="0"/>
              <w:snapToGrid w:val="0"/>
              <w:rPr>
                <w:rFonts w:ascii="仿宋" w:hAnsi="仿宋" w:eastAsia="仿宋"/>
                <w:sz w:val="22"/>
              </w:rPr>
            </w:pPr>
            <w:r>
              <w:rPr>
                <w:rFonts w:ascii="仿宋" w:hAnsi="仿宋" w:eastAsia="仿宋"/>
                <w:sz w:val="22"/>
              </w:rPr>
              <w:t>（1）执行第十二师和地下水限采区的资源利用效率准入要求。</w:t>
            </w:r>
          </w:p>
          <w:p w14:paraId="1A02EC07">
            <w:pPr>
              <w:adjustRightInd w:val="0"/>
              <w:snapToGrid w:val="0"/>
              <w:rPr>
                <w:rFonts w:ascii="仿宋" w:hAnsi="仿宋" w:eastAsia="仿宋"/>
                <w:sz w:val="22"/>
              </w:rPr>
            </w:pPr>
            <w:r>
              <w:rPr>
                <w:rFonts w:ascii="仿宋" w:hAnsi="仿宋" w:eastAsia="仿宋"/>
                <w:sz w:val="22"/>
              </w:rPr>
              <w:t>（2）严控地下水超采。严格控制开采深层承压水，依法规范机井建设管理，未经批准的和公共供水管网覆盖范围内的自备水井，逐步予以关闭。</w:t>
            </w:r>
          </w:p>
          <w:p w14:paraId="7D257D5D">
            <w:pPr>
              <w:adjustRightInd w:val="0"/>
              <w:snapToGrid w:val="0"/>
              <w:rPr>
                <w:rFonts w:ascii="仿宋" w:hAnsi="仿宋" w:eastAsia="仿宋"/>
                <w:sz w:val="22"/>
              </w:rPr>
            </w:pPr>
          </w:p>
        </w:tc>
      </w:tr>
      <w:tr w14:paraId="6083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26810FD5">
            <w:pPr>
              <w:adjustRightInd w:val="0"/>
              <w:snapToGrid w:val="0"/>
              <w:rPr>
                <w:rFonts w:ascii="仿宋" w:hAnsi="仿宋" w:eastAsia="仿宋"/>
                <w:sz w:val="22"/>
              </w:rPr>
            </w:pPr>
            <w:r>
              <w:rPr>
                <w:rFonts w:ascii="仿宋" w:hAnsi="仿宋" w:eastAsia="仿宋"/>
                <w:sz w:val="22"/>
              </w:rPr>
              <w:t>34</w:t>
            </w:r>
          </w:p>
        </w:tc>
        <w:tc>
          <w:tcPr>
            <w:tcW w:w="555" w:type="dxa"/>
            <w:tcBorders>
              <w:top w:val="single" w:color="auto" w:sz="4" w:space="0"/>
              <w:left w:val="single" w:color="auto" w:sz="4" w:space="0"/>
              <w:bottom w:val="single" w:color="auto" w:sz="4" w:space="0"/>
              <w:right w:val="single" w:color="auto" w:sz="4" w:space="0"/>
            </w:tcBorders>
            <w:noWrap/>
            <w:vAlign w:val="center"/>
          </w:tcPr>
          <w:p w14:paraId="40493359">
            <w:pPr>
              <w:adjustRightInd w:val="0"/>
              <w:snapToGrid w:val="0"/>
              <w:rPr>
                <w:rFonts w:ascii="仿宋" w:hAnsi="仿宋" w:eastAsia="仿宋"/>
                <w:sz w:val="22"/>
              </w:rPr>
            </w:pPr>
            <w:r>
              <w:rPr>
                <w:rFonts w:ascii="仿宋" w:hAnsi="仿宋" w:eastAsia="仿宋"/>
                <w:sz w:val="22"/>
              </w:rPr>
              <w:t>ZH65820720002</w:t>
            </w:r>
          </w:p>
        </w:tc>
        <w:tc>
          <w:tcPr>
            <w:tcW w:w="709" w:type="dxa"/>
            <w:tcBorders>
              <w:top w:val="single" w:color="auto" w:sz="4" w:space="0"/>
              <w:left w:val="single" w:color="auto" w:sz="4" w:space="0"/>
              <w:bottom w:val="single" w:color="auto" w:sz="4" w:space="0"/>
              <w:right w:val="single" w:color="auto" w:sz="4" w:space="0"/>
            </w:tcBorders>
            <w:noWrap/>
            <w:vAlign w:val="center"/>
          </w:tcPr>
          <w:p w14:paraId="5343B66C">
            <w:pPr>
              <w:adjustRightInd w:val="0"/>
              <w:snapToGrid w:val="0"/>
              <w:rPr>
                <w:rFonts w:ascii="仿宋" w:hAnsi="仿宋" w:eastAsia="仿宋"/>
                <w:sz w:val="22"/>
              </w:rPr>
            </w:pPr>
            <w:r>
              <w:rPr>
                <w:rFonts w:ascii="仿宋" w:hAnsi="仿宋" w:eastAsia="仿宋"/>
                <w:sz w:val="22"/>
              </w:rPr>
              <w:t>221团重点管控单元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67BA25F3">
            <w:pPr>
              <w:adjustRightInd w:val="0"/>
              <w:snapToGrid w:val="0"/>
              <w:rPr>
                <w:rFonts w:ascii="仿宋" w:hAnsi="仿宋" w:eastAsia="仿宋"/>
                <w:sz w:val="22"/>
              </w:rPr>
            </w:pPr>
            <w:r>
              <w:rPr>
                <w:rFonts w:ascii="仿宋" w:hAnsi="仿宋" w:eastAsia="仿宋"/>
                <w:sz w:val="22"/>
              </w:rPr>
              <w:t>221团</w:t>
            </w:r>
          </w:p>
        </w:tc>
        <w:tc>
          <w:tcPr>
            <w:tcW w:w="567" w:type="dxa"/>
            <w:tcBorders>
              <w:top w:val="single" w:color="auto" w:sz="4" w:space="0"/>
              <w:left w:val="single" w:color="auto" w:sz="4" w:space="0"/>
              <w:bottom w:val="single" w:color="auto" w:sz="4" w:space="0"/>
              <w:right w:val="single" w:color="auto" w:sz="4" w:space="0"/>
            </w:tcBorders>
            <w:noWrap/>
            <w:vAlign w:val="center"/>
          </w:tcPr>
          <w:p w14:paraId="6B4EB783">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45E30D6F">
            <w:pPr>
              <w:adjustRightInd w:val="0"/>
              <w:snapToGrid w:val="0"/>
              <w:rPr>
                <w:rFonts w:ascii="仿宋" w:hAnsi="仿宋" w:eastAsia="仿宋"/>
                <w:sz w:val="22"/>
              </w:rPr>
            </w:pPr>
            <w:r>
              <w:rPr>
                <w:rFonts w:ascii="仿宋" w:hAnsi="仿宋" w:eastAsia="仿宋"/>
                <w:sz w:val="22"/>
              </w:rPr>
              <w:t>（1）执行水环境城镇污染重点管控区空间布局约束准入要求。</w:t>
            </w:r>
          </w:p>
          <w:p w14:paraId="32872415">
            <w:pPr>
              <w:adjustRightInd w:val="0"/>
              <w:snapToGrid w:val="0"/>
              <w:rPr>
                <w:rFonts w:ascii="仿宋" w:hAnsi="仿宋" w:eastAsia="仿宋"/>
                <w:sz w:val="22"/>
              </w:rPr>
            </w:pPr>
            <w:r>
              <w:rPr>
                <w:rFonts w:ascii="仿宋" w:hAnsi="仿宋" w:eastAsia="仿宋"/>
                <w:sz w:val="22"/>
              </w:rPr>
              <w:t>（2）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057FFB6B">
            <w:pPr>
              <w:adjustRightInd w:val="0"/>
              <w:snapToGrid w:val="0"/>
              <w:rPr>
                <w:rFonts w:ascii="仿宋" w:hAnsi="仿宋" w:eastAsia="仿宋"/>
                <w:sz w:val="22"/>
              </w:rPr>
            </w:pPr>
            <w:r>
              <w:rPr>
                <w:rFonts w:ascii="仿宋" w:hAnsi="仿宋" w:eastAsia="仿宋"/>
                <w:sz w:val="22"/>
              </w:rPr>
              <w:t>（1）执行水环境城镇污染重点管控区污染物排放管控准入要求。</w:t>
            </w:r>
          </w:p>
          <w:p w14:paraId="19DCFDC8">
            <w:pPr>
              <w:adjustRightInd w:val="0"/>
              <w:snapToGrid w:val="0"/>
              <w:rPr>
                <w:rFonts w:ascii="仿宋" w:hAnsi="仿宋" w:eastAsia="仿宋"/>
                <w:sz w:val="22"/>
              </w:rPr>
            </w:pPr>
            <w:r>
              <w:rPr>
                <w:rFonts w:ascii="仿宋" w:hAnsi="仿宋" w:eastAsia="仿宋"/>
                <w:sz w:val="22"/>
              </w:rPr>
              <w:t>（2）实施区域污染物总量控制，强化工业污染防治，加快环保基础设施建设，推进城乡生活污染治理；深入推进农业面源污染治理，重视城镇面源污染防治。</w:t>
            </w:r>
          </w:p>
          <w:p w14:paraId="4E00A730">
            <w:pPr>
              <w:adjustRightInd w:val="0"/>
              <w:snapToGrid w:val="0"/>
              <w:rPr>
                <w:rFonts w:ascii="仿宋" w:hAnsi="仿宋" w:eastAsia="仿宋"/>
                <w:sz w:val="22"/>
              </w:rPr>
            </w:pPr>
            <w:r>
              <w:rPr>
                <w:rFonts w:ascii="仿宋" w:hAnsi="仿宋" w:eastAsia="仿宋"/>
                <w:sz w:val="22"/>
              </w:rPr>
              <w:t>（3）加强城镇污水处理设施建设与改造。完善城市和乡镇配套管网建设。</w:t>
            </w:r>
          </w:p>
        </w:tc>
        <w:tc>
          <w:tcPr>
            <w:tcW w:w="2549" w:type="dxa"/>
            <w:tcBorders>
              <w:top w:val="single" w:color="auto" w:sz="4" w:space="0"/>
              <w:left w:val="single" w:color="auto" w:sz="4" w:space="0"/>
              <w:bottom w:val="single" w:color="auto" w:sz="4" w:space="0"/>
              <w:right w:val="single" w:color="auto" w:sz="4" w:space="0"/>
            </w:tcBorders>
            <w:noWrap/>
            <w:vAlign w:val="center"/>
          </w:tcPr>
          <w:p w14:paraId="0A1ACBDC">
            <w:pPr>
              <w:adjustRightInd w:val="0"/>
              <w:snapToGrid w:val="0"/>
              <w:rPr>
                <w:rFonts w:ascii="仿宋" w:hAnsi="仿宋" w:eastAsia="仿宋"/>
                <w:sz w:val="22"/>
              </w:rPr>
            </w:pPr>
            <w:r>
              <w:rPr>
                <w:rFonts w:ascii="仿宋" w:hAnsi="仿宋" w:eastAsia="仿宋"/>
                <w:sz w:val="22"/>
              </w:rPr>
              <w:t>（1）执行水环境城镇污染重点管控区环境风险防控要求。</w:t>
            </w:r>
          </w:p>
          <w:p w14:paraId="410B6E38">
            <w:pPr>
              <w:adjustRightInd w:val="0"/>
              <w:snapToGrid w:val="0"/>
              <w:rPr>
                <w:rFonts w:ascii="仿宋" w:hAnsi="仿宋" w:eastAsia="仿宋"/>
                <w:sz w:val="22"/>
              </w:rPr>
            </w:pPr>
            <w:r>
              <w:rPr>
                <w:rFonts w:ascii="仿宋" w:hAnsi="仿宋" w:eastAsia="仿宋"/>
                <w:sz w:val="22"/>
              </w:rPr>
              <w:t>（2）环境风险协调预警机制、区域风险防范措施与应急预案作为重点区域后续建设项目环境影响评价文件受理或审批的前置条件。</w:t>
            </w:r>
          </w:p>
        </w:tc>
        <w:tc>
          <w:tcPr>
            <w:tcW w:w="3569" w:type="dxa"/>
            <w:tcBorders>
              <w:top w:val="single" w:color="auto" w:sz="4" w:space="0"/>
              <w:left w:val="single" w:color="auto" w:sz="4" w:space="0"/>
              <w:bottom w:val="single" w:color="auto" w:sz="4" w:space="0"/>
              <w:right w:val="single" w:color="auto" w:sz="4" w:space="0"/>
            </w:tcBorders>
            <w:noWrap/>
          </w:tcPr>
          <w:p w14:paraId="6E903621">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1）执行水环境城镇污染重点管控区，地下水限采区资源利用效率准入要求。</w:t>
            </w:r>
          </w:p>
          <w:p w14:paraId="2D797D63">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2）合理选择水源，确定供水分区和水厂位置。建设安全、高效、经济的供水系统。</w:t>
            </w:r>
          </w:p>
          <w:p w14:paraId="28CBF9EF">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3）加强城镇节水，提高中水回用率，建设滞、渗、蓄、用、排相结合的雨水收集利用设施。</w:t>
            </w:r>
          </w:p>
          <w:p w14:paraId="34401DCB">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4）严控地下水超采。严格控制开采深层承压水，依法规范机井建设管理，未经批准的和公共供水管网覆盖范围内的自备水井，逐步予以关闭。</w:t>
            </w:r>
          </w:p>
          <w:p w14:paraId="1AC3B1AA">
            <w:pPr>
              <w:adjustRightInd w:val="0"/>
              <w:snapToGrid w:val="0"/>
              <w:rPr>
                <w:rFonts w:ascii="仿宋" w:hAnsi="仿宋" w:eastAsia="仿宋"/>
                <w:sz w:val="22"/>
              </w:rPr>
            </w:pPr>
          </w:p>
        </w:tc>
      </w:tr>
      <w:tr w14:paraId="155E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32D4D4DA">
            <w:pPr>
              <w:adjustRightInd w:val="0"/>
              <w:snapToGrid w:val="0"/>
              <w:rPr>
                <w:rFonts w:ascii="仿宋" w:hAnsi="仿宋" w:eastAsia="仿宋"/>
                <w:sz w:val="22"/>
              </w:rPr>
            </w:pPr>
            <w:r>
              <w:rPr>
                <w:rFonts w:ascii="仿宋" w:hAnsi="仿宋" w:eastAsia="仿宋"/>
                <w:sz w:val="22"/>
              </w:rPr>
              <w:t>35</w:t>
            </w:r>
          </w:p>
        </w:tc>
        <w:tc>
          <w:tcPr>
            <w:tcW w:w="555" w:type="dxa"/>
            <w:tcBorders>
              <w:top w:val="single" w:color="auto" w:sz="4" w:space="0"/>
              <w:left w:val="single" w:color="auto" w:sz="4" w:space="0"/>
              <w:bottom w:val="single" w:color="auto" w:sz="4" w:space="0"/>
              <w:right w:val="single" w:color="auto" w:sz="4" w:space="0"/>
            </w:tcBorders>
            <w:noWrap/>
            <w:vAlign w:val="center"/>
          </w:tcPr>
          <w:p w14:paraId="29F68643">
            <w:pPr>
              <w:adjustRightInd w:val="0"/>
              <w:snapToGrid w:val="0"/>
              <w:rPr>
                <w:rFonts w:ascii="仿宋" w:hAnsi="仿宋" w:eastAsia="仿宋"/>
                <w:sz w:val="22"/>
              </w:rPr>
            </w:pPr>
            <w:r>
              <w:rPr>
                <w:rFonts w:ascii="仿宋" w:hAnsi="仿宋" w:eastAsia="仿宋"/>
                <w:sz w:val="22"/>
              </w:rPr>
              <w:t>ZH65820910001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718994B9">
            <w:pPr>
              <w:adjustRightInd w:val="0"/>
              <w:snapToGrid w:val="0"/>
              <w:rPr>
                <w:rFonts w:ascii="仿宋" w:hAnsi="仿宋" w:eastAsia="仿宋"/>
                <w:sz w:val="22"/>
              </w:rPr>
            </w:pPr>
            <w:r>
              <w:rPr>
                <w:rFonts w:ascii="仿宋" w:hAnsi="仿宋" w:eastAsia="仿宋"/>
                <w:sz w:val="22"/>
              </w:rPr>
              <w:t>红岩水库优先保护单元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461B7BFC">
            <w:pPr>
              <w:adjustRightInd w:val="0"/>
              <w:snapToGrid w:val="0"/>
              <w:rPr>
                <w:rFonts w:ascii="仿宋" w:hAnsi="仿宋" w:eastAsia="仿宋"/>
                <w:sz w:val="22"/>
              </w:rPr>
            </w:pPr>
            <w:r>
              <w:rPr>
                <w:rFonts w:ascii="仿宋" w:hAnsi="仿宋" w:eastAsia="仿宋"/>
                <w:sz w:val="22"/>
              </w:rPr>
              <w:t>红岩水库</w:t>
            </w:r>
          </w:p>
        </w:tc>
        <w:tc>
          <w:tcPr>
            <w:tcW w:w="567" w:type="dxa"/>
            <w:tcBorders>
              <w:top w:val="single" w:color="auto" w:sz="4" w:space="0"/>
              <w:left w:val="single" w:color="auto" w:sz="4" w:space="0"/>
              <w:bottom w:val="single" w:color="auto" w:sz="4" w:space="0"/>
              <w:right w:val="single" w:color="auto" w:sz="4" w:space="0"/>
            </w:tcBorders>
            <w:noWrap/>
            <w:vAlign w:val="center"/>
          </w:tcPr>
          <w:p w14:paraId="27705946">
            <w:pPr>
              <w:adjustRightInd w:val="0"/>
              <w:snapToGrid w:val="0"/>
              <w:rPr>
                <w:rFonts w:ascii="仿宋" w:hAnsi="仿宋" w:eastAsia="仿宋"/>
                <w:sz w:val="22"/>
              </w:rPr>
            </w:pPr>
            <w:r>
              <w:rPr>
                <w:rFonts w:ascii="仿宋" w:hAnsi="仿宋" w:eastAsia="仿宋"/>
                <w:sz w:val="22"/>
              </w:rPr>
              <w:t>优先保护单元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1C1DAD65">
            <w:pPr>
              <w:adjustRightInd w:val="0"/>
              <w:snapToGrid w:val="0"/>
              <w:rPr>
                <w:rFonts w:ascii="仿宋" w:hAnsi="仿宋" w:eastAsia="仿宋"/>
                <w:sz w:val="22"/>
              </w:rPr>
            </w:pPr>
            <w:r>
              <w:rPr>
                <w:rFonts w:ascii="仿宋" w:hAnsi="仿宋" w:eastAsia="仿宋"/>
                <w:sz w:val="22"/>
              </w:rPr>
              <w:t>（1）执行水源地，大气环境布局敏感区的空间布局约束准入要求。</w:t>
            </w:r>
          </w:p>
          <w:p w14:paraId="3991C2CD">
            <w:pPr>
              <w:adjustRightInd w:val="0"/>
              <w:snapToGrid w:val="0"/>
              <w:rPr>
                <w:rFonts w:ascii="仿宋" w:hAnsi="仿宋" w:eastAsia="仿宋"/>
                <w:sz w:val="22"/>
              </w:rPr>
            </w:pPr>
            <w:r>
              <w:rPr>
                <w:rFonts w:ascii="仿宋" w:hAnsi="仿宋" w:eastAsia="仿宋"/>
                <w:sz w:val="22"/>
              </w:rPr>
              <w:t>（2）严格禁止从事种植、放养畜禽和网箱养殖等活动；严格禁止向水体排放污染物；堆放固体废物、垃圾和其他有毒有害物；对保护区内无合法手续及违规建设项目及时进行清理整顿。</w:t>
            </w:r>
          </w:p>
        </w:tc>
        <w:tc>
          <w:tcPr>
            <w:tcW w:w="3242" w:type="dxa"/>
            <w:tcBorders>
              <w:top w:val="single" w:color="auto" w:sz="4" w:space="0"/>
              <w:left w:val="single" w:color="auto" w:sz="4" w:space="0"/>
              <w:bottom w:val="single" w:color="auto" w:sz="4" w:space="0"/>
              <w:right w:val="single" w:color="auto" w:sz="4" w:space="0"/>
            </w:tcBorders>
            <w:noWrap/>
            <w:vAlign w:val="center"/>
          </w:tcPr>
          <w:p w14:paraId="27EAF469">
            <w:pPr>
              <w:adjustRightInd w:val="0"/>
              <w:snapToGrid w:val="0"/>
              <w:rPr>
                <w:rFonts w:ascii="仿宋" w:hAnsi="仿宋" w:eastAsia="仿宋"/>
                <w:sz w:val="22"/>
              </w:rPr>
            </w:pPr>
            <w:r>
              <w:rPr>
                <w:rFonts w:ascii="仿宋" w:hAnsi="仿宋" w:eastAsia="仿宋"/>
                <w:sz w:val="22"/>
              </w:rPr>
              <w:t>（1）执行水源地，大气环境布局敏感区的污染物排放管控准入要求。</w:t>
            </w:r>
          </w:p>
          <w:p w14:paraId="7BAF33FC">
            <w:pPr>
              <w:adjustRightInd w:val="0"/>
              <w:snapToGrid w:val="0"/>
              <w:rPr>
                <w:rFonts w:ascii="仿宋" w:hAnsi="仿宋" w:eastAsia="仿宋"/>
                <w:sz w:val="22"/>
              </w:rPr>
            </w:pPr>
            <w:r>
              <w:rPr>
                <w:rFonts w:ascii="仿宋" w:hAnsi="仿宋" w:eastAsia="仿宋"/>
                <w:sz w:val="22"/>
              </w:rPr>
              <w:t>（2）严格对现有生活居民产生的生活污水进行收集处理，科学、合理地使用农药、化肥；加强垃圾、农业面源污染的预防治理，禁止向水域排放污水、倾倒垃圾及其他废弃物。</w:t>
            </w:r>
          </w:p>
          <w:p w14:paraId="0B6A5491">
            <w:pPr>
              <w:adjustRightInd w:val="0"/>
              <w:snapToGrid w:val="0"/>
              <w:rPr>
                <w:rFonts w:ascii="仿宋" w:hAnsi="仿宋" w:eastAsia="仿宋"/>
                <w:sz w:val="22"/>
              </w:rPr>
            </w:pPr>
            <w:r>
              <w:rPr>
                <w:rFonts w:ascii="仿宋" w:hAnsi="仿宋" w:eastAsia="仿宋"/>
                <w:sz w:val="22"/>
              </w:rPr>
              <w:t>（3）根据水环境保护的需要，</w:t>
            </w:r>
            <w:r>
              <w:rPr>
                <w:rFonts w:hint="eastAsia" w:ascii="仿宋" w:hAnsi="仿宋" w:eastAsia="仿宋"/>
                <w:sz w:val="22"/>
              </w:rPr>
              <w:t>可以规定在饮用水水源保护区内，采取禁止或者限制使用含磷洗涤剂、化肥、农药以及限制种植养殖等措施。</w:t>
            </w:r>
          </w:p>
          <w:p w14:paraId="093B08A2">
            <w:pPr>
              <w:adjustRightInd w:val="0"/>
              <w:snapToGrid w:val="0"/>
              <w:rPr>
                <w:rFonts w:ascii="仿宋" w:hAnsi="仿宋" w:eastAsia="仿宋"/>
                <w:sz w:val="22"/>
              </w:rPr>
            </w:pPr>
            <w:r>
              <w:rPr>
                <w:rFonts w:ascii="仿宋" w:hAnsi="仿宋" w:eastAsia="仿宋"/>
                <w:sz w:val="22"/>
              </w:rPr>
              <w:t>（4）禁止贮存、堆放可能造成水体污染的固体废物和其他污染物。禁止其他违法污染水体的行为。</w:t>
            </w:r>
          </w:p>
          <w:p w14:paraId="38C6ED0B">
            <w:pPr>
              <w:adjustRightInd w:val="0"/>
              <w:snapToGrid w:val="0"/>
              <w:rPr>
                <w:rFonts w:ascii="仿宋" w:hAnsi="仿宋" w:eastAsia="仿宋"/>
                <w:sz w:val="22"/>
              </w:rPr>
            </w:pPr>
            <w:r>
              <w:rPr>
                <w:rFonts w:ascii="仿宋" w:hAnsi="仿宋" w:eastAsia="仿宋"/>
                <w:sz w:val="22"/>
              </w:rPr>
              <w:t>（5）</w:t>
            </w:r>
            <w:r>
              <w:rPr>
                <w:rFonts w:hint="eastAsia" w:ascii="仿宋" w:hAnsi="仿宋" w:eastAsia="仿宋"/>
                <w:sz w:val="22"/>
              </w:rPr>
              <w:t>依法从事</w:t>
            </w:r>
            <w:r>
              <w:rPr>
                <w:rFonts w:ascii="仿宋" w:hAnsi="仿宋" w:eastAsia="仿宋"/>
                <w:sz w:val="22"/>
              </w:rPr>
              <w:t>旅游等活动的，应当按照规定采取措施，防止污染水体。</w:t>
            </w:r>
          </w:p>
        </w:tc>
        <w:tc>
          <w:tcPr>
            <w:tcW w:w="2549" w:type="dxa"/>
            <w:tcBorders>
              <w:top w:val="single" w:color="auto" w:sz="4" w:space="0"/>
              <w:left w:val="single" w:color="auto" w:sz="4" w:space="0"/>
              <w:bottom w:val="single" w:color="auto" w:sz="4" w:space="0"/>
              <w:right w:val="single" w:color="auto" w:sz="4" w:space="0"/>
            </w:tcBorders>
            <w:noWrap/>
            <w:vAlign w:val="center"/>
          </w:tcPr>
          <w:p w14:paraId="42808FB2">
            <w:pPr>
              <w:adjustRightInd w:val="0"/>
              <w:snapToGrid w:val="0"/>
              <w:rPr>
                <w:rFonts w:ascii="仿宋" w:hAnsi="仿宋" w:eastAsia="仿宋"/>
                <w:sz w:val="22"/>
              </w:rPr>
            </w:pPr>
            <w:r>
              <w:rPr>
                <w:rFonts w:ascii="仿宋" w:hAnsi="仿宋" w:eastAsia="仿宋"/>
                <w:sz w:val="22"/>
              </w:rPr>
              <w:t>（1）执行水源地，大气环境布局敏感区的环境风险防控要求。</w:t>
            </w:r>
          </w:p>
          <w:p w14:paraId="59156B31">
            <w:pPr>
              <w:adjustRightInd w:val="0"/>
              <w:snapToGrid w:val="0"/>
              <w:rPr>
                <w:rFonts w:ascii="仿宋" w:hAnsi="仿宋" w:eastAsia="仿宋"/>
                <w:sz w:val="22"/>
              </w:rPr>
            </w:pP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vAlign w:val="center"/>
          </w:tcPr>
          <w:p w14:paraId="25BE143D">
            <w:pPr>
              <w:adjustRightInd w:val="0"/>
              <w:snapToGrid w:val="0"/>
              <w:rPr>
                <w:rFonts w:ascii="仿宋" w:hAnsi="仿宋" w:eastAsia="仿宋"/>
                <w:sz w:val="22"/>
              </w:rPr>
            </w:pPr>
            <w:r>
              <w:rPr>
                <w:rFonts w:ascii="仿宋" w:hAnsi="仿宋" w:eastAsia="仿宋"/>
                <w:sz w:val="22"/>
              </w:rPr>
              <w:t>（1）执行水源地，大气环境布局敏感区的资源利用效率准入要求。</w:t>
            </w:r>
          </w:p>
          <w:p w14:paraId="081B2F0C">
            <w:pPr>
              <w:adjustRightInd w:val="0"/>
              <w:snapToGrid w:val="0"/>
              <w:rPr>
                <w:rFonts w:ascii="仿宋" w:hAnsi="仿宋" w:eastAsia="仿宋"/>
                <w:sz w:val="22"/>
              </w:rPr>
            </w:pPr>
            <w:r>
              <w:rPr>
                <w:rFonts w:ascii="仿宋" w:hAnsi="仿宋" w:eastAsia="仿宋"/>
                <w:sz w:val="22"/>
              </w:rPr>
              <w:t>（2）以节约水资源为目的，在电力、冶金、化工等用水量大的行业，推广废水回用新工艺、新技术，结合企业技术改造，做好工业节水工作。</w:t>
            </w:r>
          </w:p>
          <w:p w14:paraId="15E88C65">
            <w:pPr>
              <w:adjustRightInd w:val="0"/>
              <w:snapToGrid w:val="0"/>
              <w:rPr>
                <w:rFonts w:ascii="仿宋" w:hAnsi="仿宋" w:eastAsia="仿宋"/>
                <w:sz w:val="22"/>
              </w:rPr>
            </w:pPr>
            <w:r>
              <w:rPr>
                <w:rFonts w:ascii="仿宋" w:hAnsi="仿宋" w:eastAsia="仿宋"/>
                <w:sz w:val="22"/>
              </w:rPr>
              <w:t>（3）高污染燃料禁燃区内执行以下管控要求：禁止新建、扩建燃用高污染燃料的锅炉、炉灶等燃烧设施（集中供热、电厂锅炉除外）。</w:t>
            </w:r>
          </w:p>
        </w:tc>
      </w:tr>
      <w:tr w14:paraId="7A3D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6DDA424C">
            <w:pPr>
              <w:adjustRightInd w:val="0"/>
              <w:snapToGrid w:val="0"/>
              <w:rPr>
                <w:rFonts w:ascii="仿宋" w:hAnsi="仿宋" w:eastAsia="仿宋"/>
                <w:sz w:val="22"/>
              </w:rPr>
            </w:pPr>
            <w:r>
              <w:rPr>
                <w:rFonts w:ascii="仿宋" w:hAnsi="仿宋" w:eastAsia="仿宋"/>
                <w:sz w:val="22"/>
              </w:rPr>
              <w:t>36</w:t>
            </w:r>
          </w:p>
        </w:tc>
        <w:tc>
          <w:tcPr>
            <w:tcW w:w="555" w:type="dxa"/>
            <w:tcBorders>
              <w:top w:val="single" w:color="auto" w:sz="4" w:space="0"/>
              <w:left w:val="single" w:color="auto" w:sz="4" w:space="0"/>
              <w:bottom w:val="single" w:color="auto" w:sz="4" w:space="0"/>
              <w:right w:val="single" w:color="auto" w:sz="4" w:space="0"/>
            </w:tcBorders>
            <w:noWrap/>
            <w:vAlign w:val="center"/>
          </w:tcPr>
          <w:p w14:paraId="692E5857">
            <w:pPr>
              <w:adjustRightInd w:val="0"/>
              <w:snapToGrid w:val="0"/>
              <w:rPr>
                <w:rFonts w:ascii="仿宋" w:hAnsi="仿宋" w:eastAsia="仿宋"/>
                <w:sz w:val="22"/>
              </w:rPr>
            </w:pPr>
            <w:r>
              <w:rPr>
                <w:rFonts w:ascii="仿宋" w:hAnsi="仿宋" w:eastAsia="仿宋"/>
                <w:sz w:val="22"/>
              </w:rPr>
              <w:t>ZH65821020001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31FFEFD3">
            <w:pPr>
              <w:adjustRightInd w:val="0"/>
              <w:snapToGrid w:val="0"/>
              <w:rPr>
                <w:rFonts w:ascii="仿宋" w:hAnsi="仿宋" w:eastAsia="仿宋"/>
                <w:sz w:val="22"/>
              </w:rPr>
            </w:pPr>
            <w:r>
              <w:rPr>
                <w:rFonts w:ascii="仿宋" w:hAnsi="仿宋" w:eastAsia="仿宋"/>
                <w:sz w:val="22"/>
              </w:rPr>
              <w:t>222团重点管控单元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42A052E9">
            <w:pPr>
              <w:adjustRightInd w:val="0"/>
              <w:snapToGrid w:val="0"/>
              <w:rPr>
                <w:rFonts w:ascii="仿宋" w:hAnsi="仿宋" w:eastAsia="仿宋"/>
                <w:sz w:val="22"/>
              </w:rPr>
            </w:pPr>
            <w:r>
              <w:rPr>
                <w:rFonts w:ascii="仿宋" w:hAnsi="仿宋" w:eastAsia="仿宋"/>
                <w:sz w:val="22"/>
              </w:rPr>
              <w:t>222团</w:t>
            </w:r>
          </w:p>
        </w:tc>
        <w:tc>
          <w:tcPr>
            <w:tcW w:w="567" w:type="dxa"/>
            <w:tcBorders>
              <w:top w:val="single" w:color="auto" w:sz="4" w:space="0"/>
              <w:left w:val="single" w:color="auto" w:sz="4" w:space="0"/>
              <w:bottom w:val="single" w:color="auto" w:sz="4" w:space="0"/>
              <w:right w:val="single" w:color="auto" w:sz="4" w:space="0"/>
            </w:tcBorders>
            <w:noWrap/>
            <w:vAlign w:val="center"/>
          </w:tcPr>
          <w:p w14:paraId="1B9985A5">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6BA8CBFA">
            <w:pPr>
              <w:adjustRightInd w:val="0"/>
              <w:snapToGrid w:val="0"/>
              <w:rPr>
                <w:rFonts w:ascii="仿宋" w:hAnsi="仿宋" w:eastAsia="仿宋"/>
                <w:sz w:val="22"/>
              </w:rPr>
            </w:pPr>
            <w:r>
              <w:rPr>
                <w:rFonts w:ascii="仿宋" w:hAnsi="仿宋" w:eastAsia="仿宋"/>
                <w:sz w:val="22"/>
              </w:rPr>
              <w:t>（1）执行十二师总体及大气环境布局敏感区的空间布局约束准入要求。</w:t>
            </w:r>
          </w:p>
          <w:p w14:paraId="45A62923">
            <w:pPr>
              <w:adjustRightInd w:val="0"/>
              <w:snapToGrid w:val="0"/>
              <w:rPr>
                <w:rFonts w:ascii="仿宋" w:hAnsi="仿宋" w:eastAsia="仿宋"/>
                <w:sz w:val="22"/>
              </w:rPr>
            </w:pPr>
            <w:r>
              <w:rPr>
                <w:rFonts w:ascii="仿宋" w:hAnsi="仿宋" w:eastAsia="仿宋"/>
                <w:sz w:val="22"/>
              </w:rPr>
              <w:t>（2）</w:t>
            </w:r>
            <w:r>
              <w:rPr>
                <w:rFonts w:hint="eastAsia" w:ascii="仿宋" w:hAnsi="仿宋" w:eastAsia="仿宋"/>
                <w:sz w:val="22"/>
              </w:rPr>
              <w:t>应严格落实最严格水资源管理制度，严格执行自治区开采计划</w:t>
            </w:r>
            <w:r>
              <w:rPr>
                <w:rFonts w:ascii="仿宋" w:hAnsi="仿宋" w:eastAsia="仿宋"/>
                <w:sz w:val="22"/>
              </w:rPr>
              <w:t>。</w:t>
            </w:r>
          </w:p>
          <w:p w14:paraId="1284EC2C">
            <w:pPr>
              <w:adjustRightInd w:val="0"/>
              <w:snapToGrid w:val="0"/>
              <w:rPr>
                <w:rFonts w:ascii="仿宋" w:hAnsi="仿宋" w:eastAsia="仿宋"/>
                <w:sz w:val="22"/>
              </w:rPr>
            </w:pPr>
            <w:r>
              <w:rPr>
                <w:rFonts w:ascii="仿宋" w:hAnsi="仿宋" w:eastAsia="仿宋"/>
                <w:sz w:val="22"/>
              </w:rPr>
              <w:t>（3）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10652044">
            <w:pPr>
              <w:adjustRightInd w:val="0"/>
              <w:snapToGrid w:val="0"/>
              <w:rPr>
                <w:rFonts w:ascii="仿宋" w:hAnsi="仿宋" w:eastAsia="仿宋"/>
                <w:sz w:val="22"/>
              </w:rPr>
            </w:pPr>
            <w:r>
              <w:rPr>
                <w:rFonts w:ascii="仿宋" w:hAnsi="仿宋" w:eastAsia="仿宋"/>
                <w:sz w:val="22"/>
              </w:rPr>
              <w:t>（1）执行十二师总体及大气环境布局敏感区的污染物排放管控准入要求。</w:t>
            </w:r>
          </w:p>
          <w:p w14:paraId="129380BC">
            <w:pPr>
              <w:adjustRightInd w:val="0"/>
              <w:snapToGrid w:val="0"/>
              <w:rPr>
                <w:rFonts w:ascii="仿宋" w:hAnsi="仿宋" w:eastAsia="仿宋"/>
                <w:sz w:val="22"/>
              </w:rPr>
            </w:pPr>
            <w:r>
              <w:rPr>
                <w:rFonts w:ascii="仿宋" w:hAnsi="仿宋" w:eastAsia="仿宋"/>
                <w:sz w:val="22"/>
              </w:rPr>
              <w:t>（2）执行区域内最严格的大气污染物排放标准，严格控制涉及大气污染物排放的工业项目准入。</w:t>
            </w:r>
          </w:p>
        </w:tc>
        <w:tc>
          <w:tcPr>
            <w:tcW w:w="2549" w:type="dxa"/>
            <w:tcBorders>
              <w:top w:val="single" w:color="auto" w:sz="4" w:space="0"/>
              <w:left w:val="single" w:color="auto" w:sz="4" w:space="0"/>
              <w:bottom w:val="single" w:color="auto" w:sz="4" w:space="0"/>
              <w:right w:val="single" w:color="auto" w:sz="4" w:space="0"/>
            </w:tcBorders>
            <w:noWrap/>
            <w:vAlign w:val="center"/>
          </w:tcPr>
          <w:p w14:paraId="3FBE7055">
            <w:pPr>
              <w:adjustRightInd w:val="0"/>
              <w:snapToGrid w:val="0"/>
              <w:rPr>
                <w:rFonts w:ascii="仿宋" w:hAnsi="仿宋" w:eastAsia="仿宋"/>
                <w:sz w:val="22"/>
              </w:rPr>
            </w:pPr>
            <w:r>
              <w:rPr>
                <w:rFonts w:ascii="仿宋" w:hAnsi="仿宋" w:eastAsia="仿宋"/>
                <w:sz w:val="22"/>
              </w:rPr>
              <w:t>（1）执行十二师总体及大气环境布局敏感区的环境风险防控要求。</w:t>
            </w:r>
          </w:p>
          <w:p w14:paraId="07E84406">
            <w:pPr>
              <w:adjustRightInd w:val="0"/>
              <w:snapToGrid w:val="0"/>
              <w:rPr>
                <w:rFonts w:ascii="仿宋" w:hAnsi="仿宋" w:eastAsia="仿宋"/>
                <w:sz w:val="22"/>
              </w:rPr>
            </w:pPr>
            <w:r>
              <w:rPr>
                <w:rFonts w:ascii="仿宋" w:hAnsi="仿宋" w:eastAsia="仿宋"/>
                <w:sz w:val="22"/>
              </w:rPr>
              <w:t>（2）推进重点区域大气污染联防联控，建立区域信息共享、定期会商、联合执法、应急联动的兵地环境保护联防联控协调机制。</w:t>
            </w:r>
          </w:p>
        </w:tc>
        <w:tc>
          <w:tcPr>
            <w:tcW w:w="3569" w:type="dxa"/>
            <w:tcBorders>
              <w:top w:val="single" w:color="auto" w:sz="4" w:space="0"/>
              <w:left w:val="single" w:color="auto" w:sz="4" w:space="0"/>
              <w:bottom w:val="single" w:color="auto" w:sz="4" w:space="0"/>
              <w:right w:val="single" w:color="auto" w:sz="4" w:space="0"/>
            </w:tcBorders>
            <w:noWrap/>
          </w:tcPr>
          <w:p w14:paraId="7486572B">
            <w:pPr>
              <w:adjustRightInd w:val="0"/>
              <w:snapToGrid w:val="0"/>
              <w:rPr>
                <w:rFonts w:ascii="仿宋" w:hAnsi="仿宋" w:eastAsia="仿宋"/>
                <w:sz w:val="22"/>
              </w:rPr>
            </w:pPr>
            <w:r>
              <w:rPr>
                <w:rFonts w:ascii="仿宋" w:hAnsi="仿宋" w:eastAsia="仿宋"/>
                <w:sz w:val="22"/>
              </w:rPr>
              <w:t>（1）执行十二师总体及大气环境布局敏感区、地下水限采区的资源利用效率准入要求。</w:t>
            </w:r>
          </w:p>
          <w:p w14:paraId="60CB0747">
            <w:pPr>
              <w:adjustRightInd w:val="0"/>
              <w:snapToGrid w:val="0"/>
              <w:rPr>
                <w:rFonts w:ascii="仿宋" w:hAnsi="仿宋" w:eastAsia="仿宋"/>
                <w:sz w:val="22"/>
              </w:rPr>
            </w:pPr>
            <w:r>
              <w:rPr>
                <w:rFonts w:ascii="仿宋" w:hAnsi="仿宋" w:eastAsia="仿宋"/>
                <w:sz w:val="22"/>
              </w:rPr>
              <w:t>（2）合理选择水源，确定供水分区和水厂位置。建设安全、高效、经济的供水系统。</w:t>
            </w:r>
          </w:p>
          <w:p w14:paraId="67E315F8">
            <w:pPr>
              <w:adjustRightInd w:val="0"/>
              <w:snapToGrid w:val="0"/>
              <w:rPr>
                <w:rFonts w:ascii="仿宋" w:hAnsi="仿宋" w:eastAsia="仿宋"/>
                <w:sz w:val="22"/>
              </w:rPr>
            </w:pPr>
            <w:r>
              <w:rPr>
                <w:rFonts w:ascii="仿宋" w:hAnsi="仿宋" w:eastAsia="仿宋"/>
                <w:sz w:val="22"/>
              </w:rPr>
              <w:t>（3）完善高标准农田建设、土地开发整理等标准规范，明确环保要求。推广渠道防渗、管道输水、喷灌、微灌等节水灌溉技术，完善灌溉用水计量设施。大力推进规模化高效节水灌溉，推广农作物节水抗旱技术。</w:t>
            </w:r>
          </w:p>
          <w:p w14:paraId="0DCEA982">
            <w:pPr>
              <w:adjustRightInd w:val="0"/>
              <w:snapToGrid w:val="0"/>
              <w:rPr>
                <w:rFonts w:ascii="仿宋" w:hAnsi="仿宋" w:eastAsia="仿宋"/>
                <w:sz w:val="22"/>
              </w:rPr>
            </w:pPr>
            <w:r>
              <w:rPr>
                <w:rFonts w:ascii="仿宋" w:hAnsi="仿宋" w:eastAsia="仿宋"/>
                <w:sz w:val="22"/>
              </w:rPr>
              <w:t>（4）严控地下水超采。严格控制开采深层承压水，依法规范机井建设管理，未经批准的和公共供水管网覆盖范围内的自备水井，逐步予以关闭。</w:t>
            </w:r>
          </w:p>
          <w:p w14:paraId="4C498E9B">
            <w:pPr>
              <w:adjustRightInd w:val="0"/>
              <w:snapToGrid w:val="0"/>
              <w:rPr>
                <w:rFonts w:ascii="仿宋" w:hAnsi="仿宋" w:eastAsia="仿宋"/>
                <w:sz w:val="22"/>
              </w:rPr>
            </w:pPr>
            <w:r>
              <w:rPr>
                <w:rFonts w:ascii="仿宋" w:hAnsi="仿宋" w:eastAsia="仿宋"/>
                <w:sz w:val="22"/>
              </w:rPr>
              <w:t>（5）加强废弃农膜回收利用。提高农膜质量，严厉打击违法生产和销售不合格农膜的行为。建立健全废弃农膜回收贮运和综合利用网络，开展废弃农膜回收利用试点。</w:t>
            </w:r>
          </w:p>
          <w:p w14:paraId="3CF0BADB">
            <w:pPr>
              <w:adjustRightInd w:val="0"/>
              <w:snapToGrid w:val="0"/>
              <w:rPr>
                <w:rFonts w:ascii="仿宋" w:hAnsi="仿宋" w:eastAsia="仿宋"/>
                <w:sz w:val="22"/>
              </w:rPr>
            </w:pPr>
          </w:p>
        </w:tc>
      </w:tr>
      <w:tr w14:paraId="3EA1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1C187055">
            <w:pPr>
              <w:adjustRightInd w:val="0"/>
              <w:snapToGrid w:val="0"/>
              <w:rPr>
                <w:rFonts w:ascii="仿宋" w:hAnsi="仿宋" w:eastAsia="仿宋"/>
                <w:sz w:val="22"/>
              </w:rPr>
            </w:pPr>
            <w:r>
              <w:rPr>
                <w:rFonts w:ascii="仿宋" w:hAnsi="仿宋" w:eastAsia="仿宋"/>
                <w:sz w:val="22"/>
              </w:rPr>
              <w:t>37</w:t>
            </w:r>
          </w:p>
        </w:tc>
        <w:tc>
          <w:tcPr>
            <w:tcW w:w="555" w:type="dxa"/>
            <w:tcBorders>
              <w:top w:val="single" w:color="auto" w:sz="4" w:space="0"/>
              <w:left w:val="single" w:color="auto" w:sz="4" w:space="0"/>
              <w:bottom w:val="single" w:color="auto" w:sz="4" w:space="0"/>
              <w:right w:val="single" w:color="auto" w:sz="4" w:space="0"/>
            </w:tcBorders>
            <w:noWrap/>
            <w:vAlign w:val="center"/>
          </w:tcPr>
          <w:p w14:paraId="709A1B8E">
            <w:pPr>
              <w:adjustRightInd w:val="0"/>
              <w:snapToGrid w:val="0"/>
              <w:rPr>
                <w:rFonts w:ascii="仿宋" w:hAnsi="仿宋" w:eastAsia="仿宋"/>
                <w:sz w:val="22"/>
              </w:rPr>
            </w:pPr>
            <w:r>
              <w:rPr>
                <w:rFonts w:ascii="仿宋" w:hAnsi="仿宋" w:eastAsia="仿宋"/>
                <w:sz w:val="22"/>
              </w:rPr>
              <w:t>ZH65821020003</w:t>
            </w:r>
          </w:p>
        </w:tc>
        <w:tc>
          <w:tcPr>
            <w:tcW w:w="709" w:type="dxa"/>
            <w:tcBorders>
              <w:top w:val="single" w:color="auto" w:sz="4" w:space="0"/>
              <w:left w:val="single" w:color="auto" w:sz="4" w:space="0"/>
              <w:bottom w:val="single" w:color="auto" w:sz="4" w:space="0"/>
              <w:right w:val="single" w:color="auto" w:sz="4" w:space="0"/>
            </w:tcBorders>
            <w:noWrap/>
            <w:vAlign w:val="center"/>
          </w:tcPr>
          <w:p w14:paraId="63201D01">
            <w:pPr>
              <w:adjustRightInd w:val="0"/>
              <w:snapToGrid w:val="0"/>
              <w:rPr>
                <w:rFonts w:ascii="仿宋" w:hAnsi="仿宋" w:eastAsia="仿宋"/>
                <w:sz w:val="22"/>
              </w:rPr>
            </w:pPr>
            <w:r>
              <w:rPr>
                <w:rFonts w:ascii="仿宋" w:hAnsi="仿宋" w:eastAsia="仿宋"/>
                <w:sz w:val="22"/>
              </w:rPr>
              <w:t>222团重点管控单元</w:t>
            </w:r>
          </w:p>
          <w:p w14:paraId="6205AA78">
            <w:pPr>
              <w:adjustRightInd w:val="0"/>
              <w:snapToGrid w:val="0"/>
              <w:rPr>
                <w:rFonts w:ascii="仿宋" w:hAnsi="仿宋" w:eastAsia="仿宋"/>
                <w:sz w:val="22"/>
              </w:rPr>
            </w:pPr>
          </w:p>
        </w:tc>
        <w:tc>
          <w:tcPr>
            <w:tcW w:w="567" w:type="dxa"/>
            <w:tcBorders>
              <w:top w:val="single" w:color="auto" w:sz="4" w:space="0"/>
              <w:left w:val="single" w:color="auto" w:sz="4" w:space="0"/>
              <w:bottom w:val="single" w:color="auto" w:sz="4" w:space="0"/>
              <w:right w:val="single" w:color="auto" w:sz="4" w:space="0"/>
            </w:tcBorders>
            <w:noWrap/>
            <w:vAlign w:val="center"/>
          </w:tcPr>
          <w:p w14:paraId="0E69A825">
            <w:pPr>
              <w:adjustRightInd w:val="0"/>
              <w:snapToGrid w:val="0"/>
              <w:rPr>
                <w:rFonts w:ascii="仿宋" w:hAnsi="仿宋" w:eastAsia="仿宋"/>
                <w:sz w:val="22"/>
              </w:rPr>
            </w:pPr>
            <w:r>
              <w:rPr>
                <w:rFonts w:ascii="仿宋" w:hAnsi="仿宋" w:eastAsia="仿宋"/>
                <w:sz w:val="22"/>
              </w:rPr>
              <w:t>222团</w:t>
            </w:r>
          </w:p>
        </w:tc>
        <w:tc>
          <w:tcPr>
            <w:tcW w:w="567" w:type="dxa"/>
            <w:tcBorders>
              <w:top w:val="single" w:color="auto" w:sz="4" w:space="0"/>
              <w:left w:val="single" w:color="auto" w:sz="4" w:space="0"/>
              <w:bottom w:val="single" w:color="auto" w:sz="4" w:space="0"/>
              <w:right w:val="single" w:color="auto" w:sz="4" w:space="0"/>
            </w:tcBorders>
            <w:noWrap/>
            <w:vAlign w:val="center"/>
          </w:tcPr>
          <w:p w14:paraId="06645229">
            <w:pPr>
              <w:adjustRightInd w:val="0"/>
              <w:snapToGrid w:val="0"/>
              <w:rPr>
                <w:rFonts w:ascii="仿宋" w:hAnsi="仿宋" w:eastAsia="仿宋"/>
                <w:sz w:val="22"/>
              </w:rPr>
            </w:pPr>
            <w:r>
              <w:rPr>
                <w:rFonts w:ascii="仿宋" w:hAnsi="仿宋" w:eastAsia="仿宋"/>
                <w:sz w:val="22"/>
              </w:rPr>
              <w:t>重点管控单元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51B0A3A5">
            <w:pPr>
              <w:adjustRightInd w:val="0"/>
              <w:snapToGrid w:val="0"/>
              <w:rPr>
                <w:rFonts w:ascii="仿宋" w:hAnsi="仿宋" w:eastAsia="仿宋"/>
                <w:sz w:val="22"/>
              </w:rPr>
            </w:pPr>
            <w:r>
              <w:rPr>
                <w:rFonts w:ascii="仿宋" w:hAnsi="仿宋" w:eastAsia="仿宋"/>
                <w:sz w:val="22"/>
              </w:rPr>
              <w:t>（1）执行水环境城镇污染重点管控区空间布局约束准入要求。</w:t>
            </w:r>
          </w:p>
          <w:p w14:paraId="0082C5FD">
            <w:pPr>
              <w:adjustRightInd w:val="0"/>
              <w:snapToGrid w:val="0"/>
              <w:rPr>
                <w:rFonts w:ascii="仿宋" w:hAnsi="仿宋" w:eastAsia="仿宋"/>
                <w:sz w:val="22"/>
              </w:rPr>
            </w:pPr>
            <w:r>
              <w:rPr>
                <w:rFonts w:ascii="仿宋" w:hAnsi="仿宋" w:eastAsia="仿宋"/>
                <w:sz w:val="22"/>
              </w:rPr>
              <w:t>（2）重点区域内不再布局建设煤化工、电解铝、燃煤纯发电机组、金属硅、碳化硅、聚氯乙烯（电石法）、焦炭（含半焦）等行业的新增产能项目，具备风光电清洁供暖建设条件的区域原则上不新批热电联产项目。</w:t>
            </w:r>
          </w:p>
        </w:tc>
        <w:tc>
          <w:tcPr>
            <w:tcW w:w="3242" w:type="dxa"/>
            <w:tcBorders>
              <w:top w:val="single" w:color="auto" w:sz="4" w:space="0"/>
              <w:left w:val="single" w:color="auto" w:sz="4" w:space="0"/>
              <w:bottom w:val="single" w:color="auto" w:sz="4" w:space="0"/>
              <w:right w:val="single" w:color="auto" w:sz="4" w:space="0"/>
            </w:tcBorders>
            <w:noWrap/>
            <w:vAlign w:val="center"/>
          </w:tcPr>
          <w:p w14:paraId="33F2349B">
            <w:pPr>
              <w:adjustRightInd w:val="0"/>
              <w:snapToGrid w:val="0"/>
              <w:rPr>
                <w:rFonts w:ascii="仿宋" w:hAnsi="仿宋" w:eastAsia="仿宋"/>
                <w:sz w:val="22"/>
              </w:rPr>
            </w:pPr>
            <w:r>
              <w:rPr>
                <w:rFonts w:ascii="仿宋" w:hAnsi="仿宋" w:eastAsia="仿宋"/>
                <w:sz w:val="22"/>
              </w:rPr>
              <w:t>（1）执行水环境城镇污染重点管控区污染物排放管控准入要求。</w:t>
            </w:r>
          </w:p>
          <w:p w14:paraId="6DD8F2E7">
            <w:pPr>
              <w:adjustRightInd w:val="0"/>
              <w:snapToGrid w:val="0"/>
              <w:rPr>
                <w:rFonts w:ascii="仿宋" w:hAnsi="仿宋" w:eastAsia="仿宋"/>
                <w:sz w:val="22"/>
              </w:rPr>
            </w:pPr>
            <w:r>
              <w:rPr>
                <w:rFonts w:ascii="仿宋" w:hAnsi="仿宋" w:eastAsia="仿宋"/>
                <w:sz w:val="22"/>
              </w:rPr>
              <w:t>（2）实施区域污染物总量控制，强化工业污染防治，加快环保基础设施建设，推进城乡生活污染治理；深入推进农业面源污染治理，重视城镇面源污染防治。加强城镇污水处理设施建设与改造。完善城市和乡镇配套管网建设。</w:t>
            </w:r>
          </w:p>
        </w:tc>
        <w:tc>
          <w:tcPr>
            <w:tcW w:w="2549" w:type="dxa"/>
            <w:tcBorders>
              <w:top w:val="single" w:color="auto" w:sz="4" w:space="0"/>
              <w:left w:val="single" w:color="auto" w:sz="4" w:space="0"/>
              <w:bottom w:val="single" w:color="auto" w:sz="4" w:space="0"/>
              <w:right w:val="single" w:color="auto" w:sz="4" w:space="0"/>
            </w:tcBorders>
            <w:noWrap/>
            <w:vAlign w:val="center"/>
          </w:tcPr>
          <w:p w14:paraId="36EB7008">
            <w:pPr>
              <w:adjustRightInd w:val="0"/>
              <w:snapToGrid w:val="0"/>
              <w:rPr>
                <w:rFonts w:ascii="仿宋" w:hAnsi="仿宋" w:eastAsia="仿宋"/>
                <w:sz w:val="22"/>
              </w:rPr>
            </w:pPr>
            <w:r>
              <w:rPr>
                <w:rFonts w:ascii="仿宋" w:hAnsi="仿宋" w:eastAsia="仿宋"/>
                <w:sz w:val="22"/>
              </w:rPr>
              <w:t>（1）执行水环境城镇污染重点管控区环境风险防控要求。</w:t>
            </w:r>
          </w:p>
          <w:p w14:paraId="0135B88E">
            <w:pPr>
              <w:adjustRightInd w:val="0"/>
              <w:snapToGrid w:val="0"/>
              <w:rPr>
                <w:rFonts w:ascii="仿宋" w:hAnsi="仿宋" w:eastAsia="仿宋"/>
                <w:sz w:val="22"/>
              </w:rPr>
            </w:pPr>
            <w:r>
              <w:rPr>
                <w:rFonts w:ascii="仿宋" w:hAnsi="仿宋" w:eastAsia="仿宋"/>
                <w:sz w:val="22"/>
              </w:rPr>
              <w:t>（2）环境风险协调预警机制、区域风险防范措施与应急预案作为重点区域后续建设项目环境影响评价文件受理或审批的前置条件。</w:t>
            </w:r>
          </w:p>
        </w:tc>
        <w:tc>
          <w:tcPr>
            <w:tcW w:w="3569" w:type="dxa"/>
            <w:tcBorders>
              <w:top w:val="single" w:color="auto" w:sz="4" w:space="0"/>
              <w:left w:val="single" w:color="auto" w:sz="4" w:space="0"/>
              <w:bottom w:val="single" w:color="auto" w:sz="4" w:space="0"/>
              <w:right w:val="single" w:color="auto" w:sz="4" w:space="0"/>
            </w:tcBorders>
            <w:noWrap/>
          </w:tcPr>
          <w:p w14:paraId="04F5C44E">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1）执行水环境城镇污染重点管控区，地下水限采区资源利用效率准入要求。</w:t>
            </w:r>
          </w:p>
          <w:p w14:paraId="637897F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2）合理选择水源，确定供水分区和水厂位置。建设安全、高效、经济的供水系统。</w:t>
            </w:r>
          </w:p>
          <w:p w14:paraId="246AA379">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3）加强城镇节水，提高中水回用率，建设滞、渗、蓄、用、排相结合的雨水收集利用设施。</w:t>
            </w:r>
          </w:p>
          <w:p w14:paraId="2A0E3126">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4）严控地下水超采。严格控制开采深层承压水，依法规范机井建设管理，未经批准的和公共供水管网覆盖范围内的自备水井，逐步予以关闭。</w:t>
            </w:r>
          </w:p>
          <w:p w14:paraId="7D80509F">
            <w:pPr>
              <w:adjustRightInd w:val="0"/>
              <w:snapToGrid w:val="0"/>
              <w:rPr>
                <w:rFonts w:ascii="仿宋" w:hAnsi="仿宋" w:eastAsia="仿宋"/>
                <w:sz w:val="22"/>
              </w:rPr>
            </w:pPr>
          </w:p>
        </w:tc>
      </w:tr>
      <w:tr w14:paraId="70AF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 w:type="dxa"/>
            <w:tcBorders>
              <w:top w:val="single" w:color="auto" w:sz="4" w:space="0"/>
              <w:left w:val="single" w:color="auto" w:sz="4" w:space="0"/>
              <w:bottom w:val="single" w:color="auto" w:sz="4" w:space="0"/>
              <w:right w:val="single" w:color="auto" w:sz="4" w:space="0"/>
            </w:tcBorders>
            <w:vAlign w:val="center"/>
          </w:tcPr>
          <w:p w14:paraId="65B8B532">
            <w:pPr>
              <w:adjustRightInd w:val="0"/>
              <w:snapToGrid w:val="0"/>
              <w:rPr>
                <w:rFonts w:ascii="仿宋" w:hAnsi="仿宋" w:eastAsia="仿宋"/>
                <w:sz w:val="22"/>
              </w:rPr>
            </w:pPr>
            <w:r>
              <w:rPr>
                <w:rFonts w:ascii="仿宋" w:hAnsi="仿宋" w:eastAsia="仿宋"/>
                <w:sz w:val="22"/>
              </w:rPr>
              <w:t>38</w:t>
            </w:r>
          </w:p>
        </w:tc>
        <w:tc>
          <w:tcPr>
            <w:tcW w:w="555" w:type="dxa"/>
            <w:tcBorders>
              <w:top w:val="single" w:color="auto" w:sz="4" w:space="0"/>
              <w:left w:val="single" w:color="auto" w:sz="4" w:space="0"/>
              <w:bottom w:val="single" w:color="auto" w:sz="4" w:space="0"/>
              <w:right w:val="single" w:color="auto" w:sz="4" w:space="0"/>
            </w:tcBorders>
            <w:noWrap/>
            <w:vAlign w:val="center"/>
          </w:tcPr>
          <w:p w14:paraId="7A0C38FF">
            <w:pPr>
              <w:adjustRightInd w:val="0"/>
              <w:snapToGrid w:val="0"/>
              <w:rPr>
                <w:rFonts w:ascii="仿宋" w:hAnsi="仿宋" w:eastAsia="仿宋"/>
                <w:sz w:val="22"/>
              </w:rPr>
            </w:pPr>
            <w:r>
              <w:rPr>
                <w:rFonts w:ascii="仿宋" w:hAnsi="仿宋" w:eastAsia="仿宋"/>
                <w:sz w:val="22"/>
              </w:rPr>
              <w:t>ZH65821030001</w:t>
            </w:r>
          </w:p>
        </w:tc>
        <w:tc>
          <w:tcPr>
            <w:tcW w:w="709" w:type="dxa"/>
            <w:tcBorders>
              <w:top w:val="single" w:color="auto" w:sz="4" w:space="0"/>
              <w:left w:val="single" w:color="auto" w:sz="4" w:space="0"/>
              <w:bottom w:val="single" w:color="auto" w:sz="4" w:space="0"/>
              <w:right w:val="single" w:color="auto" w:sz="4" w:space="0"/>
            </w:tcBorders>
            <w:noWrap/>
            <w:vAlign w:val="center"/>
          </w:tcPr>
          <w:p w14:paraId="41F375D0">
            <w:pPr>
              <w:adjustRightInd w:val="0"/>
              <w:snapToGrid w:val="0"/>
              <w:rPr>
                <w:rFonts w:ascii="仿宋" w:hAnsi="仿宋" w:eastAsia="仿宋"/>
                <w:sz w:val="22"/>
              </w:rPr>
            </w:pPr>
            <w:r>
              <w:rPr>
                <w:rFonts w:ascii="仿宋" w:hAnsi="仿宋" w:eastAsia="仿宋"/>
                <w:sz w:val="22"/>
              </w:rPr>
              <w:t>222团一般管控单元</w:t>
            </w:r>
          </w:p>
        </w:tc>
        <w:tc>
          <w:tcPr>
            <w:tcW w:w="567" w:type="dxa"/>
            <w:tcBorders>
              <w:top w:val="single" w:color="auto" w:sz="4" w:space="0"/>
              <w:left w:val="single" w:color="auto" w:sz="4" w:space="0"/>
              <w:bottom w:val="single" w:color="auto" w:sz="4" w:space="0"/>
              <w:right w:val="single" w:color="auto" w:sz="4" w:space="0"/>
            </w:tcBorders>
            <w:noWrap/>
            <w:vAlign w:val="center"/>
          </w:tcPr>
          <w:p w14:paraId="33FB8B0C">
            <w:pPr>
              <w:adjustRightInd w:val="0"/>
              <w:snapToGrid w:val="0"/>
              <w:rPr>
                <w:rFonts w:ascii="仿宋" w:hAnsi="仿宋" w:eastAsia="仿宋"/>
                <w:sz w:val="22"/>
              </w:rPr>
            </w:pPr>
            <w:r>
              <w:rPr>
                <w:rFonts w:ascii="仿宋" w:hAnsi="仿宋" w:eastAsia="仿宋"/>
                <w:sz w:val="22"/>
              </w:rPr>
              <w:t>222团</w:t>
            </w:r>
          </w:p>
        </w:tc>
        <w:tc>
          <w:tcPr>
            <w:tcW w:w="567" w:type="dxa"/>
            <w:tcBorders>
              <w:top w:val="single" w:color="auto" w:sz="4" w:space="0"/>
              <w:left w:val="single" w:color="auto" w:sz="4" w:space="0"/>
              <w:bottom w:val="single" w:color="auto" w:sz="4" w:space="0"/>
              <w:right w:val="single" w:color="auto" w:sz="4" w:space="0"/>
            </w:tcBorders>
            <w:noWrap/>
            <w:vAlign w:val="center"/>
          </w:tcPr>
          <w:p w14:paraId="54122712">
            <w:pPr>
              <w:adjustRightInd w:val="0"/>
              <w:snapToGrid w:val="0"/>
              <w:rPr>
                <w:rFonts w:ascii="仿宋" w:hAnsi="仿宋" w:eastAsia="仿宋"/>
                <w:sz w:val="22"/>
              </w:rPr>
            </w:pPr>
            <w:r>
              <w:rPr>
                <w:rFonts w:ascii="仿宋" w:hAnsi="仿宋" w:eastAsia="仿宋"/>
                <w:sz w:val="22"/>
              </w:rPr>
              <w:t>一般管控单元</w:t>
            </w:r>
          </w:p>
        </w:tc>
        <w:tc>
          <w:tcPr>
            <w:tcW w:w="2976" w:type="dxa"/>
            <w:tcBorders>
              <w:top w:val="single" w:color="auto" w:sz="4" w:space="0"/>
              <w:left w:val="single" w:color="auto" w:sz="4" w:space="0"/>
              <w:bottom w:val="single" w:color="auto" w:sz="4" w:space="0"/>
              <w:right w:val="single" w:color="auto" w:sz="4" w:space="0"/>
            </w:tcBorders>
            <w:noWrap/>
            <w:vAlign w:val="center"/>
          </w:tcPr>
          <w:p w14:paraId="5771C3F7">
            <w:pPr>
              <w:adjustRightInd w:val="0"/>
              <w:snapToGrid w:val="0"/>
              <w:rPr>
                <w:rFonts w:ascii="仿宋" w:hAnsi="仿宋" w:eastAsia="仿宋"/>
                <w:sz w:val="22"/>
              </w:rPr>
            </w:pPr>
            <w:r>
              <w:rPr>
                <w:rFonts w:ascii="仿宋" w:hAnsi="仿宋" w:eastAsia="仿宋"/>
                <w:sz w:val="22"/>
              </w:rPr>
              <w:t>（1）严格禁止破坏沙漠边缘的现有绿色生态保护屏障，不可随意开垦半荒漠土地，同时要主动加大该区域的绿化面积。</w:t>
            </w:r>
          </w:p>
          <w:p w14:paraId="4277C02F">
            <w:pPr>
              <w:adjustRightInd w:val="0"/>
              <w:snapToGrid w:val="0"/>
              <w:rPr>
                <w:rFonts w:ascii="仿宋" w:hAnsi="仿宋" w:eastAsia="仿宋"/>
                <w:sz w:val="22"/>
              </w:rPr>
            </w:pPr>
            <w:r>
              <w:rPr>
                <w:rFonts w:ascii="仿宋" w:hAnsi="仿宋" w:eastAsia="仿宋"/>
                <w:sz w:val="22"/>
              </w:rPr>
              <w:t>（2）加强自然植被保护，持续开展防沙治沙工作。应以地下水限采量作为刚性约束，及时调整年度用水总量控制目标，合理拟定地下水开采计划。</w:t>
            </w:r>
          </w:p>
        </w:tc>
        <w:tc>
          <w:tcPr>
            <w:tcW w:w="3242" w:type="dxa"/>
            <w:tcBorders>
              <w:top w:val="single" w:color="auto" w:sz="4" w:space="0"/>
              <w:left w:val="single" w:color="auto" w:sz="4" w:space="0"/>
              <w:bottom w:val="single" w:color="auto" w:sz="4" w:space="0"/>
              <w:right w:val="single" w:color="auto" w:sz="4" w:space="0"/>
            </w:tcBorders>
            <w:noWrap/>
            <w:vAlign w:val="center"/>
          </w:tcPr>
          <w:p w14:paraId="0714A2AB">
            <w:pPr>
              <w:adjustRightInd w:val="0"/>
              <w:snapToGrid w:val="0"/>
              <w:rPr>
                <w:rFonts w:ascii="仿宋" w:hAnsi="仿宋" w:eastAsia="仿宋"/>
                <w:sz w:val="22"/>
              </w:rPr>
            </w:pPr>
            <w:r>
              <w:rPr>
                <w:rFonts w:ascii="仿宋" w:hAnsi="仿宋" w:eastAsia="仿宋"/>
                <w:sz w:val="22"/>
              </w:rPr>
              <w:t>（1）加强生活垃圾处理，按照“连收集、团处理”的方式处理，离县城和乡镇较远的村庄，生活垃圾可就近采取无害化处置。</w:t>
            </w:r>
          </w:p>
          <w:p w14:paraId="3DB13A8F">
            <w:pPr>
              <w:adjustRightInd w:val="0"/>
              <w:snapToGrid w:val="0"/>
              <w:rPr>
                <w:rFonts w:ascii="仿宋" w:hAnsi="仿宋" w:eastAsia="仿宋"/>
                <w:sz w:val="22"/>
              </w:rPr>
            </w:pPr>
            <w:r>
              <w:rPr>
                <w:rFonts w:ascii="仿宋" w:hAnsi="仿宋" w:eastAsia="仿宋"/>
                <w:sz w:val="22"/>
              </w:rPr>
              <w:t>（2）加强改厕与生活污水治理的有效衔接，厕所污粪纳入污水管网，难以建设污水管网的加快建设粪污贮存、处理、利用设施，实现资源循环利用。</w:t>
            </w:r>
          </w:p>
        </w:tc>
        <w:tc>
          <w:tcPr>
            <w:tcW w:w="2549" w:type="dxa"/>
            <w:tcBorders>
              <w:top w:val="single" w:color="auto" w:sz="4" w:space="0"/>
              <w:left w:val="single" w:color="auto" w:sz="4" w:space="0"/>
              <w:bottom w:val="single" w:color="auto" w:sz="4" w:space="0"/>
              <w:right w:val="single" w:color="auto" w:sz="4" w:space="0"/>
            </w:tcBorders>
            <w:noWrap/>
            <w:vAlign w:val="center"/>
          </w:tcPr>
          <w:p w14:paraId="532061E1">
            <w:pPr>
              <w:adjustRightInd w:val="0"/>
              <w:snapToGrid w:val="0"/>
              <w:rPr>
                <w:rFonts w:ascii="仿宋" w:hAnsi="仿宋" w:eastAsia="仿宋"/>
                <w:sz w:val="22"/>
              </w:rPr>
            </w:pPr>
            <w:r>
              <w:rPr>
                <w:rFonts w:ascii="仿宋" w:hAnsi="仿宋" w:eastAsia="仿宋"/>
                <w:sz w:val="22"/>
              </w:rPr>
              <w:t>（1）合理布局各行业重大风险源的位置，避免将各种风险源设置在集中居民区或环境保护目标的上风向，远离主要的河流等地表水体。</w:t>
            </w:r>
          </w:p>
        </w:tc>
        <w:tc>
          <w:tcPr>
            <w:tcW w:w="3569" w:type="dxa"/>
            <w:tcBorders>
              <w:top w:val="single" w:color="auto" w:sz="4" w:space="0"/>
              <w:left w:val="single" w:color="auto" w:sz="4" w:space="0"/>
              <w:bottom w:val="single" w:color="auto" w:sz="4" w:space="0"/>
              <w:right w:val="single" w:color="auto" w:sz="4" w:space="0"/>
            </w:tcBorders>
            <w:noWrap/>
          </w:tcPr>
          <w:p w14:paraId="1C57DE17">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1）执行地下水限采区资源利用效率准入要求。</w:t>
            </w:r>
          </w:p>
          <w:p w14:paraId="71EFDAAA">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2）合理选择水源，确定供水分区和水厂位置。建设安全、高效、经济的供水系统。</w:t>
            </w:r>
          </w:p>
          <w:p w14:paraId="19A4A272">
            <w:pPr>
              <w:adjustRightInd w:val="0"/>
              <w:snapToGrid w:val="0"/>
              <w:rPr>
                <w:rFonts w:ascii="仿宋" w:hAnsi="仿宋" w:eastAsia="仿宋"/>
                <w:sz w:val="22"/>
              </w:rPr>
            </w:pPr>
            <w:r>
              <w:rPr>
                <w:rFonts w:hint="eastAsia" w:ascii="仿宋" w:hAnsi="仿宋" w:eastAsia="仿宋"/>
                <w:sz w:val="22"/>
              </w:rPr>
              <w:t>（</w:t>
            </w:r>
            <w:r>
              <w:rPr>
                <w:rFonts w:ascii="仿宋" w:hAnsi="仿宋" w:eastAsia="仿宋"/>
                <w:sz w:val="22"/>
              </w:rPr>
              <w:t>3）严控地下水超采。严格控制开采深层承压水，依法规范机井建设管理，未经批准的和公共供水管网覆盖范围内的自备水井，逐步予以关闭。</w:t>
            </w:r>
          </w:p>
          <w:p w14:paraId="5BF8BE76">
            <w:pPr>
              <w:adjustRightInd w:val="0"/>
              <w:snapToGrid w:val="0"/>
              <w:rPr>
                <w:rFonts w:ascii="仿宋" w:hAnsi="仿宋" w:eastAsia="仿宋"/>
                <w:sz w:val="22"/>
              </w:rPr>
            </w:pPr>
          </w:p>
        </w:tc>
      </w:tr>
    </w:tbl>
    <w:p w14:paraId="05C8891D">
      <w:pPr>
        <w:pStyle w:val="194"/>
        <w:ind w:firstLine="560"/>
      </w:pPr>
    </w:p>
    <w:p w14:paraId="4B8316EE">
      <w:pPr>
        <w:pStyle w:val="194"/>
        <w:ind w:firstLine="560"/>
      </w:pPr>
    </w:p>
    <w:p w14:paraId="76B96161">
      <w:pPr>
        <w:pStyle w:val="194"/>
        <w:ind w:firstLine="560"/>
      </w:pPr>
    </w:p>
    <w:p w14:paraId="0B26D73E">
      <w:pPr>
        <w:pStyle w:val="19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附件1：第十二师环境管控单元汇总表</w:t>
      </w:r>
    </w:p>
    <w:p w14:paraId="0C1934B4">
      <w:pPr>
        <w:pStyle w:val="19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附件2：管控单元图</w:t>
      </w:r>
      <w:bookmarkStart w:id="11" w:name="_GoBack"/>
      <w:bookmarkEnd w:id="11"/>
    </w:p>
    <w:sectPr>
      <w:pgSz w:w="16838" w:h="11906" w:orient="landscape"/>
      <w:pgMar w:top="851" w:right="1134" w:bottom="851"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BC6629-15A3-477C-8ED4-6984456383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E3005288-DB87-4EF5-9979-982A54350448}"/>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embedRegular r:id="rId3" w:fontKey="{BDC917FC-EAA5-4C3E-BF0A-11D31A74D7F1}"/>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embedRegular r:id="rId4" w:fontKey="{8CCE073F-7A11-4EE4-9447-F0F2136C6B87}"/>
  </w:font>
  <w:font w:name="Arial">
    <w:panose1 w:val="020B0604020202020204"/>
    <w:charset w:val="00"/>
    <w:family w:val="swiss"/>
    <w:pitch w:val="default"/>
    <w:sig w:usb0="E0002EFF" w:usb1="C000785B"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10" w:usb3="00000000" w:csb0="0004009F" w:csb1="00000000"/>
  </w:font>
  <w:font w:name="Calibri Light">
    <w:panose1 w:val="020F0302020204030204"/>
    <w:charset w:val="00"/>
    <w:family w:val="swiss"/>
    <w:pitch w:val="default"/>
    <w:sig w:usb0="E4002EFF" w:usb1="C000247B" w:usb2="00000009" w:usb3="00000000" w:csb0="200001FF" w:csb1="00000000"/>
  </w:font>
  <w:font w:name="方正宋三简体">
    <w:altName w:val="宋体"/>
    <w:panose1 w:val="00000000000000000000"/>
    <w:charset w:val="86"/>
    <w:family w:val="auto"/>
    <w:pitch w:val="default"/>
    <w:sig w:usb0="00000000" w:usb1="00000000" w:usb2="00000000" w:usb3="00000000" w:csb0="00040000" w:csb1="00000000"/>
  </w:font>
  <w:font w:name="方正仿宋简体">
    <w:altName w:val="微软雅黑"/>
    <w:panose1 w:val="02000000000000000000"/>
    <w:charset w:val="86"/>
    <w:family w:val="auto"/>
    <w:pitch w:val="default"/>
    <w:sig w:usb0="00000000" w:usb1="00000000" w:usb2="00000012" w:usb3="00000000" w:csb0="00040001" w:csb1="00000000"/>
  </w:font>
  <w:font w:name="Mongolian Baiti">
    <w:panose1 w:val="03000500000000000000"/>
    <w:charset w:val="00"/>
    <w:family w:val="script"/>
    <w:pitch w:val="default"/>
    <w:sig w:usb0="80000023" w:usb1="00000000" w:usb2="00020000" w:usb3="00000000" w:csb0="00000001" w:csb1="00000000"/>
  </w:font>
  <w:font w:name="TimesNewRomanPS-BoldMT">
    <w:altName w:val="Times New Roman"/>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Times New Roman”“">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Consolas">
    <w:panose1 w:val="020B0609020204030204"/>
    <w:charset w:val="00"/>
    <w:family w:val="modern"/>
    <w:pitch w:val="default"/>
    <w:sig w:usb0="E00006FF" w:usb1="0000FCFF" w:usb2="00000001" w:usb3="00000000" w:csb0="6000019F" w:csb1="DFD70000"/>
  </w:font>
  <w:font w:name="Century">
    <w:altName w:val="Nyala"/>
    <w:panose1 w:val="02040604050505020304"/>
    <w:charset w:val="00"/>
    <w:family w:val="roman"/>
    <w:pitch w:val="default"/>
    <w:sig w:usb0="00000000" w:usb1="00000000" w:usb2="00000000" w:usb3="00000000" w:csb0="0000009F" w:csb1="00000000"/>
  </w:font>
  <w:font w:name="华文楷体">
    <w:panose1 w:val="02010600040101010101"/>
    <w:charset w:val="86"/>
    <w:family w:val="auto"/>
    <w:pitch w:val="default"/>
    <w:sig w:usb0="00000287" w:usb1="080F0000" w:usb2="00000000" w:usb3="00000000" w:csb0="0004009F" w:csb1="DFD70000"/>
    <w:embedRegular r:id="rId5" w:fontKey="{39BA4B57-F972-4A7A-9FA5-9180502762E7}"/>
  </w:font>
  <w:font w:name="微软雅黑">
    <w:panose1 w:val="020B0503020204020204"/>
    <w:charset w:val="86"/>
    <w:family w:val="auto"/>
    <w:pitch w:val="default"/>
    <w:sig w:usb0="80000287" w:usb1="2ACF3C50" w:usb2="00000016" w:usb3="00000000" w:csb0="0004001F" w:csb1="00000000"/>
  </w:font>
  <w:font w:name="Nyala">
    <w:panose1 w:val="02000504070300020003"/>
    <w:charset w:val="00"/>
    <w:family w:val="auto"/>
    <w:pitch w:val="default"/>
    <w:sig w:usb0="A000006F" w:usb1="00000000" w:usb2="00000800" w:usb3="00000000" w:csb0="00000093"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07539">
    <w:pPr>
      <w:pStyle w:val="37"/>
      <w:jc w:val="center"/>
      <w:rPr>
        <w:sz w:val="21"/>
      </w:rPr>
    </w:pPr>
    <w:r>
      <w:rPr>
        <w:sz w:val="21"/>
      </w:rPr>
      <w:fldChar w:fldCharType="begin"/>
    </w:r>
    <w:r>
      <w:rPr>
        <w:sz w:val="21"/>
      </w:rPr>
      <w:instrText xml:space="preserve">PAGE   \* MERGEFORMAT</w:instrText>
    </w:r>
    <w:r>
      <w:rPr>
        <w:sz w:val="21"/>
      </w:rPr>
      <w:fldChar w:fldCharType="separate"/>
    </w:r>
    <w:r>
      <w:rPr>
        <w:sz w:val="21"/>
        <w:lang w:val="zh-CN"/>
      </w:rPr>
      <w:t>51</w:t>
    </w:r>
    <w:r>
      <w:rPr>
        <w:sz w:val="21"/>
      </w:rPr>
      <w:fldChar w:fldCharType="end"/>
    </w:r>
  </w:p>
  <w:p w14:paraId="034DFE6D">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ABB43">
    <w:pPr>
      <w:pStyle w:val="37"/>
      <w:jc w:val="center"/>
      <w:rPr>
        <w:sz w:val="21"/>
        <w:szCs w:val="21"/>
      </w:rPr>
    </w:pPr>
    <w:r>
      <w:rPr>
        <w:sz w:val="21"/>
        <w:szCs w:val="21"/>
      </w:rPr>
      <w:fldChar w:fldCharType="begin"/>
    </w:r>
    <w:r>
      <w:rPr>
        <w:rFonts w:ascii="宋体" w:hAnsi="宋体"/>
        <w:sz w:val="28"/>
        <w:szCs w:val="28"/>
      </w:rPr>
      <w:instrText xml:space="preserve"> PAGE   \* MERGEFORMAT </w:instrText>
    </w:r>
    <w:r>
      <w:rPr>
        <w:sz w:val="21"/>
        <w:szCs w:val="21"/>
      </w:rPr>
      <w:fldChar w:fldCharType="separate"/>
    </w:r>
    <w:r>
      <w:rPr>
        <w:rFonts w:ascii="宋体" w:hAnsi="宋体"/>
        <w:sz w:val="28"/>
        <w:szCs w:val="28"/>
        <w:lang w:val="zh-CN"/>
      </w:rPr>
      <w:t>48</w:t>
    </w:r>
    <w:r>
      <w:rPr>
        <w:sz w:val="21"/>
        <w:szCs w:val="21"/>
      </w:rPr>
      <w:fldChar w:fldCharType="end"/>
    </w:r>
  </w:p>
  <w:p w14:paraId="414EF9FE">
    <w:pPr>
      <w:pStyle w:val="3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4149F">
    <w:pPr>
      <w:pStyle w:val="38"/>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1C0AAA"/>
    <w:multiLevelType w:val="multilevel"/>
    <w:tmpl w:val="0D1C0AAA"/>
    <w:lvl w:ilvl="0" w:tentative="0">
      <w:start w:val="1"/>
      <w:numFmt w:val="decimal"/>
      <w:lvlText w:val="%1、"/>
      <w:lvlJc w:val="left"/>
      <w:pPr>
        <w:ind w:left="902" w:hanging="420"/>
      </w:pPr>
      <w:rPr>
        <w:rFonts w:hint="eastAsia"/>
      </w:rPr>
    </w:lvl>
    <w:lvl w:ilvl="1" w:tentative="0">
      <w:start w:val="1"/>
      <w:numFmt w:val="lowerLetter"/>
      <w:lvlText w:val="%2)"/>
      <w:lvlJc w:val="left"/>
      <w:pPr>
        <w:ind w:left="1322" w:hanging="420"/>
      </w:pPr>
    </w:lvl>
    <w:lvl w:ilvl="2" w:tentative="0">
      <w:start w:val="1"/>
      <w:numFmt w:val="lowerRoman"/>
      <w:pStyle w:val="444"/>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
    <w:nsid w:val="16155FEE"/>
    <w:multiLevelType w:val="multilevel"/>
    <w:tmpl w:val="16155FE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pStyle w:val="621"/>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32F65216"/>
    <w:multiLevelType w:val="multilevel"/>
    <w:tmpl w:val="32F65216"/>
    <w:lvl w:ilvl="0" w:tentative="0">
      <w:start w:val="1"/>
      <w:numFmt w:val="decimal"/>
      <w:lvlText w:val="%1、"/>
      <w:lvlJc w:val="left"/>
      <w:pPr>
        <w:ind w:left="902" w:hanging="420"/>
      </w:pPr>
      <w:rPr>
        <w:rFonts w:hint="eastAsia"/>
      </w:rPr>
    </w:lvl>
    <w:lvl w:ilvl="1" w:tentative="0">
      <w:start w:val="1"/>
      <w:numFmt w:val="lowerLetter"/>
      <w:lvlText w:val="%2)"/>
      <w:lvlJc w:val="left"/>
      <w:pPr>
        <w:ind w:left="1322" w:hanging="420"/>
      </w:pPr>
    </w:lvl>
    <w:lvl w:ilvl="2" w:tentative="0">
      <w:start w:val="1"/>
      <w:numFmt w:val="lowerRoman"/>
      <w:pStyle w:val="501"/>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64597227"/>
    <w:multiLevelType w:val="multilevel"/>
    <w:tmpl w:val="64597227"/>
    <w:lvl w:ilvl="0" w:tentative="0">
      <w:start w:val="1"/>
      <w:numFmt w:val="decimal"/>
      <w:pStyle w:val="380"/>
      <w:lvlText w:val="表 5-%1"/>
      <w:lvlJc w:val="left"/>
      <w:pPr>
        <w:ind w:left="420" w:hanging="420"/>
      </w:pPr>
      <w:rPr>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A7C6C49"/>
    <w:multiLevelType w:val="multilevel"/>
    <w:tmpl w:val="6A7C6C49"/>
    <w:lvl w:ilvl="0" w:tentative="0">
      <w:start w:val="1"/>
      <w:numFmt w:val="decimal"/>
      <w:pStyle w:val="512"/>
      <w:lvlText w:val="第 %1 章"/>
      <w:lvlJc w:val="left"/>
      <w:pPr>
        <w:ind w:left="431" w:hanging="431"/>
      </w:pPr>
      <w:rPr>
        <w:rFonts w:hint="eastAsia"/>
        <w:lang w:val="en-US"/>
      </w:rPr>
    </w:lvl>
    <w:lvl w:ilvl="1" w:tentative="0">
      <w:start w:val="1"/>
      <w:numFmt w:val="decimal"/>
      <w:pStyle w:val="474"/>
      <w:lvlText w:val="%1.%2"/>
      <w:lvlJc w:val="left"/>
      <w:pPr>
        <w:tabs>
          <w:tab w:val="left" w:pos="567"/>
        </w:tabs>
        <w:ind w:left="431" w:hanging="431"/>
      </w:pPr>
      <w:rPr>
        <w:rFonts w:hint="eastAsia"/>
      </w:rPr>
    </w:lvl>
    <w:lvl w:ilvl="2" w:tentative="0">
      <w:start w:val="1"/>
      <w:numFmt w:val="decimal"/>
      <w:pStyle w:val="361"/>
      <w:lvlText w:val="%1.%2.%3"/>
      <w:lvlJc w:val="left"/>
      <w:pPr>
        <w:tabs>
          <w:tab w:val="left" w:pos="0"/>
        </w:tabs>
        <w:ind w:left="284" w:firstLine="136"/>
      </w:pPr>
      <w:rPr>
        <w:rFonts w:hint="eastAsia"/>
      </w:rPr>
    </w:lvl>
    <w:lvl w:ilvl="3" w:tentative="0">
      <w:start w:val="1"/>
      <w:numFmt w:val="decimal"/>
      <w:lvlText w:val="%1.%2.%3.%4"/>
      <w:lvlJc w:val="left"/>
      <w:pPr>
        <w:ind w:left="431" w:hanging="431"/>
      </w:pPr>
      <w:rPr>
        <w:rFonts w:hint="eastAsia"/>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1"/>
  <w:bordersDoNotSurroundFooter w:val="1"/>
  <w:hideSpellingErrors/>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A22"/>
    <w:rsid w:val="0000140B"/>
    <w:rsid w:val="0000186B"/>
    <w:rsid w:val="00001F3D"/>
    <w:rsid w:val="00002EFF"/>
    <w:rsid w:val="0000332A"/>
    <w:rsid w:val="000039A4"/>
    <w:rsid w:val="00003A8E"/>
    <w:rsid w:val="000061FC"/>
    <w:rsid w:val="0000624F"/>
    <w:rsid w:val="000066FA"/>
    <w:rsid w:val="00006A9E"/>
    <w:rsid w:val="000071F4"/>
    <w:rsid w:val="00007226"/>
    <w:rsid w:val="000105DB"/>
    <w:rsid w:val="00016C11"/>
    <w:rsid w:val="00020BA4"/>
    <w:rsid w:val="00022277"/>
    <w:rsid w:val="00024918"/>
    <w:rsid w:val="00026AAE"/>
    <w:rsid w:val="000312CC"/>
    <w:rsid w:val="0003161C"/>
    <w:rsid w:val="000330A7"/>
    <w:rsid w:val="0004010A"/>
    <w:rsid w:val="00041010"/>
    <w:rsid w:val="00043B66"/>
    <w:rsid w:val="00043F9E"/>
    <w:rsid w:val="00044F4F"/>
    <w:rsid w:val="00045316"/>
    <w:rsid w:val="00045DE6"/>
    <w:rsid w:val="00046C51"/>
    <w:rsid w:val="00047554"/>
    <w:rsid w:val="000478FF"/>
    <w:rsid w:val="00047E5B"/>
    <w:rsid w:val="00047FFA"/>
    <w:rsid w:val="00050729"/>
    <w:rsid w:val="0005093C"/>
    <w:rsid w:val="00050F1A"/>
    <w:rsid w:val="00051915"/>
    <w:rsid w:val="000539E6"/>
    <w:rsid w:val="00053B3F"/>
    <w:rsid w:val="00055480"/>
    <w:rsid w:val="0005584A"/>
    <w:rsid w:val="0005771E"/>
    <w:rsid w:val="00060815"/>
    <w:rsid w:val="0006143B"/>
    <w:rsid w:val="00064774"/>
    <w:rsid w:val="000652CC"/>
    <w:rsid w:val="00065C0A"/>
    <w:rsid w:val="00071104"/>
    <w:rsid w:val="00072818"/>
    <w:rsid w:val="0007546E"/>
    <w:rsid w:val="0007688C"/>
    <w:rsid w:val="00080AAC"/>
    <w:rsid w:val="00081404"/>
    <w:rsid w:val="000814E6"/>
    <w:rsid w:val="00081889"/>
    <w:rsid w:val="000838AA"/>
    <w:rsid w:val="00084955"/>
    <w:rsid w:val="00084F8F"/>
    <w:rsid w:val="000901B3"/>
    <w:rsid w:val="000918D9"/>
    <w:rsid w:val="00092063"/>
    <w:rsid w:val="00092A03"/>
    <w:rsid w:val="00092DEC"/>
    <w:rsid w:val="00095BCC"/>
    <w:rsid w:val="000A2BF2"/>
    <w:rsid w:val="000A34AA"/>
    <w:rsid w:val="000A43F8"/>
    <w:rsid w:val="000A5132"/>
    <w:rsid w:val="000A532B"/>
    <w:rsid w:val="000A5635"/>
    <w:rsid w:val="000B0868"/>
    <w:rsid w:val="000B0994"/>
    <w:rsid w:val="000B1B24"/>
    <w:rsid w:val="000B1B2F"/>
    <w:rsid w:val="000B2C50"/>
    <w:rsid w:val="000B375D"/>
    <w:rsid w:val="000B48A4"/>
    <w:rsid w:val="000B532C"/>
    <w:rsid w:val="000C0F39"/>
    <w:rsid w:val="000C2069"/>
    <w:rsid w:val="000C2618"/>
    <w:rsid w:val="000C337C"/>
    <w:rsid w:val="000C550B"/>
    <w:rsid w:val="000C641D"/>
    <w:rsid w:val="000C70FC"/>
    <w:rsid w:val="000C7F89"/>
    <w:rsid w:val="000D3A8C"/>
    <w:rsid w:val="000D4325"/>
    <w:rsid w:val="000D4460"/>
    <w:rsid w:val="000D51BB"/>
    <w:rsid w:val="000D71B3"/>
    <w:rsid w:val="000D7CBC"/>
    <w:rsid w:val="000E170E"/>
    <w:rsid w:val="000E1D4A"/>
    <w:rsid w:val="000E2613"/>
    <w:rsid w:val="000E390C"/>
    <w:rsid w:val="000E5D69"/>
    <w:rsid w:val="000E78DE"/>
    <w:rsid w:val="000E7EC9"/>
    <w:rsid w:val="000F01DD"/>
    <w:rsid w:val="000F06F5"/>
    <w:rsid w:val="000F4412"/>
    <w:rsid w:val="000F4887"/>
    <w:rsid w:val="000F6C18"/>
    <w:rsid w:val="00100160"/>
    <w:rsid w:val="001014EB"/>
    <w:rsid w:val="00103F05"/>
    <w:rsid w:val="00105D57"/>
    <w:rsid w:val="00106DF6"/>
    <w:rsid w:val="00107ACD"/>
    <w:rsid w:val="00107FA9"/>
    <w:rsid w:val="00110B61"/>
    <w:rsid w:val="00113C95"/>
    <w:rsid w:val="00114BB2"/>
    <w:rsid w:val="00116451"/>
    <w:rsid w:val="0011670D"/>
    <w:rsid w:val="00116AD6"/>
    <w:rsid w:val="0011723B"/>
    <w:rsid w:val="001176AA"/>
    <w:rsid w:val="00121F07"/>
    <w:rsid w:val="0012204C"/>
    <w:rsid w:val="001233F1"/>
    <w:rsid w:val="00123595"/>
    <w:rsid w:val="00124D4D"/>
    <w:rsid w:val="00124D9A"/>
    <w:rsid w:val="001272B1"/>
    <w:rsid w:val="001309AC"/>
    <w:rsid w:val="00131542"/>
    <w:rsid w:val="00135FAA"/>
    <w:rsid w:val="0013752F"/>
    <w:rsid w:val="00137ABD"/>
    <w:rsid w:val="0014025D"/>
    <w:rsid w:val="00140A01"/>
    <w:rsid w:val="00142008"/>
    <w:rsid w:val="00143BCE"/>
    <w:rsid w:val="00144F79"/>
    <w:rsid w:val="00147469"/>
    <w:rsid w:val="001510E5"/>
    <w:rsid w:val="00152AC7"/>
    <w:rsid w:val="001534E6"/>
    <w:rsid w:val="001535BD"/>
    <w:rsid w:val="00153D59"/>
    <w:rsid w:val="0015426F"/>
    <w:rsid w:val="00154459"/>
    <w:rsid w:val="00155772"/>
    <w:rsid w:val="00155E5A"/>
    <w:rsid w:val="00156BA6"/>
    <w:rsid w:val="00157CAF"/>
    <w:rsid w:val="0016372C"/>
    <w:rsid w:val="001638A2"/>
    <w:rsid w:val="00163919"/>
    <w:rsid w:val="00163DA6"/>
    <w:rsid w:val="00165F0B"/>
    <w:rsid w:val="00166E92"/>
    <w:rsid w:val="0017042C"/>
    <w:rsid w:val="00170C82"/>
    <w:rsid w:val="0017668D"/>
    <w:rsid w:val="00176748"/>
    <w:rsid w:val="00176755"/>
    <w:rsid w:val="0017712E"/>
    <w:rsid w:val="00177F87"/>
    <w:rsid w:val="0018053B"/>
    <w:rsid w:val="00181423"/>
    <w:rsid w:val="001814C6"/>
    <w:rsid w:val="0018426D"/>
    <w:rsid w:val="001864F8"/>
    <w:rsid w:val="0018785D"/>
    <w:rsid w:val="001905EA"/>
    <w:rsid w:val="0019141E"/>
    <w:rsid w:val="0019209E"/>
    <w:rsid w:val="0019362E"/>
    <w:rsid w:val="001943B2"/>
    <w:rsid w:val="001946E3"/>
    <w:rsid w:val="00194903"/>
    <w:rsid w:val="0019510F"/>
    <w:rsid w:val="0019581E"/>
    <w:rsid w:val="00196D7F"/>
    <w:rsid w:val="00196DA4"/>
    <w:rsid w:val="001977FC"/>
    <w:rsid w:val="001A02E8"/>
    <w:rsid w:val="001A2FB2"/>
    <w:rsid w:val="001A3998"/>
    <w:rsid w:val="001A4CDB"/>
    <w:rsid w:val="001A4E9A"/>
    <w:rsid w:val="001A5047"/>
    <w:rsid w:val="001A5345"/>
    <w:rsid w:val="001A7F9A"/>
    <w:rsid w:val="001A7FC2"/>
    <w:rsid w:val="001B1071"/>
    <w:rsid w:val="001B2073"/>
    <w:rsid w:val="001B5B0A"/>
    <w:rsid w:val="001B696F"/>
    <w:rsid w:val="001B771A"/>
    <w:rsid w:val="001C19F1"/>
    <w:rsid w:val="001C1FAE"/>
    <w:rsid w:val="001C2488"/>
    <w:rsid w:val="001C3626"/>
    <w:rsid w:val="001C36DF"/>
    <w:rsid w:val="001C5DB2"/>
    <w:rsid w:val="001C6CAD"/>
    <w:rsid w:val="001C6CE2"/>
    <w:rsid w:val="001D200D"/>
    <w:rsid w:val="001D3EB9"/>
    <w:rsid w:val="001D41F2"/>
    <w:rsid w:val="001D4894"/>
    <w:rsid w:val="001D5500"/>
    <w:rsid w:val="001D6843"/>
    <w:rsid w:val="001D7F7D"/>
    <w:rsid w:val="001D7F95"/>
    <w:rsid w:val="001E0D30"/>
    <w:rsid w:val="001E0EA7"/>
    <w:rsid w:val="001E195C"/>
    <w:rsid w:val="001E2C1E"/>
    <w:rsid w:val="001E3401"/>
    <w:rsid w:val="001E6861"/>
    <w:rsid w:val="001E7265"/>
    <w:rsid w:val="001E7276"/>
    <w:rsid w:val="001E770B"/>
    <w:rsid w:val="001F073E"/>
    <w:rsid w:val="001F0762"/>
    <w:rsid w:val="001F094C"/>
    <w:rsid w:val="001F27D1"/>
    <w:rsid w:val="001F45D0"/>
    <w:rsid w:val="001F5545"/>
    <w:rsid w:val="001F5AC5"/>
    <w:rsid w:val="001F63F8"/>
    <w:rsid w:val="001F7378"/>
    <w:rsid w:val="001F745B"/>
    <w:rsid w:val="00200869"/>
    <w:rsid w:val="00201418"/>
    <w:rsid w:val="00201A0F"/>
    <w:rsid w:val="00202525"/>
    <w:rsid w:val="0020403D"/>
    <w:rsid w:val="00205E5F"/>
    <w:rsid w:val="002102BA"/>
    <w:rsid w:val="0021033B"/>
    <w:rsid w:val="00210543"/>
    <w:rsid w:val="00214851"/>
    <w:rsid w:val="00214B16"/>
    <w:rsid w:val="002152A1"/>
    <w:rsid w:val="002157B1"/>
    <w:rsid w:val="002227FD"/>
    <w:rsid w:val="00224AA9"/>
    <w:rsid w:val="00224AB0"/>
    <w:rsid w:val="00225702"/>
    <w:rsid w:val="0023242F"/>
    <w:rsid w:val="00232DD3"/>
    <w:rsid w:val="0023376B"/>
    <w:rsid w:val="00233C6A"/>
    <w:rsid w:val="002408C6"/>
    <w:rsid w:val="00241767"/>
    <w:rsid w:val="00241EA4"/>
    <w:rsid w:val="002453D7"/>
    <w:rsid w:val="00247B94"/>
    <w:rsid w:val="00252BEF"/>
    <w:rsid w:val="00257E12"/>
    <w:rsid w:val="002615BD"/>
    <w:rsid w:val="00266087"/>
    <w:rsid w:val="00267926"/>
    <w:rsid w:val="00267BE5"/>
    <w:rsid w:val="0027016E"/>
    <w:rsid w:val="00272DAB"/>
    <w:rsid w:val="002745EE"/>
    <w:rsid w:val="0027468E"/>
    <w:rsid w:val="00274AA3"/>
    <w:rsid w:val="00275778"/>
    <w:rsid w:val="00276F30"/>
    <w:rsid w:val="00283384"/>
    <w:rsid w:val="002838D5"/>
    <w:rsid w:val="0028407C"/>
    <w:rsid w:val="00284AC7"/>
    <w:rsid w:val="00284D26"/>
    <w:rsid w:val="00285CF6"/>
    <w:rsid w:val="00285ED1"/>
    <w:rsid w:val="0028602F"/>
    <w:rsid w:val="002868C3"/>
    <w:rsid w:val="00286B3E"/>
    <w:rsid w:val="0028748C"/>
    <w:rsid w:val="002875D2"/>
    <w:rsid w:val="0029412D"/>
    <w:rsid w:val="00294D0C"/>
    <w:rsid w:val="0029694F"/>
    <w:rsid w:val="00297F96"/>
    <w:rsid w:val="002A04EB"/>
    <w:rsid w:val="002A07F4"/>
    <w:rsid w:val="002A0FDD"/>
    <w:rsid w:val="002A56AF"/>
    <w:rsid w:val="002A570F"/>
    <w:rsid w:val="002A6EE7"/>
    <w:rsid w:val="002B0687"/>
    <w:rsid w:val="002B1047"/>
    <w:rsid w:val="002B208F"/>
    <w:rsid w:val="002B385A"/>
    <w:rsid w:val="002B4D97"/>
    <w:rsid w:val="002B53D0"/>
    <w:rsid w:val="002B6227"/>
    <w:rsid w:val="002B63ED"/>
    <w:rsid w:val="002B67EE"/>
    <w:rsid w:val="002B7782"/>
    <w:rsid w:val="002C0180"/>
    <w:rsid w:val="002C0266"/>
    <w:rsid w:val="002C1F20"/>
    <w:rsid w:val="002C2BA6"/>
    <w:rsid w:val="002C30CE"/>
    <w:rsid w:val="002C3C87"/>
    <w:rsid w:val="002C5334"/>
    <w:rsid w:val="002C6EBC"/>
    <w:rsid w:val="002D0CFC"/>
    <w:rsid w:val="002D196B"/>
    <w:rsid w:val="002D5736"/>
    <w:rsid w:val="002D5A19"/>
    <w:rsid w:val="002D5E36"/>
    <w:rsid w:val="002D6969"/>
    <w:rsid w:val="002D7C23"/>
    <w:rsid w:val="002E0D07"/>
    <w:rsid w:val="002E6E4A"/>
    <w:rsid w:val="002F00CA"/>
    <w:rsid w:val="002F032D"/>
    <w:rsid w:val="002F0518"/>
    <w:rsid w:val="002F4306"/>
    <w:rsid w:val="002F5287"/>
    <w:rsid w:val="002F5C65"/>
    <w:rsid w:val="002F5E60"/>
    <w:rsid w:val="002F5F00"/>
    <w:rsid w:val="002F62C2"/>
    <w:rsid w:val="002F6427"/>
    <w:rsid w:val="00303FE2"/>
    <w:rsid w:val="00310A65"/>
    <w:rsid w:val="00311E68"/>
    <w:rsid w:val="0031738D"/>
    <w:rsid w:val="00317C67"/>
    <w:rsid w:val="0032060F"/>
    <w:rsid w:val="003206C0"/>
    <w:rsid w:val="00320CC0"/>
    <w:rsid w:val="003225EA"/>
    <w:rsid w:val="00324674"/>
    <w:rsid w:val="00324893"/>
    <w:rsid w:val="003259D7"/>
    <w:rsid w:val="00326319"/>
    <w:rsid w:val="00327FD3"/>
    <w:rsid w:val="00330026"/>
    <w:rsid w:val="00332E9A"/>
    <w:rsid w:val="00335B92"/>
    <w:rsid w:val="003360E5"/>
    <w:rsid w:val="00336884"/>
    <w:rsid w:val="00337C1F"/>
    <w:rsid w:val="003421BC"/>
    <w:rsid w:val="00344B82"/>
    <w:rsid w:val="00345AAE"/>
    <w:rsid w:val="00346AEA"/>
    <w:rsid w:val="00347834"/>
    <w:rsid w:val="00347E49"/>
    <w:rsid w:val="00351BBE"/>
    <w:rsid w:val="00353D02"/>
    <w:rsid w:val="00353F91"/>
    <w:rsid w:val="0035682E"/>
    <w:rsid w:val="00357023"/>
    <w:rsid w:val="00361E32"/>
    <w:rsid w:val="00361E51"/>
    <w:rsid w:val="003629BA"/>
    <w:rsid w:val="003637CC"/>
    <w:rsid w:val="00363EF0"/>
    <w:rsid w:val="0036400A"/>
    <w:rsid w:val="00364C72"/>
    <w:rsid w:val="00371508"/>
    <w:rsid w:val="0037424D"/>
    <w:rsid w:val="00374291"/>
    <w:rsid w:val="003746A2"/>
    <w:rsid w:val="00374A90"/>
    <w:rsid w:val="00374F8C"/>
    <w:rsid w:val="003758C5"/>
    <w:rsid w:val="0037738D"/>
    <w:rsid w:val="00377B71"/>
    <w:rsid w:val="00380A5F"/>
    <w:rsid w:val="00383002"/>
    <w:rsid w:val="0038497F"/>
    <w:rsid w:val="00384DC6"/>
    <w:rsid w:val="00385336"/>
    <w:rsid w:val="003854DC"/>
    <w:rsid w:val="00385FD9"/>
    <w:rsid w:val="0038799B"/>
    <w:rsid w:val="00387AC6"/>
    <w:rsid w:val="0039184A"/>
    <w:rsid w:val="003918B4"/>
    <w:rsid w:val="00392852"/>
    <w:rsid w:val="00393586"/>
    <w:rsid w:val="0039427D"/>
    <w:rsid w:val="003948F5"/>
    <w:rsid w:val="003A11E7"/>
    <w:rsid w:val="003A1D29"/>
    <w:rsid w:val="003A520D"/>
    <w:rsid w:val="003A5320"/>
    <w:rsid w:val="003B1A18"/>
    <w:rsid w:val="003B3355"/>
    <w:rsid w:val="003B3A96"/>
    <w:rsid w:val="003B40E9"/>
    <w:rsid w:val="003B4DC4"/>
    <w:rsid w:val="003B5D22"/>
    <w:rsid w:val="003B6CF4"/>
    <w:rsid w:val="003B6D17"/>
    <w:rsid w:val="003C15C8"/>
    <w:rsid w:val="003C1BCD"/>
    <w:rsid w:val="003C31A7"/>
    <w:rsid w:val="003C398E"/>
    <w:rsid w:val="003C46DA"/>
    <w:rsid w:val="003C4B66"/>
    <w:rsid w:val="003D218F"/>
    <w:rsid w:val="003D5CF5"/>
    <w:rsid w:val="003D5ED4"/>
    <w:rsid w:val="003D6B8A"/>
    <w:rsid w:val="003D6EA5"/>
    <w:rsid w:val="003E021B"/>
    <w:rsid w:val="003E0CBD"/>
    <w:rsid w:val="003E10C8"/>
    <w:rsid w:val="003E118A"/>
    <w:rsid w:val="003E14E6"/>
    <w:rsid w:val="003E1CF9"/>
    <w:rsid w:val="003E378F"/>
    <w:rsid w:val="003E54B0"/>
    <w:rsid w:val="003E5B5E"/>
    <w:rsid w:val="003F067B"/>
    <w:rsid w:val="003F174D"/>
    <w:rsid w:val="003F41F7"/>
    <w:rsid w:val="003F4398"/>
    <w:rsid w:val="003F4961"/>
    <w:rsid w:val="003F7C77"/>
    <w:rsid w:val="00401015"/>
    <w:rsid w:val="00402D32"/>
    <w:rsid w:val="00404351"/>
    <w:rsid w:val="00405296"/>
    <w:rsid w:val="00405608"/>
    <w:rsid w:val="00406AFA"/>
    <w:rsid w:val="004078D5"/>
    <w:rsid w:val="00407BBA"/>
    <w:rsid w:val="0041203D"/>
    <w:rsid w:val="00413B14"/>
    <w:rsid w:val="00413FB4"/>
    <w:rsid w:val="004147F7"/>
    <w:rsid w:val="00414808"/>
    <w:rsid w:val="00414B35"/>
    <w:rsid w:val="0041555A"/>
    <w:rsid w:val="004157B7"/>
    <w:rsid w:val="0042121B"/>
    <w:rsid w:val="00423EBE"/>
    <w:rsid w:val="00425CCD"/>
    <w:rsid w:val="00426E36"/>
    <w:rsid w:val="00427419"/>
    <w:rsid w:val="004276C7"/>
    <w:rsid w:val="00430074"/>
    <w:rsid w:val="00430506"/>
    <w:rsid w:val="00432951"/>
    <w:rsid w:val="00434A42"/>
    <w:rsid w:val="0043674E"/>
    <w:rsid w:val="00440CD0"/>
    <w:rsid w:val="004413F1"/>
    <w:rsid w:val="00444995"/>
    <w:rsid w:val="00446656"/>
    <w:rsid w:val="0044687A"/>
    <w:rsid w:val="00447412"/>
    <w:rsid w:val="00451483"/>
    <w:rsid w:val="00451B51"/>
    <w:rsid w:val="004529E0"/>
    <w:rsid w:val="004537B3"/>
    <w:rsid w:val="004539E8"/>
    <w:rsid w:val="00454520"/>
    <w:rsid w:val="00455232"/>
    <w:rsid w:val="004566D7"/>
    <w:rsid w:val="004575EB"/>
    <w:rsid w:val="004606B9"/>
    <w:rsid w:val="004613A4"/>
    <w:rsid w:val="00461A62"/>
    <w:rsid w:val="00461B44"/>
    <w:rsid w:val="00462583"/>
    <w:rsid w:val="00462C59"/>
    <w:rsid w:val="00462F69"/>
    <w:rsid w:val="0046311C"/>
    <w:rsid w:val="004639E7"/>
    <w:rsid w:val="00463E17"/>
    <w:rsid w:val="00463E55"/>
    <w:rsid w:val="00463EB5"/>
    <w:rsid w:val="004645FD"/>
    <w:rsid w:val="00464DA6"/>
    <w:rsid w:val="00466ED2"/>
    <w:rsid w:val="004675A8"/>
    <w:rsid w:val="0047021A"/>
    <w:rsid w:val="00470A3F"/>
    <w:rsid w:val="00470CFA"/>
    <w:rsid w:val="00472122"/>
    <w:rsid w:val="00472AF3"/>
    <w:rsid w:val="00472E37"/>
    <w:rsid w:val="00473192"/>
    <w:rsid w:val="0047385E"/>
    <w:rsid w:val="00474C43"/>
    <w:rsid w:val="004766F9"/>
    <w:rsid w:val="00486229"/>
    <w:rsid w:val="00490708"/>
    <w:rsid w:val="00490F33"/>
    <w:rsid w:val="004919EF"/>
    <w:rsid w:val="00493D57"/>
    <w:rsid w:val="00493E43"/>
    <w:rsid w:val="00494A86"/>
    <w:rsid w:val="004964F6"/>
    <w:rsid w:val="00497147"/>
    <w:rsid w:val="004A0F19"/>
    <w:rsid w:val="004A2662"/>
    <w:rsid w:val="004A3282"/>
    <w:rsid w:val="004A3802"/>
    <w:rsid w:val="004A50AC"/>
    <w:rsid w:val="004A5AA8"/>
    <w:rsid w:val="004A70BE"/>
    <w:rsid w:val="004A71FB"/>
    <w:rsid w:val="004A77EE"/>
    <w:rsid w:val="004B0226"/>
    <w:rsid w:val="004B2343"/>
    <w:rsid w:val="004B375D"/>
    <w:rsid w:val="004B4DDF"/>
    <w:rsid w:val="004B5F43"/>
    <w:rsid w:val="004B672C"/>
    <w:rsid w:val="004B678A"/>
    <w:rsid w:val="004C0AD6"/>
    <w:rsid w:val="004C2E76"/>
    <w:rsid w:val="004C48D8"/>
    <w:rsid w:val="004C70FB"/>
    <w:rsid w:val="004C7848"/>
    <w:rsid w:val="004D02BE"/>
    <w:rsid w:val="004D2559"/>
    <w:rsid w:val="004D314F"/>
    <w:rsid w:val="004D48A0"/>
    <w:rsid w:val="004D57D9"/>
    <w:rsid w:val="004D5B0B"/>
    <w:rsid w:val="004D5DD5"/>
    <w:rsid w:val="004D613D"/>
    <w:rsid w:val="004D7330"/>
    <w:rsid w:val="004E1E8A"/>
    <w:rsid w:val="004E20C5"/>
    <w:rsid w:val="004E571F"/>
    <w:rsid w:val="004E636E"/>
    <w:rsid w:val="004E63BF"/>
    <w:rsid w:val="004E70FB"/>
    <w:rsid w:val="004E79E1"/>
    <w:rsid w:val="004E7D14"/>
    <w:rsid w:val="004F21B6"/>
    <w:rsid w:val="004F2305"/>
    <w:rsid w:val="004F7750"/>
    <w:rsid w:val="004F7A71"/>
    <w:rsid w:val="00500B38"/>
    <w:rsid w:val="005011E2"/>
    <w:rsid w:val="0050133D"/>
    <w:rsid w:val="00502966"/>
    <w:rsid w:val="00502AD6"/>
    <w:rsid w:val="00502D49"/>
    <w:rsid w:val="005033C0"/>
    <w:rsid w:val="00503FBA"/>
    <w:rsid w:val="005046BF"/>
    <w:rsid w:val="00504A1B"/>
    <w:rsid w:val="005058EE"/>
    <w:rsid w:val="00505FA7"/>
    <w:rsid w:val="00510E06"/>
    <w:rsid w:val="00511780"/>
    <w:rsid w:val="00511C0D"/>
    <w:rsid w:val="00513221"/>
    <w:rsid w:val="00513D4E"/>
    <w:rsid w:val="005142F0"/>
    <w:rsid w:val="00514AFC"/>
    <w:rsid w:val="00514E6C"/>
    <w:rsid w:val="00515174"/>
    <w:rsid w:val="00517812"/>
    <w:rsid w:val="0053004B"/>
    <w:rsid w:val="00531CD1"/>
    <w:rsid w:val="00532ABA"/>
    <w:rsid w:val="0053313A"/>
    <w:rsid w:val="00534030"/>
    <w:rsid w:val="005343CC"/>
    <w:rsid w:val="005350FF"/>
    <w:rsid w:val="00535533"/>
    <w:rsid w:val="00535E01"/>
    <w:rsid w:val="00536330"/>
    <w:rsid w:val="005363F4"/>
    <w:rsid w:val="0053751C"/>
    <w:rsid w:val="00540EF0"/>
    <w:rsid w:val="005419A6"/>
    <w:rsid w:val="00543065"/>
    <w:rsid w:val="00544139"/>
    <w:rsid w:val="005447CF"/>
    <w:rsid w:val="005448D6"/>
    <w:rsid w:val="00544C24"/>
    <w:rsid w:val="00544E39"/>
    <w:rsid w:val="0054657B"/>
    <w:rsid w:val="00546C56"/>
    <w:rsid w:val="005473A5"/>
    <w:rsid w:val="005500BA"/>
    <w:rsid w:val="00550E54"/>
    <w:rsid w:val="00551BB4"/>
    <w:rsid w:val="00552430"/>
    <w:rsid w:val="005528DF"/>
    <w:rsid w:val="00553A8D"/>
    <w:rsid w:val="00554B8C"/>
    <w:rsid w:val="00555344"/>
    <w:rsid w:val="0055545C"/>
    <w:rsid w:val="00556855"/>
    <w:rsid w:val="005619A3"/>
    <w:rsid w:val="005653AC"/>
    <w:rsid w:val="0056616D"/>
    <w:rsid w:val="00567C08"/>
    <w:rsid w:val="00572BA3"/>
    <w:rsid w:val="00572BD4"/>
    <w:rsid w:val="00572C22"/>
    <w:rsid w:val="00573196"/>
    <w:rsid w:val="00573CD0"/>
    <w:rsid w:val="0057562C"/>
    <w:rsid w:val="005767DE"/>
    <w:rsid w:val="00576E20"/>
    <w:rsid w:val="00577B5A"/>
    <w:rsid w:val="00577C2D"/>
    <w:rsid w:val="00577CEB"/>
    <w:rsid w:val="0058078C"/>
    <w:rsid w:val="005810B3"/>
    <w:rsid w:val="00581AC9"/>
    <w:rsid w:val="00582027"/>
    <w:rsid w:val="00584AB0"/>
    <w:rsid w:val="00590520"/>
    <w:rsid w:val="005905E8"/>
    <w:rsid w:val="00592882"/>
    <w:rsid w:val="00593219"/>
    <w:rsid w:val="00593AC4"/>
    <w:rsid w:val="00594A85"/>
    <w:rsid w:val="005953F7"/>
    <w:rsid w:val="00596676"/>
    <w:rsid w:val="005969DD"/>
    <w:rsid w:val="00596A1A"/>
    <w:rsid w:val="005971C9"/>
    <w:rsid w:val="0059743A"/>
    <w:rsid w:val="00597EBA"/>
    <w:rsid w:val="005A04BF"/>
    <w:rsid w:val="005A1DCE"/>
    <w:rsid w:val="005A205B"/>
    <w:rsid w:val="005A2248"/>
    <w:rsid w:val="005A5328"/>
    <w:rsid w:val="005A68A0"/>
    <w:rsid w:val="005B0E46"/>
    <w:rsid w:val="005B3750"/>
    <w:rsid w:val="005B4AB6"/>
    <w:rsid w:val="005B6FD4"/>
    <w:rsid w:val="005B7CA3"/>
    <w:rsid w:val="005C10F2"/>
    <w:rsid w:val="005C1853"/>
    <w:rsid w:val="005C2BA1"/>
    <w:rsid w:val="005C5214"/>
    <w:rsid w:val="005C5338"/>
    <w:rsid w:val="005C5E0F"/>
    <w:rsid w:val="005C6012"/>
    <w:rsid w:val="005C6619"/>
    <w:rsid w:val="005D0E9B"/>
    <w:rsid w:val="005D110E"/>
    <w:rsid w:val="005D146D"/>
    <w:rsid w:val="005D263D"/>
    <w:rsid w:val="005D3082"/>
    <w:rsid w:val="005D30E0"/>
    <w:rsid w:val="005D5057"/>
    <w:rsid w:val="005D7F2A"/>
    <w:rsid w:val="005E0E66"/>
    <w:rsid w:val="005E0EC8"/>
    <w:rsid w:val="005E23D4"/>
    <w:rsid w:val="005E4AD5"/>
    <w:rsid w:val="005E4FBB"/>
    <w:rsid w:val="005E614E"/>
    <w:rsid w:val="005E6D11"/>
    <w:rsid w:val="005F18BA"/>
    <w:rsid w:val="005F3B30"/>
    <w:rsid w:val="005F6436"/>
    <w:rsid w:val="005F672C"/>
    <w:rsid w:val="005F7C74"/>
    <w:rsid w:val="00601084"/>
    <w:rsid w:val="006018C5"/>
    <w:rsid w:val="00601B76"/>
    <w:rsid w:val="006035FF"/>
    <w:rsid w:val="006042B4"/>
    <w:rsid w:val="00604FF5"/>
    <w:rsid w:val="0060536D"/>
    <w:rsid w:val="0060569A"/>
    <w:rsid w:val="00610AFE"/>
    <w:rsid w:val="00611928"/>
    <w:rsid w:val="00612873"/>
    <w:rsid w:val="00613602"/>
    <w:rsid w:val="00617965"/>
    <w:rsid w:val="0062146C"/>
    <w:rsid w:val="006228CC"/>
    <w:rsid w:val="00623B83"/>
    <w:rsid w:val="00623BD7"/>
    <w:rsid w:val="00625BF3"/>
    <w:rsid w:val="00626827"/>
    <w:rsid w:val="00633199"/>
    <w:rsid w:val="00633D5C"/>
    <w:rsid w:val="00635875"/>
    <w:rsid w:val="006372C3"/>
    <w:rsid w:val="006375B0"/>
    <w:rsid w:val="006379DA"/>
    <w:rsid w:val="00640C7F"/>
    <w:rsid w:val="006413E7"/>
    <w:rsid w:val="0064146D"/>
    <w:rsid w:val="00642C1D"/>
    <w:rsid w:val="006431A5"/>
    <w:rsid w:val="00645228"/>
    <w:rsid w:val="00645C94"/>
    <w:rsid w:val="00646291"/>
    <w:rsid w:val="00646B86"/>
    <w:rsid w:val="00646F50"/>
    <w:rsid w:val="006472DD"/>
    <w:rsid w:val="006473D7"/>
    <w:rsid w:val="00653E73"/>
    <w:rsid w:val="00655244"/>
    <w:rsid w:val="006609DF"/>
    <w:rsid w:val="00662A8C"/>
    <w:rsid w:val="00663A00"/>
    <w:rsid w:val="0066405C"/>
    <w:rsid w:val="00664E60"/>
    <w:rsid w:val="006669D8"/>
    <w:rsid w:val="00667F15"/>
    <w:rsid w:val="00673161"/>
    <w:rsid w:val="00673772"/>
    <w:rsid w:val="006759FA"/>
    <w:rsid w:val="00675EEC"/>
    <w:rsid w:val="00676BBA"/>
    <w:rsid w:val="00676C9B"/>
    <w:rsid w:val="00682494"/>
    <w:rsid w:val="006840FE"/>
    <w:rsid w:val="00687524"/>
    <w:rsid w:val="00690EB3"/>
    <w:rsid w:val="00691CE7"/>
    <w:rsid w:val="006922B8"/>
    <w:rsid w:val="00693BDB"/>
    <w:rsid w:val="0069411D"/>
    <w:rsid w:val="00694F20"/>
    <w:rsid w:val="00695543"/>
    <w:rsid w:val="006A00AD"/>
    <w:rsid w:val="006A05EF"/>
    <w:rsid w:val="006A114F"/>
    <w:rsid w:val="006A1D12"/>
    <w:rsid w:val="006A21AB"/>
    <w:rsid w:val="006A4AEA"/>
    <w:rsid w:val="006A4D12"/>
    <w:rsid w:val="006A4FCE"/>
    <w:rsid w:val="006A6F5A"/>
    <w:rsid w:val="006B10F0"/>
    <w:rsid w:val="006B23F0"/>
    <w:rsid w:val="006B24AA"/>
    <w:rsid w:val="006B41FE"/>
    <w:rsid w:val="006B49BF"/>
    <w:rsid w:val="006B6230"/>
    <w:rsid w:val="006B64D1"/>
    <w:rsid w:val="006B76C3"/>
    <w:rsid w:val="006C156B"/>
    <w:rsid w:val="006C172A"/>
    <w:rsid w:val="006C289F"/>
    <w:rsid w:val="006C7E45"/>
    <w:rsid w:val="006D14BF"/>
    <w:rsid w:val="006D1500"/>
    <w:rsid w:val="006D269B"/>
    <w:rsid w:val="006D4856"/>
    <w:rsid w:val="006D559B"/>
    <w:rsid w:val="006D697B"/>
    <w:rsid w:val="006D6A98"/>
    <w:rsid w:val="006D6CCE"/>
    <w:rsid w:val="006E056F"/>
    <w:rsid w:val="006E2413"/>
    <w:rsid w:val="006E44E9"/>
    <w:rsid w:val="006E4821"/>
    <w:rsid w:val="006E5A22"/>
    <w:rsid w:val="006E5FC6"/>
    <w:rsid w:val="006F03F4"/>
    <w:rsid w:val="006F089A"/>
    <w:rsid w:val="006F0E5C"/>
    <w:rsid w:val="006F200E"/>
    <w:rsid w:val="006F40A0"/>
    <w:rsid w:val="006F450E"/>
    <w:rsid w:val="006F486E"/>
    <w:rsid w:val="006F6DD1"/>
    <w:rsid w:val="006F785E"/>
    <w:rsid w:val="00700486"/>
    <w:rsid w:val="0070147A"/>
    <w:rsid w:val="00701B6D"/>
    <w:rsid w:val="0070279B"/>
    <w:rsid w:val="00703587"/>
    <w:rsid w:val="00703859"/>
    <w:rsid w:val="00705DBE"/>
    <w:rsid w:val="00705DEA"/>
    <w:rsid w:val="007062BF"/>
    <w:rsid w:val="00710F38"/>
    <w:rsid w:val="007127B5"/>
    <w:rsid w:val="00713229"/>
    <w:rsid w:val="00715092"/>
    <w:rsid w:val="007164D0"/>
    <w:rsid w:val="00716D83"/>
    <w:rsid w:val="00717BE4"/>
    <w:rsid w:val="007201B1"/>
    <w:rsid w:val="0072054A"/>
    <w:rsid w:val="00720C6E"/>
    <w:rsid w:val="007213A6"/>
    <w:rsid w:val="00721A5A"/>
    <w:rsid w:val="007233C1"/>
    <w:rsid w:val="00723510"/>
    <w:rsid w:val="007240B4"/>
    <w:rsid w:val="0072453B"/>
    <w:rsid w:val="00731823"/>
    <w:rsid w:val="00731BBC"/>
    <w:rsid w:val="00731C0E"/>
    <w:rsid w:val="0073495E"/>
    <w:rsid w:val="00734E03"/>
    <w:rsid w:val="0073569C"/>
    <w:rsid w:val="00736AE9"/>
    <w:rsid w:val="0074075F"/>
    <w:rsid w:val="00741767"/>
    <w:rsid w:val="00742754"/>
    <w:rsid w:val="007447BA"/>
    <w:rsid w:val="00745FA4"/>
    <w:rsid w:val="0074682F"/>
    <w:rsid w:val="00747762"/>
    <w:rsid w:val="00747AFD"/>
    <w:rsid w:val="007513D4"/>
    <w:rsid w:val="00751C2F"/>
    <w:rsid w:val="00753AF8"/>
    <w:rsid w:val="00754340"/>
    <w:rsid w:val="00754D0E"/>
    <w:rsid w:val="00755083"/>
    <w:rsid w:val="00760388"/>
    <w:rsid w:val="00760E32"/>
    <w:rsid w:val="00762D8E"/>
    <w:rsid w:val="007640B6"/>
    <w:rsid w:val="007640C7"/>
    <w:rsid w:val="007671BD"/>
    <w:rsid w:val="007715D9"/>
    <w:rsid w:val="00771E4B"/>
    <w:rsid w:val="007725CF"/>
    <w:rsid w:val="00772DD3"/>
    <w:rsid w:val="00780265"/>
    <w:rsid w:val="00780A20"/>
    <w:rsid w:val="00780F29"/>
    <w:rsid w:val="0078369A"/>
    <w:rsid w:val="00784054"/>
    <w:rsid w:val="007940D0"/>
    <w:rsid w:val="0079502E"/>
    <w:rsid w:val="00796589"/>
    <w:rsid w:val="00797C0F"/>
    <w:rsid w:val="00797EE3"/>
    <w:rsid w:val="007A0F48"/>
    <w:rsid w:val="007A1991"/>
    <w:rsid w:val="007A244C"/>
    <w:rsid w:val="007A2A15"/>
    <w:rsid w:val="007A3156"/>
    <w:rsid w:val="007A41AA"/>
    <w:rsid w:val="007A515C"/>
    <w:rsid w:val="007A5221"/>
    <w:rsid w:val="007A6A22"/>
    <w:rsid w:val="007A7552"/>
    <w:rsid w:val="007B1137"/>
    <w:rsid w:val="007B28F0"/>
    <w:rsid w:val="007B3C0E"/>
    <w:rsid w:val="007B6746"/>
    <w:rsid w:val="007C1CE7"/>
    <w:rsid w:val="007C2A69"/>
    <w:rsid w:val="007C2C97"/>
    <w:rsid w:val="007C4719"/>
    <w:rsid w:val="007C7BE4"/>
    <w:rsid w:val="007D081B"/>
    <w:rsid w:val="007D28F2"/>
    <w:rsid w:val="007D35D1"/>
    <w:rsid w:val="007D768B"/>
    <w:rsid w:val="007D7D43"/>
    <w:rsid w:val="007D7F09"/>
    <w:rsid w:val="007E2427"/>
    <w:rsid w:val="007E3BA4"/>
    <w:rsid w:val="007E4353"/>
    <w:rsid w:val="007E45CC"/>
    <w:rsid w:val="007E6ACB"/>
    <w:rsid w:val="007F051D"/>
    <w:rsid w:val="007F0A39"/>
    <w:rsid w:val="007F6DBD"/>
    <w:rsid w:val="007F72F0"/>
    <w:rsid w:val="008009CA"/>
    <w:rsid w:val="00802B2C"/>
    <w:rsid w:val="00804CB7"/>
    <w:rsid w:val="00804EEE"/>
    <w:rsid w:val="008053F9"/>
    <w:rsid w:val="00805A71"/>
    <w:rsid w:val="00806B16"/>
    <w:rsid w:val="00807206"/>
    <w:rsid w:val="0080778E"/>
    <w:rsid w:val="00807BC3"/>
    <w:rsid w:val="008121A0"/>
    <w:rsid w:val="008127EC"/>
    <w:rsid w:val="00812E5A"/>
    <w:rsid w:val="0081376A"/>
    <w:rsid w:val="00815971"/>
    <w:rsid w:val="00815E6F"/>
    <w:rsid w:val="00820CB7"/>
    <w:rsid w:val="00822FBE"/>
    <w:rsid w:val="0082531A"/>
    <w:rsid w:val="0083263C"/>
    <w:rsid w:val="00832795"/>
    <w:rsid w:val="0083338F"/>
    <w:rsid w:val="00833F93"/>
    <w:rsid w:val="00834605"/>
    <w:rsid w:val="00835EED"/>
    <w:rsid w:val="00836270"/>
    <w:rsid w:val="0083792B"/>
    <w:rsid w:val="008423A0"/>
    <w:rsid w:val="00842948"/>
    <w:rsid w:val="00846E51"/>
    <w:rsid w:val="00846E9A"/>
    <w:rsid w:val="008506BF"/>
    <w:rsid w:val="00855513"/>
    <w:rsid w:val="00855BE5"/>
    <w:rsid w:val="00863F2A"/>
    <w:rsid w:val="00864430"/>
    <w:rsid w:val="008650ED"/>
    <w:rsid w:val="0087238C"/>
    <w:rsid w:val="00872853"/>
    <w:rsid w:val="00872957"/>
    <w:rsid w:val="00872CC5"/>
    <w:rsid w:val="0087374B"/>
    <w:rsid w:val="00873D45"/>
    <w:rsid w:val="00875362"/>
    <w:rsid w:val="00877238"/>
    <w:rsid w:val="00881155"/>
    <w:rsid w:val="00881544"/>
    <w:rsid w:val="00882340"/>
    <w:rsid w:val="00882760"/>
    <w:rsid w:val="00884185"/>
    <w:rsid w:val="00891588"/>
    <w:rsid w:val="00891BC6"/>
    <w:rsid w:val="00892721"/>
    <w:rsid w:val="00892978"/>
    <w:rsid w:val="00895D83"/>
    <w:rsid w:val="008A4690"/>
    <w:rsid w:val="008A5156"/>
    <w:rsid w:val="008A678B"/>
    <w:rsid w:val="008A6E84"/>
    <w:rsid w:val="008A7601"/>
    <w:rsid w:val="008A7CE1"/>
    <w:rsid w:val="008B07AC"/>
    <w:rsid w:val="008B1114"/>
    <w:rsid w:val="008B2B19"/>
    <w:rsid w:val="008B37FA"/>
    <w:rsid w:val="008B420E"/>
    <w:rsid w:val="008B49E3"/>
    <w:rsid w:val="008C01A8"/>
    <w:rsid w:val="008C0AA5"/>
    <w:rsid w:val="008D1D8D"/>
    <w:rsid w:val="008D26AA"/>
    <w:rsid w:val="008D3064"/>
    <w:rsid w:val="008D6256"/>
    <w:rsid w:val="008D6992"/>
    <w:rsid w:val="008D6C1C"/>
    <w:rsid w:val="008E02B5"/>
    <w:rsid w:val="008E1209"/>
    <w:rsid w:val="008E1469"/>
    <w:rsid w:val="008E1C97"/>
    <w:rsid w:val="008E2073"/>
    <w:rsid w:val="008E2F85"/>
    <w:rsid w:val="008E7D13"/>
    <w:rsid w:val="008E7FC8"/>
    <w:rsid w:val="008F10D2"/>
    <w:rsid w:val="008F1B2F"/>
    <w:rsid w:val="008F1F9E"/>
    <w:rsid w:val="008F2A36"/>
    <w:rsid w:val="008F5987"/>
    <w:rsid w:val="008F5ECF"/>
    <w:rsid w:val="009027E7"/>
    <w:rsid w:val="0090522A"/>
    <w:rsid w:val="0090524C"/>
    <w:rsid w:val="0090596F"/>
    <w:rsid w:val="00905FA5"/>
    <w:rsid w:val="00907C8C"/>
    <w:rsid w:val="00910603"/>
    <w:rsid w:val="00910921"/>
    <w:rsid w:val="00911375"/>
    <w:rsid w:val="009117B4"/>
    <w:rsid w:val="00912E32"/>
    <w:rsid w:val="00913B6A"/>
    <w:rsid w:val="00916B1E"/>
    <w:rsid w:val="00920705"/>
    <w:rsid w:val="009215AA"/>
    <w:rsid w:val="00922415"/>
    <w:rsid w:val="00923FFE"/>
    <w:rsid w:val="009271AF"/>
    <w:rsid w:val="009307DE"/>
    <w:rsid w:val="009329D6"/>
    <w:rsid w:val="009339E6"/>
    <w:rsid w:val="00933E00"/>
    <w:rsid w:val="0094055D"/>
    <w:rsid w:val="009415DD"/>
    <w:rsid w:val="00943156"/>
    <w:rsid w:val="0094585F"/>
    <w:rsid w:val="0095023D"/>
    <w:rsid w:val="0095029C"/>
    <w:rsid w:val="00954FCD"/>
    <w:rsid w:val="00960810"/>
    <w:rsid w:val="00961AF8"/>
    <w:rsid w:val="0096266D"/>
    <w:rsid w:val="009636B5"/>
    <w:rsid w:val="00964AA9"/>
    <w:rsid w:val="00964D3E"/>
    <w:rsid w:val="00965E2F"/>
    <w:rsid w:val="00965EB1"/>
    <w:rsid w:val="00967CC5"/>
    <w:rsid w:val="00970FFD"/>
    <w:rsid w:val="009735D5"/>
    <w:rsid w:val="009738EE"/>
    <w:rsid w:val="00973D68"/>
    <w:rsid w:val="00974B61"/>
    <w:rsid w:val="009753B7"/>
    <w:rsid w:val="009758CF"/>
    <w:rsid w:val="00981096"/>
    <w:rsid w:val="00982EFA"/>
    <w:rsid w:val="00983622"/>
    <w:rsid w:val="00987818"/>
    <w:rsid w:val="00990E5C"/>
    <w:rsid w:val="0099147F"/>
    <w:rsid w:val="00991CB9"/>
    <w:rsid w:val="00994D44"/>
    <w:rsid w:val="0099627D"/>
    <w:rsid w:val="009A159F"/>
    <w:rsid w:val="009A1CB1"/>
    <w:rsid w:val="009A2928"/>
    <w:rsid w:val="009A292B"/>
    <w:rsid w:val="009A3957"/>
    <w:rsid w:val="009A3AFA"/>
    <w:rsid w:val="009A4082"/>
    <w:rsid w:val="009A5778"/>
    <w:rsid w:val="009A5D55"/>
    <w:rsid w:val="009B598B"/>
    <w:rsid w:val="009B5D87"/>
    <w:rsid w:val="009B7C42"/>
    <w:rsid w:val="009C0263"/>
    <w:rsid w:val="009C278D"/>
    <w:rsid w:val="009C3D8F"/>
    <w:rsid w:val="009C608B"/>
    <w:rsid w:val="009C77E4"/>
    <w:rsid w:val="009C7FAE"/>
    <w:rsid w:val="009D0FD2"/>
    <w:rsid w:val="009D2533"/>
    <w:rsid w:val="009D4222"/>
    <w:rsid w:val="009D5067"/>
    <w:rsid w:val="009D5113"/>
    <w:rsid w:val="009D60B5"/>
    <w:rsid w:val="009E1571"/>
    <w:rsid w:val="009E228F"/>
    <w:rsid w:val="009E302B"/>
    <w:rsid w:val="009E37E7"/>
    <w:rsid w:val="009E412A"/>
    <w:rsid w:val="009E5276"/>
    <w:rsid w:val="009E5DFD"/>
    <w:rsid w:val="009E68A2"/>
    <w:rsid w:val="009E7618"/>
    <w:rsid w:val="009E7CC1"/>
    <w:rsid w:val="009F3BEF"/>
    <w:rsid w:val="009F6DAF"/>
    <w:rsid w:val="00A00203"/>
    <w:rsid w:val="00A0038D"/>
    <w:rsid w:val="00A014F7"/>
    <w:rsid w:val="00A01A8F"/>
    <w:rsid w:val="00A01C9B"/>
    <w:rsid w:val="00A05955"/>
    <w:rsid w:val="00A07B12"/>
    <w:rsid w:val="00A10D48"/>
    <w:rsid w:val="00A113AA"/>
    <w:rsid w:val="00A12859"/>
    <w:rsid w:val="00A12BCD"/>
    <w:rsid w:val="00A12DEF"/>
    <w:rsid w:val="00A142D2"/>
    <w:rsid w:val="00A14D67"/>
    <w:rsid w:val="00A15D2E"/>
    <w:rsid w:val="00A17A35"/>
    <w:rsid w:val="00A22ED4"/>
    <w:rsid w:val="00A23355"/>
    <w:rsid w:val="00A23C9B"/>
    <w:rsid w:val="00A251DC"/>
    <w:rsid w:val="00A26EB9"/>
    <w:rsid w:val="00A27374"/>
    <w:rsid w:val="00A3065E"/>
    <w:rsid w:val="00A310E8"/>
    <w:rsid w:val="00A3140A"/>
    <w:rsid w:val="00A32991"/>
    <w:rsid w:val="00A329F0"/>
    <w:rsid w:val="00A40502"/>
    <w:rsid w:val="00A410B8"/>
    <w:rsid w:val="00A418F7"/>
    <w:rsid w:val="00A434E5"/>
    <w:rsid w:val="00A43D3A"/>
    <w:rsid w:val="00A440A3"/>
    <w:rsid w:val="00A445A7"/>
    <w:rsid w:val="00A47FCD"/>
    <w:rsid w:val="00A5227E"/>
    <w:rsid w:val="00A5340A"/>
    <w:rsid w:val="00A53DEC"/>
    <w:rsid w:val="00A54209"/>
    <w:rsid w:val="00A5442E"/>
    <w:rsid w:val="00A54708"/>
    <w:rsid w:val="00A55389"/>
    <w:rsid w:val="00A56C05"/>
    <w:rsid w:val="00A57036"/>
    <w:rsid w:val="00A60D03"/>
    <w:rsid w:val="00A6148B"/>
    <w:rsid w:val="00A61840"/>
    <w:rsid w:val="00A643E1"/>
    <w:rsid w:val="00A651D2"/>
    <w:rsid w:val="00A6530E"/>
    <w:rsid w:val="00A66F99"/>
    <w:rsid w:val="00A705A6"/>
    <w:rsid w:val="00A74E50"/>
    <w:rsid w:val="00A75098"/>
    <w:rsid w:val="00A821FB"/>
    <w:rsid w:val="00A82C37"/>
    <w:rsid w:val="00A83766"/>
    <w:rsid w:val="00A8505A"/>
    <w:rsid w:val="00A87F93"/>
    <w:rsid w:val="00A909CE"/>
    <w:rsid w:val="00A92A92"/>
    <w:rsid w:val="00A92F18"/>
    <w:rsid w:val="00A92FC9"/>
    <w:rsid w:val="00A94A18"/>
    <w:rsid w:val="00A94B0B"/>
    <w:rsid w:val="00A94B97"/>
    <w:rsid w:val="00A958F7"/>
    <w:rsid w:val="00A95C86"/>
    <w:rsid w:val="00A96C33"/>
    <w:rsid w:val="00A970FB"/>
    <w:rsid w:val="00A976E5"/>
    <w:rsid w:val="00AA0606"/>
    <w:rsid w:val="00AA10E2"/>
    <w:rsid w:val="00AA2CD7"/>
    <w:rsid w:val="00AA3914"/>
    <w:rsid w:val="00AA41D8"/>
    <w:rsid w:val="00AA42F2"/>
    <w:rsid w:val="00AA5281"/>
    <w:rsid w:val="00AA7B55"/>
    <w:rsid w:val="00AB2474"/>
    <w:rsid w:val="00AB3B38"/>
    <w:rsid w:val="00AB43F6"/>
    <w:rsid w:val="00AB49FE"/>
    <w:rsid w:val="00AB52B8"/>
    <w:rsid w:val="00AB5E46"/>
    <w:rsid w:val="00AC1074"/>
    <w:rsid w:val="00AC125E"/>
    <w:rsid w:val="00AC1E35"/>
    <w:rsid w:val="00AD1812"/>
    <w:rsid w:val="00AD3490"/>
    <w:rsid w:val="00AD3944"/>
    <w:rsid w:val="00AD53EE"/>
    <w:rsid w:val="00AD71AE"/>
    <w:rsid w:val="00AD789C"/>
    <w:rsid w:val="00AD7FCD"/>
    <w:rsid w:val="00AE0AEB"/>
    <w:rsid w:val="00AE163A"/>
    <w:rsid w:val="00AE1BA5"/>
    <w:rsid w:val="00AE2991"/>
    <w:rsid w:val="00AE632D"/>
    <w:rsid w:val="00AE7A2A"/>
    <w:rsid w:val="00AF13DA"/>
    <w:rsid w:val="00AF171F"/>
    <w:rsid w:val="00AF6763"/>
    <w:rsid w:val="00AF7558"/>
    <w:rsid w:val="00B007DF"/>
    <w:rsid w:val="00B01A64"/>
    <w:rsid w:val="00B031C2"/>
    <w:rsid w:val="00B078AE"/>
    <w:rsid w:val="00B07D1B"/>
    <w:rsid w:val="00B127D4"/>
    <w:rsid w:val="00B12976"/>
    <w:rsid w:val="00B13568"/>
    <w:rsid w:val="00B13580"/>
    <w:rsid w:val="00B141DE"/>
    <w:rsid w:val="00B14734"/>
    <w:rsid w:val="00B149E0"/>
    <w:rsid w:val="00B153FE"/>
    <w:rsid w:val="00B15CB7"/>
    <w:rsid w:val="00B171D0"/>
    <w:rsid w:val="00B21C89"/>
    <w:rsid w:val="00B21EEF"/>
    <w:rsid w:val="00B22EA6"/>
    <w:rsid w:val="00B23170"/>
    <w:rsid w:val="00B27E8C"/>
    <w:rsid w:val="00B31EE0"/>
    <w:rsid w:val="00B325B1"/>
    <w:rsid w:val="00B33C20"/>
    <w:rsid w:val="00B373CB"/>
    <w:rsid w:val="00B37B92"/>
    <w:rsid w:val="00B402F8"/>
    <w:rsid w:val="00B4136A"/>
    <w:rsid w:val="00B41ADD"/>
    <w:rsid w:val="00B50B8E"/>
    <w:rsid w:val="00B50BC8"/>
    <w:rsid w:val="00B524D1"/>
    <w:rsid w:val="00B527D5"/>
    <w:rsid w:val="00B52B95"/>
    <w:rsid w:val="00B54AB1"/>
    <w:rsid w:val="00B54BEF"/>
    <w:rsid w:val="00B62287"/>
    <w:rsid w:val="00B64EAA"/>
    <w:rsid w:val="00B70122"/>
    <w:rsid w:val="00B70D2C"/>
    <w:rsid w:val="00B72014"/>
    <w:rsid w:val="00B722DE"/>
    <w:rsid w:val="00B7248E"/>
    <w:rsid w:val="00B726CF"/>
    <w:rsid w:val="00B73322"/>
    <w:rsid w:val="00B73932"/>
    <w:rsid w:val="00B7431D"/>
    <w:rsid w:val="00B7532C"/>
    <w:rsid w:val="00B768BC"/>
    <w:rsid w:val="00B82087"/>
    <w:rsid w:val="00B83E00"/>
    <w:rsid w:val="00B83EDB"/>
    <w:rsid w:val="00B86E7B"/>
    <w:rsid w:val="00B970E2"/>
    <w:rsid w:val="00B97CB5"/>
    <w:rsid w:val="00BA043D"/>
    <w:rsid w:val="00BA12D6"/>
    <w:rsid w:val="00BA19BA"/>
    <w:rsid w:val="00BA209C"/>
    <w:rsid w:val="00BA2310"/>
    <w:rsid w:val="00BA508F"/>
    <w:rsid w:val="00BA50DA"/>
    <w:rsid w:val="00BA55FF"/>
    <w:rsid w:val="00BA731B"/>
    <w:rsid w:val="00BB0045"/>
    <w:rsid w:val="00BB03A5"/>
    <w:rsid w:val="00BB2BD2"/>
    <w:rsid w:val="00BB2F6F"/>
    <w:rsid w:val="00BB32A5"/>
    <w:rsid w:val="00BB3D22"/>
    <w:rsid w:val="00BB42CE"/>
    <w:rsid w:val="00BB6D8F"/>
    <w:rsid w:val="00BC03CA"/>
    <w:rsid w:val="00BC30C0"/>
    <w:rsid w:val="00BC3137"/>
    <w:rsid w:val="00BC32FF"/>
    <w:rsid w:val="00BC389A"/>
    <w:rsid w:val="00BC47AA"/>
    <w:rsid w:val="00BC4937"/>
    <w:rsid w:val="00BC7AB2"/>
    <w:rsid w:val="00BD107F"/>
    <w:rsid w:val="00BD3207"/>
    <w:rsid w:val="00BD3FF1"/>
    <w:rsid w:val="00BD5181"/>
    <w:rsid w:val="00BD535C"/>
    <w:rsid w:val="00BE07A5"/>
    <w:rsid w:val="00BE3EFC"/>
    <w:rsid w:val="00BE45EB"/>
    <w:rsid w:val="00BE6372"/>
    <w:rsid w:val="00BE65A9"/>
    <w:rsid w:val="00BE663B"/>
    <w:rsid w:val="00BE6C37"/>
    <w:rsid w:val="00BF2D16"/>
    <w:rsid w:val="00BF2D1F"/>
    <w:rsid w:val="00BF3F2B"/>
    <w:rsid w:val="00BF56C9"/>
    <w:rsid w:val="00BF5A91"/>
    <w:rsid w:val="00BF5B15"/>
    <w:rsid w:val="00BF6065"/>
    <w:rsid w:val="00C00AF2"/>
    <w:rsid w:val="00C01C10"/>
    <w:rsid w:val="00C050DC"/>
    <w:rsid w:val="00C1028A"/>
    <w:rsid w:val="00C105AA"/>
    <w:rsid w:val="00C10CE8"/>
    <w:rsid w:val="00C11482"/>
    <w:rsid w:val="00C12FE0"/>
    <w:rsid w:val="00C16137"/>
    <w:rsid w:val="00C16A5C"/>
    <w:rsid w:val="00C1772D"/>
    <w:rsid w:val="00C20E01"/>
    <w:rsid w:val="00C22501"/>
    <w:rsid w:val="00C2394A"/>
    <w:rsid w:val="00C25139"/>
    <w:rsid w:val="00C2713E"/>
    <w:rsid w:val="00C30394"/>
    <w:rsid w:val="00C31545"/>
    <w:rsid w:val="00C32E84"/>
    <w:rsid w:val="00C35597"/>
    <w:rsid w:val="00C35639"/>
    <w:rsid w:val="00C356B2"/>
    <w:rsid w:val="00C35CE6"/>
    <w:rsid w:val="00C36118"/>
    <w:rsid w:val="00C40B68"/>
    <w:rsid w:val="00C413C6"/>
    <w:rsid w:val="00C419DB"/>
    <w:rsid w:val="00C4351A"/>
    <w:rsid w:val="00C43BC9"/>
    <w:rsid w:val="00C43EDC"/>
    <w:rsid w:val="00C5016C"/>
    <w:rsid w:val="00C506E8"/>
    <w:rsid w:val="00C51089"/>
    <w:rsid w:val="00C51CEA"/>
    <w:rsid w:val="00C53E23"/>
    <w:rsid w:val="00C5580F"/>
    <w:rsid w:val="00C559F2"/>
    <w:rsid w:val="00C567C8"/>
    <w:rsid w:val="00C56B50"/>
    <w:rsid w:val="00C606BA"/>
    <w:rsid w:val="00C60838"/>
    <w:rsid w:val="00C63199"/>
    <w:rsid w:val="00C6538F"/>
    <w:rsid w:val="00C66FE9"/>
    <w:rsid w:val="00C71099"/>
    <w:rsid w:val="00C75A5C"/>
    <w:rsid w:val="00C82AFE"/>
    <w:rsid w:val="00C83171"/>
    <w:rsid w:val="00C86551"/>
    <w:rsid w:val="00C867F1"/>
    <w:rsid w:val="00C87B8C"/>
    <w:rsid w:val="00C87FA5"/>
    <w:rsid w:val="00C913C3"/>
    <w:rsid w:val="00C94A30"/>
    <w:rsid w:val="00C95545"/>
    <w:rsid w:val="00C96BD0"/>
    <w:rsid w:val="00CA00E4"/>
    <w:rsid w:val="00CA34C2"/>
    <w:rsid w:val="00CA5F3B"/>
    <w:rsid w:val="00CA61E2"/>
    <w:rsid w:val="00CB042B"/>
    <w:rsid w:val="00CB12FD"/>
    <w:rsid w:val="00CB1D83"/>
    <w:rsid w:val="00CB394B"/>
    <w:rsid w:val="00CB3D51"/>
    <w:rsid w:val="00CB486B"/>
    <w:rsid w:val="00CB6C95"/>
    <w:rsid w:val="00CC080D"/>
    <w:rsid w:val="00CC3364"/>
    <w:rsid w:val="00CC645C"/>
    <w:rsid w:val="00CD0F1B"/>
    <w:rsid w:val="00CD1119"/>
    <w:rsid w:val="00CD5768"/>
    <w:rsid w:val="00CD5BAA"/>
    <w:rsid w:val="00CD7198"/>
    <w:rsid w:val="00CE1101"/>
    <w:rsid w:val="00CE352A"/>
    <w:rsid w:val="00CE4BE6"/>
    <w:rsid w:val="00CF00EF"/>
    <w:rsid w:val="00CF0F8B"/>
    <w:rsid w:val="00CF1D7E"/>
    <w:rsid w:val="00CF231D"/>
    <w:rsid w:val="00CF482B"/>
    <w:rsid w:val="00CF4E4C"/>
    <w:rsid w:val="00CF5714"/>
    <w:rsid w:val="00CF57A2"/>
    <w:rsid w:val="00CF6631"/>
    <w:rsid w:val="00CF671A"/>
    <w:rsid w:val="00CF738A"/>
    <w:rsid w:val="00D022A2"/>
    <w:rsid w:val="00D055DF"/>
    <w:rsid w:val="00D059C2"/>
    <w:rsid w:val="00D05C24"/>
    <w:rsid w:val="00D06E5A"/>
    <w:rsid w:val="00D077C0"/>
    <w:rsid w:val="00D10E20"/>
    <w:rsid w:val="00D10E4C"/>
    <w:rsid w:val="00D10EDB"/>
    <w:rsid w:val="00D114DB"/>
    <w:rsid w:val="00D144EA"/>
    <w:rsid w:val="00D162BA"/>
    <w:rsid w:val="00D209B3"/>
    <w:rsid w:val="00D20CF2"/>
    <w:rsid w:val="00D22214"/>
    <w:rsid w:val="00D226FC"/>
    <w:rsid w:val="00D234A8"/>
    <w:rsid w:val="00D24EBB"/>
    <w:rsid w:val="00D31816"/>
    <w:rsid w:val="00D32945"/>
    <w:rsid w:val="00D351CB"/>
    <w:rsid w:val="00D3661C"/>
    <w:rsid w:val="00D36E22"/>
    <w:rsid w:val="00D37DA6"/>
    <w:rsid w:val="00D41AC1"/>
    <w:rsid w:val="00D43B24"/>
    <w:rsid w:val="00D44BCF"/>
    <w:rsid w:val="00D46BB1"/>
    <w:rsid w:val="00D516C9"/>
    <w:rsid w:val="00D517EC"/>
    <w:rsid w:val="00D53BB7"/>
    <w:rsid w:val="00D546C3"/>
    <w:rsid w:val="00D55405"/>
    <w:rsid w:val="00D558F7"/>
    <w:rsid w:val="00D55AA8"/>
    <w:rsid w:val="00D55C88"/>
    <w:rsid w:val="00D56C10"/>
    <w:rsid w:val="00D57D62"/>
    <w:rsid w:val="00D60946"/>
    <w:rsid w:val="00D63E29"/>
    <w:rsid w:val="00D64556"/>
    <w:rsid w:val="00D674DF"/>
    <w:rsid w:val="00D67BA5"/>
    <w:rsid w:val="00D71B5C"/>
    <w:rsid w:val="00D73238"/>
    <w:rsid w:val="00D7342E"/>
    <w:rsid w:val="00D73483"/>
    <w:rsid w:val="00D8264E"/>
    <w:rsid w:val="00D83166"/>
    <w:rsid w:val="00D8598A"/>
    <w:rsid w:val="00D86B7C"/>
    <w:rsid w:val="00D90BC8"/>
    <w:rsid w:val="00D90C9F"/>
    <w:rsid w:val="00D918C7"/>
    <w:rsid w:val="00D93363"/>
    <w:rsid w:val="00D93BFB"/>
    <w:rsid w:val="00D93D15"/>
    <w:rsid w:val="00D9490B"/>
    <w:rsid w:val="00D96101"/>
    <w:rsid w:val="00D9697E"/>
    <w:rsid w:val="00D96E56"/>
    <w:rsid w:val="00D97B45"/>
    <w:rsid w:val="00DA0BEC"/>
    <w:rsid w:val="00DA19C2"/>
    <w:rsid w:val="00DA21EC"/>
    <w:rsid w:val="00DA3D22"/>
    <w:rsid w:val="00DA60D8"/>
    <w:rsid w:val="00DA6BA2"/>
    <w:rsid w:val="00DA72D6"/>
    <w:rsid w:val="00DB1797"/>
    <w:rsid w:val="00DB26E2"/>
    <w:rsid w:val="00DB2E2D"/>
    <w:rsid w:val="00DB2E7A"/>
    <w:rsid w:val="00DB334D"/>
    <w:rsid w:val="00DB6436"/>
    <w:rsid w:val="00DB6C77"/>
    <w:rsid w:val="00DB6EED"/>
    <w:rsid w:val="00DC084F"/>
    <w:rsid w:val="00DC32CA"/>
    <w:rsid w:val="00DC4DF0"/>
    <w:rsid w:val="00DD00F3"/>
    <w:rsid w:val="00DD236C"/>
    <w:rsid w:val="00DD2767"/>
    <w:rsid w:val="00DD3FFC"/>
    <w:rsid w:val="00DD456C"/>
    <w:rsid w:val="00DD4757"/>
    <w:rsid w:val="00DD5358"/>
    <w:rsid w:val="00DD6A84"/>
    <w:rsid w:val="00DE2C2B"/>
    <w:rsid w:val="00DE3C78"/>
    <w:rsid w:val="00DE7DC6"/>
    <w:rsid w:val="00DF23E1"/>
    <w:rsid w:val="00DF29A9"/>
    <w:rsid w:val="00DF3820"/>
    <w:rsid w:val="00DF3907"/>
    <w:rsid w:val="00DF3DF3"/>
    <w:rsid w:val="00DF442B"/>
    <w:rsid w:val="00DF5361"/>
    <w:rsid w:val="00DF5754"/>
    <w:rsid w:val="00DF639A"/>
    <w:rsid w:val="00DF63EB"/>
    <w:rsid w:val="00DF69E6"/>
    <w:rsid w:val="00E01133"/>
    <w:rsid w:val="00E01DBC"/>
    <w:rsid w:val="00E072CC"/>
    <w:rsid w:val="00E144F5"/>
    <w:rsid w:val="00E14BBF"/>
    <w:rsid w:val="00E1778C"/>
    <w:rsid w:val="00E17E83"/>
    <w:rsid w:val="00E21028"/>
    <w:rsid w:val="00E22A13"/>
    <w:rsid w:val="00E238FC"/>
    <w:rsid w:val="00E23C6C"/>
    <w:rsid w:val="00E24946"/>
    <w:rsid w:val="00E2546C"/>
    <w:rsid w:val="00E2709F"/>
    <w:rsid w:val="00E30C52"/>
    <w:rsid w:val="00E32514"/>
    <w:rsid w:val="00E33130"/>
    <w:rsid w:val="00E3316D"/>
    <w:rsid w:val="00E331D4"/>
    <w:rsid w:val="00E35EEC"/>
    <w:rsid w:val="00E36679"/>
    <w:rsid w:val="00E446E9"/>
    <w:rsid w:val="00E47325"/>
    <w:rsid w:val="00E51D24"/>
    <w:rsid w:val="00E51EB2"/>
    <w:rsid w:val="00E5552C"/>
    <w:rsid w:val="00E56605"/>
    <w:rsid w:val="00E56ACD"/>
    <w:rsid w:val="00E605A7"/>
    <w:rsid w:val="00E63333"/>
    <w:rsid w:val="00E6504B"/>
    <w:rsid w:val="00E66561"/>
    <w:rsid w:val="00E6658F"/>
    <w:rsid w:val="00E669B6"/>
    <w:rsid w:val="00E66E46"/>
    <w:rsid w:val="00E70C74"/>
    <w:rsid w:val="00E73194"/>
    <w:rsid w:val="00E7385F"/>
    <w:rsid w:val="00E771FB"/>
    <w:rsid w:val="00E77225"/>
    <w:rsid w:val="00E81B30"/>
    <w:rsid w:val="00E84710"/>
    <w:rsid w:val="00E86A38"/>
    <w:rsid w:val="00E86B14"/>
    <w:rsid w:val="00E870EF"/>
    <w:rsid w:val="00E90D90"/>
    <w:rsid w:val="00E9105F"/>
    <w:rsid w:val="00E94B4A"/>
    <w:rsid w:val="00E9521F"/>
    <w:rsid w:val="00E974A9"/>
    <w:rsid w:val="00EA188C"/>
    <w:rsid w:val="00EA201F"/>
    <w:rsid w:val="00EA2030"/>
    <w:rsid w:val="00EA2070"/>
    <w:rsid w:val="00EA28AF"/>
    <w:rsid w:val="00EA3CE5"/>
    <w:rsid w:val="00EA3F03"/>
    <w:rsid w:val="00EA49AB"/>
    <w:rsid w:val="00EA6B25"/>
    <w:rsid w:val="00EA6F68"/>
    <w:rsid w:val="00EB136A"/>
    <w:rsid w:val="00EB3E43"/>
    <w:rsid w:val="00EB719B"/>
    <w:rsid w:val="00EB7651"/>
    <w:rsid w:val="00EB7B98"/>
    <w:rsid w:val="00EC053F"/>
    <w:rsid w:val="00EC2B03"/>
    <w:rsid w:val="00EC45F6"/>
    <w:rsid w:val="00EC62AC"/>
    <w:rsid w:val="00EC642D"/>
    <w:rsid w:val="00ED0C6B"/>
    <w:rsid w:val="00ED0DA8"/>
    <w:rsid w:val="00ED582F"/>
    <w:rsid w:val="00ED6F59"/>
    <w:rsid w:val="00ED77BC"/>
    <w:rsid w:val="00ED7E32"/>
    <w:rsid w:val="00EE23B5"/>
    <w:rsid w:val="00EE23EE"/>
    <w:rsid w:val="00EE3952"/>
    <w:rsid w:val="00EE4C4B"/>
    <w:rsid w:val="00EE60F0"/>
    <w:rsid w:val="00EE76F5"/>
    <w:rsid w:val="00EF3347"/>
    <w:rsid w:val="00EF50E9"/>
    <w:rsid w:val="00EF56E5"/>
    <w:rsid w:val="00F00333"/>
    <w:rsid w:val="00F00B4A"/>
    <w:rsid w:val="00F02606"/>
    <w:rsid w:val="00F0471B"/>
    <w:rsid w:val="00F047F1"/>
    <w:rsid w:val="00F051DC"/>
    <w:rsid w:val="00F05404"/>
    <w:rsid w:val="00F0628D"/>
    <w:rsid w:val="00F06573"/>
    <w:rsid w:val="00F1092D"/>
    <w:rsid w:val="00F12FD0"/>
    <w:rsid w:val="00F13B38"/>
    <w:rsid w:val="00F13F36"/>
    <w:rsid w:val="00F141BF"/>
    <w:rsid w:val="00F14C12"/>
    <w:rsid w:val="00F15241"/>
    <w:rsid w:val="00F1709A"/>
    <w:rsid w:val="00F20111"/>
    <w:rsid w:val="00F25061"/>
    <w:rsid w:val="00F26A56"/>
    <w:rsid w:val="00F27A4E"/>
    <w:rsid w:val="00F30EA9"/>
    <w:rsid w:val="00F312CD"/>
    <w:rsid w:val="00F3192F"/>
    <w:rsid w:val="00F3235C"/>
    <w:rsid w:val="00F3246B"/>
    <w:rsid w:val="00F35295"/>
    <w:rsid w:val="00F36352"/>
    <w:rsid w:val="00F40C2C"/>
    <w:rsid w:val="00F41584"/>
    <w:rsid w:val="00F503EA"/>
    <w:rsid w:val="00F52B15"/>
    <w:rsid w:val="00F53FB1"/>
    <w:rsid w:val="00F5514C"/>
    <w:rsid w:val="00F55EAF"/>
    <w:rsid w:val="00F56372"/>
    <w:rsid w:val="00F61B09"/>
    <w:rsid w:val="00F65503"/>
    <w:rsid w:val="00F6621E"/>
    <w:rsid w:val="00F674DE"/>
    <w:rsid w:val="00F67A7B"/>
    <w:rsid w:val="00F70823"/>
    <w:rsid w:val="00F709A5"/>
    <w:rsid w:val="00F73A03"/>
    <w:rsid w:val="00F744AA"/>
    <w:rsid w:val="00F754C4"/>
    <w:rsid w:val="00F7660C"/>
    <w:rsid w:val="00F77D32"/>
    <w:rsid w:val="00F8013E"/>
    <w:rsid w:val="00F81B9B"/>
    <w:rsid w:val="00F82069"/>
    <w:rsid w:val="00F82EC8"/>
    <w:rsid w:val="00F855BC"/>
    <w:rsid w:val="00F86766"/>
    <w:rsid w:val="00F86CFD"/>
    <w:rsid w:val="00F87784"/>
    <w:rsid w:val="00F87DB2"/>
    <w:rsid w:val="00F9040F"/>
    <w:rsid w:val="00F91123"/>
    <w:rsid w:val="00F9152D"/>
    <w:rsid w:val="00F92303"/>
    <w:rsid w:val="00F92C2A"/>
    <w:rsid w:val="00F944D2"/>
    <w:rsid w:val="00F9470A"/>
    <w:rsid w:val="00F94FC9"/>
    <w:rsid w:val="00F96935"/>
    <w:rsid w:val="00F97784"/>
    <w:rsid w:val="00FA21AA"/>
    <w:rsid w:val="00FA2773"/>
    <w:rsid w:val="00FA2BFF"/>
    <w:rsid w:val="00FA5DF0"/>
    <w:rsid w:val="00FA6990"/>
    <w:rsid w:val="00FA756E"/>
    <w:rsid w:val="00FA7933"/>
    <w:rsid w:val="00FA7BFB"/>
    <w:rsid w:val="00FA7DE8"/>
    <w:rsid w:val="00FA7E40"/>
    <w:rsid w:val="00FB12FB"/>
    <w:rsid w:val="00FB15A1"/>
    <w:rsid w:val="00FB2208"/>
    <w:rsid w:val="00FB2556"/>
    <w:rsid w:val="00FB3089"/>
    <w:rsid w:val="00FB4049"/>
    <w:rsid w:val="00FC43AD"/>
    <w:rsid w:val="00FC4410"/>
    <w:rsid w:val="00FD0098"/>
    <w:rsid w:val="00FD1322"/>
    <w:rsid w:val="00FD33CE"/>
    <w:rsid w:val="00FD3A95"/>
    <w:rsid w:val="00FD42B1"/>
    <w:rsid w:val="00FD4E32"/>
    <w:rsid w:val="00FD4F3B"/>
    <w:rsid w:val="00FD5308"/>
    <w:rsid w:val="00FD615A"/>
    <w:rsid w:val="00FD644C"/>
    <w:rsid w:val="00FD6A5B"/>
    <w:rsid w:val="00FE1242"/>
    <w:rsid w:val="00FE1B85"/>
    <w:rsid w:val="00FE2469"/>
    <w:rsid w:val="00FE3D26"/>
    <w:rsid w:val="00FE57FD"/>
    <w:rsid w:val="00FE65BA"/>
    <w:rsid w:val="00FE6B49"/>
    <w:rsid w:val="00FE6DA1"/>
    <w:rsid w:val="00FE712C"/>
    <w:rsid w:val="00FF1555"/>
    <w:rsid w:val="00FF25B7"/>
    <w:rsid w:val="00FF3E47"/>
    <w:rsid w:val="00FF4366"/>
    <w:rsid w:val="00FF584E"/>
    <w:rsid w:val="00FF6D8F"/>
    <w:rsid w:val="00FF6F6D"/>
    <w:rsid w:val="00FF74CD"/>
    <w:rsid w:val="010B7EB2"/>
    <w:rsid w:val="012468D3"/>
    <w:rsid w:val="01616D7A"/>
    <w:rsid w:val="0194720E"/>
    <w:rsid w:val="01DD3036"/>
    <w:rsid w:val="02102B15"/>
    <w:rsid w:val="023A4656"/>
    <w:rsid w:val="02740E32"/>
    <w:rsid w:val="02CE225C"/>
    <w:rsid w:val="02FB2F88"/>
    <w:rsid w:val="03297F76"/>
    <w:rsid w:val="03317E17"/>
    <w:rsid w:val="035808EA"/>
    <w:rsid w:val="035A34D5"/>
    <w:rsid w:val="03607432"/>
    <w:rsid w:val="03830184"/>
    <w:rsid w:val="03B41109"/>
    <w:rsid w:val="03CD58CC"/>
    <w:rsid w:val="043C6F36"/>
    <w:rsid w:val="04574166"/>
    <w:rsid w:val="04680D7E"/>
    <w:rsid w:val="047869B9"/>
    <w:rsid w:val="04AA5AA3"/>
    <w:rsid w:val="04EE0B77"/>
    <w:rsid w:val="05102B4D"/>
    <w:rsid w:val="05544FDA"/>
    <w:rsid w:val="05B357E1"/>
    <w:rsid w:val="05F940BD"/>
    <w:rsid w:val="06442AC7"/>
    <w:rsid w:val="065C6715"/>
    <w:rsid w:val="0664751C"/>
    <w:rsid w:val="068F605F"/>
    <w:rsid w:val="06933423"/>
    <w:rsid w:val="069338C1"/>
    <w:rsid w:val="06E14BAC"/>
    <w:rsid w:val="06F902ED"/>
    <w:rsid w:val="070D7E8B"/>
    <w:rsid w:val="072365A6"/>
    <w:rsid w:val="07294676"/>
    <w:rsid w:val="07361390"/>
    <w:rsid w:val="07E67275"/>
    <w:rsid w:val="07EB05ED"/>
    <w:rsid w:val="083629B9"/>
    <w:rsid w:val="08AB62F0"/>
    <w:rsid w:val="08C86126"/>
    <w:rsid w:val="08FD613D"/>
    <w:rsid w:val="090C4FC3"/>
    <w:rsid w:val="093F1E60"/>
    <w:rsid w:val="096D479F"/>
    <w:rsid w:val="09933D11"/>
    <w:rsid w:val="099342CC"/>
    <w:rsid w:val="09B243D2"/>
    <w:rsid w:val="0A0158C6"/>
    <w:rsid w:val="0A225CC0"/>
    <w:rsid w:val="0A3D5AC0"/>
    <w:rsid w:val="0A8059FC"/>
    <w:rsid w:val="0A80627E"/>
    <w:rsid w:val="0AA07D58"/>
    <w:rsid w:val="0B1A7AD6"/>
    <w:rsid w:val="0B1D7A63"/>
    <w:rsid w:val="0B355C06"/>
    <w:rsid w:val="0B575E7E"/>
    <w:rsid w:val="0B7D60EE"/>
    <w:rsid w:val="0BA96B49"/>
    <w:rsid w:val="0BCA39D2"/>
    <w:rsid w:val="0C613043"/>
    <w:rsid w:val="0C855FF2"/>
    <w:rsid w:val="0CB268AC"/>
    <w:rsid w:val="0CB84ABE"/>
    <w:rsid w:val="0CD37912"/>
    <w:rsid w:val="0D6904BE"/>
    <w:rsid w:val="0D6C34C4"/>
    <w:rsid w:val="0DB755A3"/>
    <w:rsid w:val="0E056A06"/>
    <w:rsid w:val="0E106E93"/>
    <w:rsid w:val="0E793040"/>
    <w:rsid w:val="0EB07487"/>
    <w:rsid w:val="0F08642C"/>
    <w:rsid w:val="0F3E2C1E"/>
    <w:rsid w:val="0F5611C3"/>
    <w:rsid w:val="0FB74D70"/>
    <w:rsid w:val="0FCF5850"/>
    <w:rsid w:val="0FF64B34"/>
    <w:rsid w:val="101F5693"/>
    <w:rsid w:val="108A4FA0"/>
    <w:rsid w:val="10DF3DC8"/>
    <w:rsid w:val="10FB63D0"/>
    <w:rsid w:val="10FF3769"/>
    <w:rsid w:val="111629BC"/>
    <w:rsid w:val="112E68AC"/>
    <w:rsid w:val="11737319"/>
    <w:rsid w:val="118A2F4C"/>
    <w:rsid w:val="11F5135C"/>
    <w:rsid w:val="11FB212E"/>
    <w:rsid w:val="121B0AA1"/>
    <w:rsid w:val="121B48D9"/>
    <w:rsid w:val="12442DC5"/>
    <w:rsid w:val="1261068F"/>
    <w:rsid w:val="129B6340"/>
    <w:rsid w:val="12E50CD9"/>
    <w:rsid w:val="12E71B2A"/>
    <w:rsid w:val="12F4571E"/>
    <w:rsid w:val="132500C3"/>
    <w:rsid w:val="13342173"/>
    <w:rsid w:val="13903659"/>
    <w:rsid w:val="13FF7A6B"/>
    <w:rsid w:val="147105E9"/>
    <w:rsid w:val="14C4446F"/>
    <w:rsid w:val="15106684"/>
    <w:rsid w:val="15286338"/>
    <w:rsid w:val="154B79B5"/>
    <w:rsid w:val="159B4CC7"/>
    <w:rsid w:val="15A1247C"/>
    <w:rsid w:val="15D625C0"/>
    <w:rsid w:val="15E31FF0"/>
    <w:rsid w:val="166A7823"/>
    <w:rsid w:val="16A05D67"/>
    <w:rsid w:val="16AE1C29"/>
    <w:rsid w:val="16B7440E"/>
    <w:rsid w:val="16DC1665"/>
    <w:rsid w:val="16DE78FF"/>
    <w:rsid w:val="1782022E"/>
    <w:rsid w:val="178E225C"/>
    <w:rsid w:val="17B71272"/>
    <w:rsid w:val="17C75801"/>
    <w:rsid w:val="180107DD"/>
    <w:rsid w:val="188F61BA"/>
    <w:rsid w:val="18B907BF"/>
    <w:rsid w:val="191B51F9"/>
    <w:rsid w:val="19297789"/>
    <w:rsid w:val="19AD2606"/>
    <w:rsid w:val="19BA3FD7"/>
    <w:rsid w:val="19C406F6"/>
    <w:rsid w:val="19E357C9"/>
    <w:rsid w:val="1A421483"/>
    <w:rsid w:val="1A4501C2"/>
    <w:rsid w:val="1A626306"/>
    <w:rsid w:val="1A830DF0"/>
    <w:rsid w:val="1AB31B41"/>
    <w:rsid w:val="1AE971A0"/>
    <w:rsid w:val="1B0053E0"/>
    <w:rsid w:val="1B0E2AEF"/>
    <w:rsid w:val="1B15281B"/>
    <w:rsid w:val="1B7A0DAC"/>
    <w:rsid w:val="1BD76282"/>
    <w:rsid w:val="1C1078FD"/>
    <w:rsid w:val="1C241154"/>
    <w:rsid w:val="1C492591"/>
    <w:rsid w:val="1C640005"/>
    <w:rsid w:val="1CBA635B"/>
    <w:rsid w:val="1CE6255A"/>
    <w:rsid w:val="1CF32FCF"/>
    <w:rsid w:val="1D113D13"/>
    <w:rsid w:val="1D2463AF"/>
    <w:rsid w:val="1D6947B8"/>
    <w:rsid w:val="1DD941CF"/>
    <w:rsid w:val="1DE72D77"/>
    <w:rsid w:val="1DE87630"/>
    <w:rsid w:val="1E2225BB"/>
    <w:rsid w:val="1E5D7CDB"/>
    <w:rsid w:val="1E676546"/>
    <w:rsid w:val="1EA11086"/>
    <w:rsid w:val="1EC1306E"/>
    <w:rsid w:val="1ECB0BB5"/>
    <w:rsid w:val="1EE272C1"/>
    <w:rsid w:val="1EEB7008"/>
    <w:rsid w:val="1EEE3ABB"/>
    <w:rsid w:val="1F0072DE"/>
    <w:rsid w:val="1F4A3DEF"/>
    <w:rsid w:val="1FA44F69"/>
    <w:rsid w:val="1FC25074"/>
    <w:rsid w:val="1FF70FBA"/>
    <w:rsid w:val="1FF900A0"/>
    <w:rsid w:val="1FFC03A8"/>
    <w:rsid w:val="20291D00"/>
    <w:rsid w:val="20335857"/>
    <w:rsid w:val="20543001"/>
    <w:rsid w:val="20992A31"/>
    <w:rsid w:val="20B200F4"/>
    <w:rsid w:val="210D6D90"/>
    <w:rsid w:val="212075B5"/>
    <w:rsid w:val="217644F6"/>
    <w:rsid w:val="21FE44D7"/>
    <w:rsid w:val="22023DBD"/>
    <w:rsid w:val="22066751"/>
    <w:rsid w:val="23356938"/>
    <w:rsid w:val="233C0A56"/>
    <w:rsid w:val="23402FAD"/>
    <w:rsid w:val="23557A14"/>
    <w:rsid w:val="2377757A"/>
    <w:rsid w:val="23B4531E"/>
    <w:rsid w:val="23C71C5D"/>
    <w:rsid w:val="241D745D"/>
    <w:rsid w:val="243F0181"/>
    <w:rsid w:val="24707216"/>
    <w:rsid w:val="25250285"/>
    <w:rsid w:val="25607922"/>
    <w:rsid w:val="256A6FC5"/>
    <w:rsid w:val="257A4B25"/>
    <w:rsid w:val="25D61FB4"/>
    <w:rsid w:val="26285724"/>
    <w:rsid w:val="266A6BAD"/>
    <w:rsid w:val="266F2815"/>
    <w:rsid w:val="26A66E39"/>
    <w:rsid w:val="26B900FA"/>
    <w:rsid w:val="26DD367E"/>
    <w:rsid w:val="26E216B6"/>
    <w:rsid w:val="27070908"/>
    <w:rsid w:val="27095E42"/>
    <w:rsid w:val="27245D39"/>
    <w:rsid w:val="2724681F"/>
    <w:rsid w:val="272B5D25"/>
    <w:rsid w:val="273E054D"/>
    <w:rsid w:val="275A374E"/>
    <w:rsid w:val="27736336"/>
    <w:rsid w:val="277B147E"/>
    <w:rsid w:val="27996D5E"/>
    <w:rsid w:val="280E332D"/>
    <w:rsid w:val="28131AB2"/>
    <w:rsid w:val="281710D9"/>
    <w:rsid w:val="283375A7"/>
    <w:rsid w:val="28DB121E"/>
    <w:rsid w:val="2932210C"/>
    <w:rsid w:val="2952767C"/>
    <w:rsid w:val="295C74C8"/>
    <w:rsid w:val="29B936EF"/>
    <w:rsid w:val="2A1624FD"/>
    <w:rsid w:val="2A1D18D8"/>
    <w:rsid w:val="2A8F4EFB"/>
    <w:rsid w:val="2AB777AE"/>
    <w:rsid w:val="2AC627DB"/>
    <w:rsid w:val="2B555D55"/>
    <w:rsid w:val="2B7213E1"/>
    <w:rsid w:val="2B8B753A"/>
    <w:rsid w:val="2BBC431F"/>
    <w:rsid w:val="2BFB75C5"/>
    <w:rsid w:val="2C304DD9"/>
    <w:rsid w:val="2CA7607C"/>
    <w:rsid w:val="2CBB2B48"/>
    <w:rsid w:val="2D296DC8"/>
    <w:rsid w:val="2D373FF8"/>
    <w:rsid w:val="2D6E0124"/>
    <w:rsid w:val="2D755F47"/>
    <w:rsid w:val="2D917C66"/>
    <w:rsid w:val="2D9D7132"/>
    <w:rsid w:val="2DAE5ED4"/>
    <w:rsid w:val="2DC02F6E"/>
    <w:rsid w:val="2DF260AB"/>
    <w:rsid w:val="2DF8259B"/>
    <w:rsid w:val="2E07386A"/>
    <w:rsid w:val="2E5E4902"/>
    <w:rsid w:val="2ED971F3"/>
    <w:rsid w:val="2EDF1DAB"/>
    <w:rsid w:val="2FA15164"/>
    <w:rsid w:val="2FDA2535"/>
    <w:rsid w:val="302131D5"/>
    <w:rsid w:val="30434407"/>
    <w:rsid w:val="3073637D"/>
    <w:rsid w:val="30B861F3"/>
    <w:rsid w:val="30C35D7C"/>
    <w:rsid w:val="30E371A8"/>
    <w:rsid w:val="311F20ED"/>
    <w:rsid w:val="3123346D"/>
    <w:rsid w:val="31593E3E"/>
    <w:rsid w:val="31667A41"/>
    <w:rsid w:val="31C5405E"/>
    <w:rsid w:val="31FD4BE9"/>
    <w:rsid w:val="32291392"/>
    <w:rsid w:val="32503224"/>
    <w:rsid w:val="3260109B"/>
    <w:rsid w:val="32756FF5"/>
    <w:rsid w:val="32C04DB7"/>
    <w:rsid w:val="32EF5FC1"/>
    <w:rsid w:val="33423211"/>
    <w:rsid w:val="334E64BD"/>
    <w:rsid w:val="33653C9E"/>
    <w:rsid w:val="336D2B5F"/>
    <w:rsid w:val="33894BD3"/>
    <w:rsid w:val="33A02A04"/>
    <w:rsid w:val="33A1633B"/>
    <w:rsid w:val="33B81153"/>
    <w:rsid w:val="33D9459A"/>
    <w:rsid w:val="34176409"/>
    <w:rsid w:val="345279BA"/>
    <w:rsid w:val="346536D6"/>
    <w:rsid w:val="34AF1CEF"/>
    <w:rsid w:val="34B21AC1"/>
    <w:rsid w:val="34BA7B1E"/>
    <w:rsid w:val="34C62960"/>
    <w:rsid w:val="34CD0B91"/>
    <w:rsid w:val="34E32C14"/>
    <w:rsid w:val="34E55452"/>
    <w:rsid w:val="35926521"/>
    <w:rsid w:val="35A93E34"/>
    <w:rsid w:val="3617186C"/>
    <w:rsid w:val="362E562A"/>
    <w:rsid w:val="36CE2C50"/>
    <w:rsid w:val="37210D94"/>
    <w:rsid w:val="375C1C1D"/>
    <w:rsid w:val="37660A19"/>
    <w:rsid w:val="376701BC"/>
    <w:rsid w:val="379C6638"/>
    <w:rsid w:val="37EB4BBA"/>
    <w:rsid w:val="380B7E80"/>
    <w:rsid w:val="383919C1"/>
    <w:rsid w:val="38535CC9"/>
    <w:rsid w:val="387C25F4"/>
    <w:rsid w:val="38816BBB"/>
    <w:rsid w:val="38882676"/>
    <w:rsid w:val="38966146"/>
    <w:rsid w:val="38B12724"/>
    <w:rsid w:val="38B82BEE"/>
    <w:rsid w:val="38F04F88"/>
    <w:rsid w:val="392911F4"/>
    <w:rsid w:val="395E6265"/>
    <w:rsid w:val="39621A91"/>
    <w:rsid w:val="39BF6312"/>
    <w:rsid w:val="39E31658"/>
    <w:rsid w:val="39EA2D8B"/>
    <w:rsid w:val="3A16535B"/>
    <w:rsid w:val="3A351184"/>
    <w:rsid w:val="3A914ECC"/>
    <w:rsid w:val="3AF353AB"/>
    <w:rsid w:val="3B3D1997"/>
    <w:rsid w:val="3B413FB0"/>
    <w:rsid w:val="3B424545"/>
    <w:rsid w:val="3B59210D"/>
    <w:rsid w:val="3B7105E8"/>
    <w:rsid w:val="3B71755D"/>
    <w:rsid w:val="3BA70554"/>
    <w:rsid w:val="3BF721B0"/>
    <w:rsid w:val="3C281822"/>
    <w:rsid w:val="3CA85854"/>
    <w:rsid w:val="3CBA3A3C"/>
    <w:rsid w:val="3CCA1D16"/>
    <w:rsid w:val="3CD053EA"/>
    <w:rsid w:val="3CD11802"/>
    <w:rsid w:val="3CE01804"/>
    <w:rsid w:val="3D206B94"/>
    <w:rsid w:val="3D5A02C6"/>
    <w:rsid w:val="3DCE326D"/>
    <w:rsid w:val="3DD12024"/>
    <w:rsid w:val="3DE92B20"/>
    <w:rsid w:val="3E5B4B78"/>
    <w:rsid w:val="3E7C5D1E"/>
    <w:rsid w:val="3E957935"/>
    <w:rsid w:val="3EB959B0"/>
    <w:rsid w:val="3ED704B2"/>
    <w:rsid w:val="3EFE5CB5"/>
    <w:rsid w:val="3F4C4269"/>
    <w:rsid w:val="3F4D3FF7"/>
    <w:rsid w:val="3F621544"/>
    <w:rsid w:val="3FA6591E"/>
    <w:rsid w:val="3FDD53AD"/>
    <w:rsid w:val="3FE97420"/>
    <w:rsid w:val="3FEA39E8"/>
    <w:rsid w:val="403B4B96"/>
    <w:rsid w:val="40574A92"/>
    <w:rsid w:val="40713325"/>
    <w:rsid w:val="408B6AC5"/>
    <w:rsid w:val="40902F25"/>
    <w:rsid w:val="409576D5"/>
    <w:rsid w:val="40B0074F"/>
    <w:rsid w:val="40B36A8C"/>
    <w:rsid w:val="40C32E0B"/>
    <w:rsid w:val="40C61775"/>
    <w:rsid w:val="410B596A"/>
    <w:rsid w:val="413414F1"/>
    <w:rsid w:val="41374C2C"/>
    <w:rsid w:val="413E6D3C"/>
    <w:rsid w:val="41475EA6"/>
    <w:rsid w:val="4175043A"/>
    <w:rsid w:val="41B220B5"/>
    <w:rsid w:val="41DE240B"/>
    <w:rsid w:val="421B33FA"/>
    <w:rsid w:val="422357C3"/>
    <w:rsid w:val="42393C11"/>
    <w:rsid w:val="424E1A2D"/>
    <w:rsid w:val="42714CC2"/>
    <w:rsid w:val="42963FBC"/>
    <w:rsid w:val="430D77A7"/>
    <w:rsid w:val="431A0736"/>
    <w:rsid w:val="43284DBB"/>
    <w:rsid w:val="43393CF3"/>
    <w:rsid w:val="43C55D14"/>
    <w:rsid w:val="441A1147"/>
    <w:rsid w:val="4471529B"/>
    <w:rsid w:val="448809D5"/>
    <w:rsid w:val="44D16EF6"/>
    <w:rsid w:val="44DB4727"/>
    <w:rsid w:val="45237BF6"/>
    <w:rsid w:val="45A773E2"/>
    <w:rsid w:val="462A356C"/>
    <w:rsid w:val="46F854C6"/>
    <w:rsid w:val="47281AE0"/>
    <w:rsid w:val="4752359F"/>
    <w:rsid w:val="475A6329"/>
    <w:rsid w:val="47895CC4"/>
    <w:rsid w:val="47DD49C0"/>
    <w:rsid w:val="47ED1F57"/>
    <w:rsid w:val="48002DDB"/>
    <w:rsid w:val="481430B9"/>
    <w:rsid w:val="48385513"/>
    <w:rsid w:val="49047E4B"/>
    <w:rsid w:val="49725F5C"/>
    <w:rsid w:val="49B11D8C"/>
    <w:rsid w:val="49D9238B"/>
    <w:rsid w:val="49F618C0"/>
    <w:rsid w:val="4A8A24E0"/>
    <w:rsid w:val="4A923834"/>
    <w:rsid w:val="4A9243B2"/>
    <w:rsid w:val="4AD83783"/>
    <w:rsid w:val="4B067303"/>
    <w:rsid w:val="4B3A1220"/>
    <w:rsid w:val="4B4D76C9"/>
    <w:rsid w:val="4B4F7CDD"/>
    <w:rsid w:val="4B552F60"/>
    <w:rsid w:val="4B84563B"/>
    <w:rsid w:val="4B8F2CB6"/>
    <w:rsid w:val="4BCA3B4E"/>
    <w:rsid w:val="4C4C0AB9"/>
    <w:rsid w:val="4C5C58F9"/>
    <w:rsid w:val="4C63464A"/>
    <w:rsid w:val="4CAD1EAD"/>
    <w:rsid w:val="4CC32D8D"/>
    <w:rsid w:val="4CCA0E7A"/>
    <w:rsid w:val="4D751DD7"/>
    <w:rsid w:val="4DA21309"/>
    <w:rsid w:val="4DF72500"/>
    <w:rsid w:val="4E176BBC"/>
    <w:rsid w:val="4E33365A"/>
    <w:rsid w:val="4E4C7AC7"/>
    <w:rsid w:val="4E720E89"/>
    <w:rsid w:val="4ED31BB5"/>
    <w:rsid w:val="4EE21C44"/>
    <w:rsid w:val="4F0B2040"/>
    <w:rsid w:val="4F277882"/>
    <w:rsid w:val="4F286C2A"/>
    <w:rsid w:val="4F8D71C3"/>
    <w:rsid w:val="4FCB750A"/>
    <w:rsid w:val="500D09FC"/>
    <w:rsid w:val="503260ED"/>
    <w:rsid w:val="50395019"/>
    <w:rsid w:val="503C2ED4"/>
    <w:rsid w:val="50412984"/>
    <w:rsid w:val="50464641"/>
    <w:rsid w:val="50705A83"/>
    <w:rsid w:val="50916BB8"/>
    <w:rsid w:val="509D2BD3"/>
    <w:rsid w:val="50C7616E"/>
    <w:rsid w:val="50D61478"/>
    <w:rsid w:val="50E32F83"/>
    <w:rsid w:val="50F42259"/>
    <w:rsid w:val="510E6AFC"/>
    <w:rsid w:val="515456B5"/>
    <w:rsid w:val="517D3BB6"/>
    <w:rsid w:val="51E00BE4"/>
    <w:rsid w:val="51EF25DC"/>
    <w:rsid w:val="52050DA6"/>
    <w:rsid w:val="526D1E21"/>
    <w:rsid w:val="528E3C5F"/>
    <w:rsid w:val="52DD7CFE"/>
    <w:rsid w:val="53051B70"/>
    <w:rsid w:val="53413D75"/>
    <w:rsid w:val="53461352"/>
    <w:rsid w:val="5369186B"/>
    <w:rsid w:val="539D6CA2"/>
    <w:rsid w:val="53C9636F"/>
    <w:rsid w:val="540B33CC"/>
    <w:rsid w:val="5420312A"/>
    <w:rsid w:val="542C47B2"/>
    <w:rsid w:val="547C1CA9"/>
    <w:rsid w:val="547D4B9F"/>
    <w:rsid w:val="548867E8"/>
    <w:rsid w:val="54B37CEC"/>
    <w:rsid w:val="550178BD"/>
    <w:rsid w:val="55073749"/>
    <w:rsid w:val="55286102"/>
    <w:rsid w:val="5554087A"/>
    <w:rsid w:val="55BA365E"/>
    <w:rsid w:val="55F433C6"/>
    <w:rsid w:val="5635296A"/>
    <w:rsid w:val="56793F5D"/>
    <w:rsid w:val="56C21442"/>
    <w:rsid w:val="57BA7FE3"/>
    <w:rsid w:val="581362B6"/>
    <w:rsid w:val="581E21AC"/>
    <w:rsid w:val="5835102C"/>
    <w:rsid w:val="58352F7D"/>
    <w:rsid w:val="58E42883"/>
    <w:rsid w:val="58FC61C5"/>
    <w:rsid w:val="5900161F"/>
    <w:rsid w:val="591C6EAE"/>
    <w:rsid w:val="59335BCB"/>
    <w:rsid w:val="594520C6"/>
    <w:rsid w:val="597A2D30"/>
    <w:rsid w:val="5987038A"/>
    <w:rsid w:val="59980645"/>
    <w:rsid w:val="59DE0197"/>
    <w:rsid w:val="59F86E1A"/>
    <w:rsid w:val="5A176BBC"/>
    <w:rsid w:val="5A3E6087"/>
    <w:rsid w:val="5A5533F1"/>
    <w:rsid w:val="5A707973"/>
    <w:rsid w:val="5A9E744F"/>
    <w:rsid w:val="5B0C55D1"/>
    <w:rsid w:val="5B1772B6"/>
    <w:rsid w:val="5B7D428D"/>
    <w:rsid w:val="5BCD3B50"/>
    <w:rsid w:val="5C06280B"/>
    <w:rsid w:val="5C5D0C65"/>
    <w:rsid w:val="5C9A18A1"/>
    <w:rsid w:val="5D235466"/>
    <w:rsid w:val="5D2D2F30"/>
    <w:rsid w:val="5D2F1127"/>
    <w:rsid w:val="5D5C41F7"/>
    <w:rsid w:val="5DCB0DE5"/>
    <w:rsid w:val="5DD467BE"/>
    <w:rsid w:val="5DE96233"/>
    <w:rsid w:val="5DF6096D"/>
    <w:rsid w:val="5E1C5A34"/>
    <w:rsid w:val="5E287A12"/>
    <w:rsid w:val="5ED94CB1"/>
    <w:rsid w:val="5F266BCB"/>
    <w:rsid w:val="5F566F7D"/>
    <w:rsid w:val="5F721B24"/>
    <w:rsid w:val="5FA95B5A"/>
    <w:rsid w:val="5FDF7008"/>
    <w:rsid w:val="5FF6723E"/>
    <w:rsid w:val="5FFC2EF2"/>
    <w:rsid w:val="601614FF"/>
    <w:rsid w:val="602F3DFD"/>
    <w:rsid w:val="60B41C54"/>
    <w:rsid w:val="60D71DB9"/>
    <w:rsid w:val="60E87174"/>
    <w:rsid w:val="61922FD9"/>
    <w:rsid w:val="61A431AE"/>
    <w:rsid w:val="61DE461D"/>
    <w:rsid w:val="61E54314"/>
    <w:rsid w:val="62A93D7E"/>
    <w:rsid w:val="62C95EFD"/>
    <w:rsid w:val="63423EA9"/>
    <w:rsid w:val="63775D30"/>
    <w:rsid w:val="6388724B"/>
    <w:rsid w:val="63A4785E"/>
    <w:rsid w:val="63C072A6"/>
    <w:rsid w:val="63EF28EE"/>
    <w:rsid w:val="64016F27"/>
    <w:rsid w:val="64095765"/>
    <w:rsid w:val="640F4B0E"/>
    <w:rsid w:val="64456E8D"/>
    <w:rsid w:val="645A10DD"/>
    <w:rsid w:val="64796B1A"/>
    <w:rsid w:val="647B383B"/>
    <w:rsid w:val="648B5ABA"/>
    <w:rsid w:val="648C1EB8"/>
    <w:rsid w:val="64D51C74"/>
    <w:rsid w:val="64DC7300"/>
    <w:rsid w:val="64FC31BE"/>
    <w:rsid w:val="65536928"/>
    <w:rsid w:val="657E473D"/>
    <w:rsid w:val="658115AF"/>
    <w:rsid w:val="65E878F3"/>
    <w:rsid w:val="65F23620"/>
    <w:rsid w:val="666B10F4"/>
    <w:rsid w:val="667B4668"/>
    <w:rsid w:val="66AA44AC"/>
    <w:rsid w:val="66BF6400"/>
    <w:rsid w:val="66D068BA"/>
    <w:rsid w:val="66D37DE7"/>
    <w:rsid w:val="66E26328"/>
    <w:rsid w:val="66F54917"/>
    <w:rsid w:val="66FF26B9"/>
    <w:rsid w:val="6716247E"/>
    <w:rsid w:val="6719529A"/>
    <w:rsid w:val="67334D67"/>
    <w:rsid w:val="679F5E6F"/>
    <w:rsid w:val="67B4636B"/>
    <w:rsid w:val="6845176C"/>
    <w:rsid w:val="684B56F3"/>
    <w:rsid w:val="68B1428E"/>
    <w:rsid w:val="68B20025"/>
    <w:rsid w:val="68C1057C"/>
    <w:rsid w:val="68CF1486"/>
    <w:rsid w:val="69625023"/>
    <w:rsid w:val="6963149B"/>
    <w:rsid w:val="69C31224"/>
    <w:rsid w:val="69CB73D1"/>
    <w:rsid w:val="69D52B3C"/>
    <w:rsid w:val="6A6808FB"/>
    <w:rsid w:val="6A8F62D0"/>
    <w:rsid w:val="6A94007C"/>
    <w:rsid w:val="6AC86BCD"/>
    <w:rsid w:val="6B5E68A9"/>
    <w:rsid w:val="6B8B7B9A"/>
    <w:rsid w:val="6BC724E7"/>
    <w:rsid w:val="6C07187C"/>
    <w:rsid w:val="6C124F68"/>
    <w:rsid w:val="6C371AA8"/>
    <w:rsid w:val="6C390118"/>
    <w:rsid w:val="6C47060A"/>
    <w:rsid w:val="6C506B5F"/>
    <w:rsid w:val="6CCA699C"/>
    <w:rsid w:val="6D4204BB"/>
    <w:rsid w:val="6D8F4717"/>
    <w:rsid w:val="6DE478A8"/>
    <w:rsid w:val="6E571FB7"/>
    <w:rsid w:val="6EBC460B"/>
    <w:rsid w:val="6EC72CDA"/>
    <w:rsid w:val="6F0520F1"/>
    <w:rsid w:val="6F264F81"/>
    <w:rsid w:val="6F552F6F"/>
    <w:rsid w:val="6F6B00F6"/>
    <w:rsid w:val="6FF17C7A"/>
    <w:rsid w:val="70566C1D"/>
    <w:rsid w:val="705D7FA5"/>
    <w:rsid w:val="708573AF"/>
    <w:rsid w:val="708F5579"/>
    <w:rsid w:val="70D146D4"/>
    <w:rsid w:val="71256C48"/>
    <w:rsid w:val="713473FA"/>
    <w:rsid w:val="71844269"/>
    <w:rsid w:val="71995E1D"/>
    <w:rsid w:val="71BA4174"/>
    <w:rsid w:val="723255DE"/>
    <w:rsid w:val="725E1C25"/>
    <w:rsid w:val="7268184E"/>
    <w:rsid w:val="72895190"/>
    <w:rsid w:val="728B7A3D"/>
    <w:rsid w:val="72912515"/>
    <w:rsid w:val="72955874"/>
    <w:rsid w:val="729B70E1"/>
    <w:rsid w:val="72C614C9"/>
    <w:rsid w:val="73305EC5"/>
    <w:rsid w:val="73472BFD"/>
    <w:rsid w:val="735838EA"/>
    <w:rsid w:val="73592133"/>
    <w:rsid w:val="73595896"/>
    <w:rsid w:val="73784629"/>
    <w:rsid w:val="73855FB3"/>
    <w:rsid w:val="741D7D4B"/>
    <w:rsid w:val="743E1101"/>
    <w:rsid w:val="74516220"/>
    <w:rsid w:val="74627BFE"/>
    <w:rsid w:val="74816A1A"/>
    <w:rsid w:val="74952601"/>
    <w:rsid w:val="7499410E"/>
    <w:rsid w:val="74ED69F2"/>
    <w:rsid w:val="75417BA7"/>
    <w:rsid w:val="758D2714"/>
    <w:rsid w:val="76657496"/>
    <w:rsid w:val="76D9667B"/>
    <w:rsid w:val="76E509DE"/>
    <w:rsid w:val="77004E17"/>
    <w:rsid w:val="7722738A"/>
    <w:rsid w:val="7799546A"/>
    <w:rsid w:val="77AE783D"/>
    <w:rsid w:val="77D22B90"/>
    <w:rsid w:val="781111C7"/>
    <w:rsid w:val="78147397"/>
    <w:rsid w:val="784B1C25"/>
    <w:rsid w:val="78637379"/>
    <w:rsid w:val="788F3034"/>
    <w:rsid w:val="78A9267C"/>
    <w:rsid w:val="78B824EF"/>
    <w:rsid w:val="78C274E3"/>
    <w:rsid w:val="78CE1E2B"/>
    <w:rsid w:val="78F5396A"/>
    <w:rsid w:val="7907101D"/>
    <w:rsid w:val="79437A1A"/>
    <w:rsid w:val="794559D9"/>
    <w:rsid w:val="79956AAF"/>
    <w:rsid w:val="79A94FD1"/>
    <w:rsid w:val="79BA116F"/>
    <w:rsid w:val="79C174AD"/>
    <w:rsid w:val="79C55261"/>
    <w:rsid w:val="79E4078A"/>
    <w:rsid w:val="7A6B3D1A"/>
    <w:rsid w:val="7A7B5F11"/>
    <w:rsid w:val="7B1204FB"/>
    <w:rsid w:val="7B167361"/>
    <w:rsid w:val="7B351458"/>
    <w:rsid w:val="7B5B7093"/>
    <w:rsid w:val="7BFA57E2"/>
    <w:rsid w:val="7C2F3114"/>
    <w:rsid w:val="7C546125"/>
    <w:rsid w:val="7C9435B8"/>
    <w:rsid w:val="7CAE7D23"/>
    <w:rsid w:val="7CD57D3F"/>
    <w:rsid w:val="7CDA751D"/>
    <w:rsid w:val="7D071B33"/>
    <w:rsid w:val="7D1320CA"/>
    <w:rsid w:val="7D1F6DA8"/>
    <w:rsid w:val="7D8F5A42"/>
    <w:rsid w:val="7DBB7841"/>
    <w:rsid w:val="7E2D2B61"/>
    <w:rsid w:val="7EDD520D"/>
    <w:rsid w:val="7F250F9C"/>
    <w:rsid w:val="7F3036A0"/>
    <w:rsid w:val="7F576EF1"/>
    <w:rsid w:val="7F7435EA"/>
    <w:rsid w:val="7F9B247C"/>
    <w:rsid w:val="7FEB2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qFormat="1" w:unhideWhenUsed="0" w:uiPriority="99" w:semiHidden="0" w:name="endnote reference"/>
    <w:lsdException w:qFormat="1" w:unhideWhenUsed="0" w:uiPriority="0"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semiHidden="0" w:name="List Number 5"/>
    <w:lsdException w:qFormat="1" w:unhideWhenUsed="0" w:uiPriority="10" w:semiHidden="0" w:name="Title"/>
    <w:lsdException w:qFormat="1" w:unhideWhenUsed="0"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iPriority="99" w:semiHidden="0" w:name="Date"/>
    <w:lsdException w:qFormat="1" w:uiPriority="99" w:semiHidden="0"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iPriority="99" w:semiHidden="0" w:name="annotation subject"/>
    <w:lsdException w:qFormat="1" w:uiPriority="99"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qFormat="1" w:unhideWhenUsed="0" w:uiPriority="0" w:semiHidden="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0"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iPriority="61"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next w:val="4"/>
    <w:link w:val="80"/>
    <w:qFormat/>
    <w:uiPriority w:val="9"/>
    <w:pPr>
      <w:keepNext/>
      <w:keepLines/>
      <w:spacing w:before="120" w:after="120" w:line="480" w:lineRule="auto"/>
      <w:ind w:left="431" w:hanging="431"/>
      <w:jc w:val="center"/>
      <w:outlineLvl w:val="0"/>
    </w:pPr>
    <w:rPr>
      <w:rFonts w:ascii="Times New Roman" w:hAnsi="Times New Roman" w:eastAsia="黑体" w:cs="Times New Roman"/>
      <w:b/>
      <w:bCs/>
      <w:kern w:val="44"/>
      <w:sz w:val="30"/>
      <w:szCs w:val="44"/>
      <w:lang w:val="en-US" w:eastAsia="zh-CN" w:bidi="ar-SA"/>
    </w:rPr>
  </w:style>
  <w:style w:type="paragraph" w:styleId="4">
    <w:name w:val="heading 2"/>
    <w:basedOn w:val="3"/>
    <w:next w:val="5"/>
    <w:link w:val="81"/>
    <w:qFormat/>
    <w:uiPriority w:val="9"/>
    <w:pPr>
      <w:tabs>
        <w:tab w:val="left" w:pos="567"/>
      </w:tabs>
      <w:jc w:val="left"/>
      <w:outlineLvl w:val="1"/>
    </w:pPr>
    <w:rPr>
      <w:bCs w:val="0"/>
      <w:sz w:val="28"/>
      <w:szCs w:val="32"/>
    </w:rPr>
  </w:style>
  <w:style w:type="paragraph" w:styleId="5">
    <w:name w:val="heading 3"/>
    <w:basedOn w:val="1"/>
    <w:next w:val="1"/>
    <w:link w:val="82"/>
    <w:qFormat/>
    <w:uiPriority w:val="9"/>
    <w:pPr>
      <w:keepNext/>
      <w:keepLines/>
      <w:spacing w:before="260" w:after="260" w:line="416" w:lineRule="auto"/>
      <w:outlineLvl w:val="2"/>
    </w:pPr>
    <w:rPr>
      <w:rFonts w:ascii="Times New Roman" w:hAnsi="Times New Roman" w:eastAsia="宋体"/>
      <w:b/>
      <w:bCs/>
      <w:kern w:val="0"/>
      <w:sz w:val="32"/>
      <w:szCs w:val="32"/>
    </w:rPr>
  </w:style>
  <w:style w:type="paragraph" w:styleId="6">
    <w:name w:val="heading 4"/>
    <w:basedOn w:val="1"/>
    <w:next w:val="1"/>
    <w:link w:val="83"/>
    <w:qFormat/>
    <w:uiPriority w:val="9"/>
    <w:pPr>
      <w:keepNext/>
      <w:keepLines/>
      <w:spacing w:before="280" w:after="290" w:line="376" w:lineRule="auto"/>
      <w:ind w:left="431"/>
      <w:outlineLvl w:val="3"/>
    </w:pPr>
    <w:rPr>
      <w:rFonts w:ascii="等线 Light" w:hAnsi="等线 Light" w:eastAsia="等线 Light"/>
      <w:b/>
      <w:bCs/>
      <w:kern w:val="0"/>
      <w:sz w:val="28"/>
      <w:szCs w:val="28"/>
    </w:rPr>
  </w:style>
  <w:style w:type="paragraph" w:styleId="7">
    <w:name w:val="heading 5"/>
    <w:basedOn w:val="1"/>
    <w:next w:val="1"/>
    <w:link w:val="84"/>
    <w:qFormat/>
    <w:uiPriority w:val="9"/>
    <w:pPr>
      <w:keepNext/>
      <w:keepLines/>
      <w:spacing w:before="280" w:after="290" w:line="376" w:lineRule="auto"/>
      <w:ind w:left="431"/>
      <w:outlineLvl w:val="4"/>
    </w:pPr>
    <w:rPr>
      <w:rFonts w:ascii="Times New Roman" w:hAnsi="Times New Roman" w:eastAsia="宋体"/>
      <w:b/>
      <w:bCs/>
      <w:kern w:val="0"/>
      <w:sz w:val="28"/>
      <w:szCs w:val="28"/>
    </w:rPr>
  </w:style>
  <w:style w:type="paragraph" w:styleId="8">
    <w:name w:val="heading 6"/>
    <w:basedOn w:val="1"/>
    <w:next w:val="1"/>
    <w:link w:val="85"/>
    <w:qFormat/>
    <w:uiPriority w:val="9"/>
    <w:pPr>
      <w:keepNext/>
      <w:keepLines/>
      <w:spacing w:before="240" w:after="64" w:line="320" w:lineRule="auto"/>
      <w:ind w:left="431"/>
      <w:outlineLvl w:val="5"/>
    </w:pPr>
    <w:rPr>
      <w:rFonts w:ascii="等线 Light" w:hAnsi="等线 Light" w:eastAsia="等线 Light"/>
      <w:b/>
      <w:bCs/>
      <w:kern w:val="0"/>
      <w:sz w:val="24"/>
      <w:szCs w:val="24"/>
    </w:rPr>
  </w:style>
  <w:style w:type="paragraph" w:styleId="9">
    <w:name w:val="heading 7"/>
    <w:basedOn w:val="1"/>
    <w:next w:val="1"/>
    <w:link w:val="86"/>
    <w:qFormat/>
    <w:uiPriority w:val="0"/>
    <w:pPr>
      <w:keepNext/>
      <w:keepLines/>
      <w:spacing w:before="240" w:after="64" w:line="320" w:lineRule="auto"/>
      <w:ind w:left="431"/>
      <w:outlineLvl w:val="6"/>
    </w:pPr>
    <w:rPr>
      <w:rFonts w:ascii="Times New Roman" w:hAnsi="Times New Roman" w:eastAsia="宋体"/>
      <w:b/>
      <w:bCs/>
      <w:kern w:val="0"/>
      <w:sz w:val="24"/>
      <w:szCs w:val="24"/>
    </w:rPr>
  </w:style>
  <w:style w:type="paragraph" w:styleId="10">
    <w:name w:val="heading 8"/>
    <w:basedOn w:val="1"/>
    <w:next w:val="1"/>
    <w:link w:val="87"/>
    <w:qFormat/>
    <w:uiPriority w:val="0"/>
    <w:pPr>
      <w:keepNext/>
      <w:keepLines/>
      <w:spacing w:before="240" w:after="64" w:line="320" w:lineRule="auto"/>
      <w:ind w:left="431"/>
      <w:outlineLvl w:val="7"/>
    </w:pPr>
    <w:rPr>
      <w:rFonts w:ascii="等线 Light" w:hAnsi="等线 Light" w:eastAsia="等线 Light"/>
      <w:kern w:val="0"/>
      <w:sz w:val="24"/>
      <w:szCs w:val="24"/>
    </w:rPr>
  </w:style>
  <w:style w:type="paragraph" w:styleId="11">
    <w:name w:val="heading 9"/>
    <w:basedOn w:val="1"/>
    <w:next w:val="1"/>
    <w:link w:val="88"/>
    <w:qFormat/>
    <w:uiPriority w:val="0"/>
    <w:pPr>
      <w:keepNext/>
      <w:keepLines/>
      <w:spacing w:before="240" w:after="64" w:line="320" w:lineRule="auto"/>
      <w:ind w:left="431"/>
      <w:outlineLvl w:val="8"/>
    </w:pPr>
    <w:rPr>
      <w:rFonts w:ascii="等线 Light" w:hAnsi="等线 Light" w:eastAsia="等线 Light"/>
      <w:kern w:val="0"/>
      <w:sz w:val="20"/>
      <w:szCs w:val="21"/>
    </w:rPr>
  </w:style>
  <w:style w:type="character" w:default="1" w:styleId="68">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9"/>
    <w:qFormat/>
    <w:uiPriority w:val="0"/>
    <w:pPr>
      <w:autoSpaceDE w:val="0"/>
      <w:autoSpaceDN w:val="0"/>
      <w:adjustRightInd w:val="0"/>
      <w:spacing w:line="590" w:lineRule="exact"/>
      <w:ind w:firstLine="640" w:firstLineChars="200"/>
      <w:jc w:val="center"/>
    </w:pPr>
    <w:rPr>
      <w:rFonts w:ascii="方正小标宋简体" w:hAnsi="Times New Roman" w:eastAsia="方正小标宋简体"/>
      <w:kern w:val="0"/>
      <w:sz w:val="44"/>
      <w:szCs w:val="20"/>
    </w:rPr>
  </w:style>
  <w:style w:type="paragraph" w:styleId="12">
    <w:name w:val="toc 7"/>
    <w:basedOn w:val="1"/>
    <w:next w:val="1"/>
    <w:unhideWhenUsed/>
    <w:qFormat/>
    <w:uiPriority w:val="39"/>
    <w:pPr>
      <w:ind w:left="2520" w:leftChars="1200"/>
    </w:pPr>
  </w:style>
  <w:style w:type="paragraph" w:styleId="13">
    <w:name w:val="index 8"/>
    <w:basedOn w:val="1"/>
    <w:next w:val="1"/>
    <w:qFormat/>
    <w:uiPriority w:val="0"/>
    <w:pPr>
      <w:ind w:left="1400" w:leftChars="1400"/>
    </w:pPr>
    <w:rPr>
      <w:rFonts w:ascii="Times New Roman" w:hAnsi="Times New Roman" w:eastAsia="宋体"/>
      <w:szCs w:val="24"/>
    </w:rPr>
  </w:style>
  <w:style w:type="paragraph" w:styleId="14">
    <w:name w:val="Normal Indent"/>
    <w:basedOn w:val="1"/>
    <w:qFormat/>
    <w:uiPriority w:val="0"/>
    <w:pPr>
      <w:spacing w:line="360" w:lineRule="auto"/>
      <w:ind w:firstLine="420" w:firstLineChars="200"/>
    </w:pPr>
    <w:rPr>
      <w:rFonts w:ascii="Times New Roman" w:hAnsi="Times New Roman" w:eastAsia="仿宋_GB2312"/>
      <w:sz w:val="32"/>
      <w:szCs w:val="20"/>
    </w:rPr>
  </w:style>
  <w:style w:type="paragraph" w:styleId="15">
    <w:name w:val="caption"/>
    <w:next w:val="1"/>
    <w:link w:val="89"/>
    <w:qFormat/>
    <w:uiPriority w:val="35"/>
    <w:pPr>
      <w:spacing w:after="156" w:afterLines="50" w:line="288" w:lineRule="auto"/>
      <w:jc w:val="center"/>
    </w:pPr>
    <w:rPr>
      <w:rFonts w:ascii="Cambria" w:hAnsi="Cambria" w:eastAsia="黑体" w:cs="Times New Roman"/>
      <w:kern w:val="2"/>
      <w:sz w:val="21"/>
      <w:lang w:val="en-US" w:eastAsia="zh-CN" w:bidi="ar-SA"/>
    </w:rPr>
  </w:style>
  <w:style w:type="paragraph" w:styleId="16">
    <w:name w:val="index 5"/>
    <w:basedOn w:val="1"/>
    <w:next w:val="1"/>
    <w:qFormat/>
    <w:uiPriority w:val="0"/>
    <w:pPr>
      <w:ind w:left="800" w:leftChars="800"/>
    </w:pPr>
    <w:rPr>
      <w:rFonts w:ascii="Times New Roman" w:hAnsi="Times New Roman" w:eastAsia="宋体"/>
      <w:szCs w:val="24"/>
    </w:rPr>
  </w:style>
  <w:style w:type="paragraph" w:styleId="17">
    <w:name w:val="Document Map"/>
    <w:basedOn w:val="1"/>
    <w:link w:val="90"/>
    <w:qFormat/>
    <w:uiPriority w:val="99"/>
    <w:pPr>
      <w:shd w:val="clear" w:color="auto" w:fill="000080"/>
      <w:spacing w:line="590" w:lineRule="exact"/>
      <w:ind w:firstLine="640" w:firstLineChars="200"/>
    </w:pPr>
    <w:rPr>
      <w:rFonts w:ascii="Times New Roman" w:hAnsi="Times New Roman" w:eastAsia="仿宋_GB2312"/>
      <w:kern w:val="0"/>
      <w:sz w:val="32"/>
      <w:szCs w:val="32"/>
      <w:lang w:val="zh-CN"/>
    </w:rPr>
  </w:style>
  <w:style w:type="paragraph" w:styleId="18">
    <w:name w:val="annotation text"/>
    <w:basedOn w:val="1"/>
    <w:link w:val="91"/>
    <w:qFormat/>
    <w:uiPriority w:val="99"/>
    <w:pPr>
      <w:spacing w:line="590" w:lineRule="exact"/>
      <w:ind w:firstLine="640" w:firstLineChars="200"/>
      <w:jc w:val="left"/>
    </w:pPr>
    <w:rPr>
      <w:rFonts w:ascii="Times New Roman" w:hAnsi="Times New Roman" w:eastAsia="仿宋_GB2312"/>
      <w:kern w:val="0"/>
      <w:sz w:val="32"/>
      <w:szCs w:val="32"/>
      <w:lang w:val="zh-CN"/>
    </w:rPr>
  </w:style>
  <w:style w:type="paragraph" w:styleId="19">
    <w:name w:val="index 6"/>
    <w:basedOn w:val="1"/>
    <w:next w:val="1"/>
    <w:qFormat/>
    <w:uiPriority w:val="0"/>
    <w:pPr>
      <w:ind w:left="1000" w:leftChars="1000"/>
    </w:pPr>
    <w:rPr>
      <w:rFonts w:ascii="Times New Roman" w:hAnsi="Times New Roman" w:eastAsia="宋体"/>
      <w:szCs w:val="24"/>
    </w:rPr>
  </w:style>
  <w:style w:type="paragraph" w:styleId="20">
    <w:name w:val="Salutation"/>
    <w:basedOn w:val="1"/>
    <w:next w:val="1"/>
    <w:link w:val="92"/>
    <w:qFormat/>
    <w:uiPriority w:val="0"/>
    <w:pPr>
      <w:spacing w:line="590" w:lineRule="exact"/>
      <w:ind w:firstLine="640" w:firstLineChars="200"/>
    </w:pPr>
    <w:rPr>
      <w:rFonts w:ascii="仿宋_GB2312" w:hAnsi="Times New Roman" w:eastAsia="仿宋_GB2312"/>
      <w:kern w:val="0"/>
      <w:sz w:val="32"/>
      <w:szCs w:val="32"/>
    </w:rPr>
  </w:style>
  <w:style w:type="paragraph" w:styleId="21">
    <w:name w:val="Body Text 3"/>
    <w:basedOn w:val="1"/>
    <w:link w:val="93"/>
    <w:unhideWhenUsed/>
    <w:qFormat/>
    <w:uiPriority w:val="99"/>
    <w:pPr>
      <w:spacing w:after="120"/>
    </w:pPr>
    <w:rPr>
      <w:rFonts w:ascii="Times New Roman" w:hAnsi="Times New Roman" w:eastAsia="宋体"/>
      <w:kern w:val="0"/>
      <w:sz w:val="16"/>
      <w:szCs w:val="16"/>
    </w:rPr>
  </w:style>
  <w:style w:type="paragraph" w:styleId="22">
    <w:name w:val="Closing"/>
    <w:basedOn w:val="1"/>
    <w:link w:val="94"/>
    <w:qFormat/>
    <w:uiPriority w:val="0"/>
    <w:pPr>
      <w:spacing w:line="590" w:lineRule="exact"/>
      <w:ind w:left="100" w:leftChars="2100" w:firstLine="640" w:firstLineChars="200"/>
    </w:pPr>
    <w:rPr>
      <w:rFonts w:ascii="Times New Roman" w:hAnsi="Times New Roman" w:eastAsia="仿宋_GB2312"/>
      <w:kern w:val="0"/>
      <w:sz w:val="32"/>
      <w:szCs w:val="32"/>
    </w:rPr>
  </w:style>
  <w:style w:type="paragraph" w:styleId="23">
    <w:name w:val="Body Text Indent"/>
    <w:basedOn w:val="1"/>
    <w:link w:val="95"/>
    <w:qFormat/>
    <w:uiPriority w:val="99"/>
    <w:pPr>
      <w:spacing w:line="560" w:lineRule="exact"/>
      <w:ind w:firstLine="600" w:firstLineChars="200"/>
      <w:outlineLvl w:val="0"/>
    </w:pPr>
    <w:rPr>
      <w:rFonts w:ascii="仿宋_GB2312" w:hAnsi="Times New Roman" w:eastAsia="仿宋_GB2312"/>
      <w:kern w:val="0"/>
      <w:sz w:val="30"/>
      <w:szCs w:val="24"/>
    </w:rPr>
  </w:style>
  <w:style w:type="paragraph" w:styleId="24">
    <w:name w:val="List 2"/>
    <w:basedOn w:val="1"/>
    <w:qFormat/>
    <w:uiPriority w:val="0"/>
    <w:pPr>
      <w:adjustRightInd w:val="0"/>
      <w:snapToGrid w:val="0"/>
      <w:spacing w:line="360" w:lineRule="auto"/>
      <w:ind w:left="100" w:leftChars="200" w:hanging="200" w:hangingChars="200"/>
    </w:pPr>
    <w:rPr>
      <w:rFonts w:ascii="Times New Roman" w:hAnsi="Times New Roman" w:eastAsia="宋体"/>
      <w:sz w:val="28"/>
      <w:szCs w:val="24"/>
    </w:rPr>
  </w:style>
  <w:style w:type="paragraph" w:styleId="25">
    <w:name w:val="List Continue"/>
    <w:basedOn w:val="1"/>
    <w:qFormat/>
    <w:uiPriority w:val="0"/>
    <w:pPr>
      <w:spacing w:after="120"/>
      <w:ind w:left="420" w:leftChars="200"/>
    </w:pPr>
    <w:rPr>
      <w:rFonts w:ascii="Times New Roman" w:hAnsi="Times New Roman" w:eastAsia="宋体"/>
      <w:szCs w:val="24"/>
    </w:rPr>
  </w:style>
  <w:style w:type="paragraph" w:styleId="26">
    <w:name w:val="List Bullet 2"/>
    <w:basedOn w:val="1"/>
    <w:qFormat/>
    <w:uiPriority w:val="0"/>
    <w:pPr>
      <w:tabs>
        <w:tab w:val="left" w:pos="432"/>
      </w:tabs>
      <w:ind w:left="432" w:hanging="432"/>
    </w:pPr>
    <w:rPr>
      <w:rFonts w:ascii="Times New Roman" w:hAnsi="Times New Roman" w:eastAsia="宋体"/>
      <w:szCs w:val="24"/>
    </w:rPr>
  </w:style>
  <w:style w:type="paragraph" w:styleId="27">
    <w:name w:val="index 4"/>
    <w:basedOn w:val="1"/>
    <w:next w:val="1"/>
    <w:qFormat/>
    <w:uiPriority w:val="0"/>
    <w:pPr>
      <w:ind w:left="600" w:leftChars="600"/>
    </w:pPr>
    <w:rPr>
      <w:rFonts w:ascii="Times New Roman" w:hAnsi="Times New Roman" w:eastAsia="宋体"/>
      <w:szCs w:val="24"/>
    </w:rPr>
  </w:style>
  <w:style w:type="paragraph" w:styleId="28">
    <w:name w:val="toc 5"/>
    <w:basedOn w:val="1"/>
    <w:next w:val="1"/>
    <w:unhideWhenUsed/>
    <w:qFormat/>
    <w:uiPriority w:val="39"/>
    <w:pPr>
      <w:ind w:left="1680" w:leftChars="800"/>
    </w:pPr>
  </w:style>
  <w:style w:type="paragraph" w:styleId="29">
    <w:name w:val="toc 3"/>
    <w:basedOn w:val="1"/>
    <w:next w:val="1"/>
    <w:unhideWhenUsed/>
    <w:qFormat/>
    <w:uiPriority w:val="39"/>
    <w:pPr>
      <w:ind w:left="840" w:leftChars="400"/>
    </w:pPr>
    <w:rPr>
      <w:rFonts w:eastAsia="楷体"/>
      <w:sz w:val="24"/>
    </w:rPr>
  </w:style>
  <w:style w:type="paragraph" w:styleId="30">
    <w:name w:val="Plain Text"/>
    <w:basedOn w:val="1"/>
    <w:link w:val="96"/>
    <w:qFormat/>
    <w:uiPriority w:val="99"/>
    <w:pPr>
      <w:spacing w:line="590" w:lineRule="exact"/>
      <w:ind w:firstLine="640" w:firstLineChars="200"/>
    </w:pPr>
    <w:rPr>
      <w:rFonts w:ascii="宋体" w:hAnsi="Courier New" w:eastAsia="仿宋_GB2312"/>
      <w:kern w:val="0"/>
      <w:sz w:val="32"/>
      <w:szCs w:val="21"/>
    </w:rPr>
  </w:style>
  <w:style w:type="paragraph" w:styleId="31">
    <w:name w:val="toc 8"/>
    <w:basedOn w:val="1"/>
    <w:next w:val="1"/>
    <w:unhideWhenUsed/>
    <w:qFormat/>
    <w:uiPriority w:val="39"/>
    <w:pPr>
      <w:ind w:left="2940" w:leftChars="1400"/>
    </w:pPr>
  </w:style>
  <w:style w:type="paragraph" w:styleId="32">
    <w:name w:val="index 3"/>
    <w:basedOn w:val="1"/>
    <w:next w:val="1"/>
    <w:qFormat/>
    <w:uiPriority w:val="0"/>
    <w:pPr>
      <w:ind w:left="400" w:leftChars="400"/>
    </w:pPr>
    <w:rPr>
      <w:rFonts w:ascii="Times New Roman" w:hAnsi="Times New Roman" w:eastAsia="宋体"/>
      <w:szCs w:val="24"/>
    </w:rPr>
  </w:style>
  <w:style w:type="paragraph" w:styleId="33">
    <w:name w:val="Date"/>
    <w:basedOn w:val="1"/>
    <w:next w:val="1"/>
    <w:link w:val="97"/>
    <w:unhideWhenUsed/>
    <w:qFormat/>
    <w:uiPriority w:val="99"/>
    <w:pPr>
      <w:ind w:left="100" w:leftChars="2500"/>
    </w:pPr>
  </w:style>
  <w:style w:type="paragraph" w:styleId="34">
    <w:name w:val="Body Text Indent 2"/>
    <w:basedOn w:val="1"/>
    <w:link w:val="98"/>
    <w:qFormat/>
    <w:uiPriority w:val="99"/>
    <w:pPr>
      <w:snapToGrid w:val="0"/>
      <w:spacing w:line="600" w:lineRule="exact"/>
      <w:ind w:firstLine="640" w:firstLineChars="200"/>
    </w:pPr>
    <w:rPr>
      <w:rFonts w:ascii="仿宋_GB2312" w:hAnsi="Times New Roman" w:eastAsia="仿宋_GB2312"/>
      <w:color w:val="FF0000"/>
      <w:kern w:val="0"/>
      <w:sz w:val="32"/>
      <w:szCs w:val="32"/>
    </w:rPr>
  </w:style>
  <w:style w:type="paragraph" w:styleId="35">
    <w:name w:val="endnote text"/>
    <w:basedOn w:val="1"/>
    <w:link w:val="99"/>
    <w:qFormat/>
    <w:uiPriority w:val="0"/>
    <w:pPr>
      <w:snapToGrid w:val="0"/>
      <w:jc w:val="left"/>
    </w:pPr>
    <w:rPr>
      <w:rFonts w:ascii="Calibri" w:hAnsi="Calibri" w:eastAsia="宋体"/>
      <w:kern w:val="0"/>
      <w:sz w:val="20"/>
      <w:szCs w:val="20"/>
      <w:lang w:val="zh-CN"/>
    </w:rPr>
  </w:style>
  <w:style w:type="paragraph" w:styleId="36">
    <w:name w:val="Balloon Text"/>
    <w:basedOn w:val="1"/>
    <w:link w:val="100"/>
    <w:unhideWhenUsed/>
    <w:qFormat/>
    <w:uiPriority w:val="99"/>
    <w:rPr>
      <w:rFonts w:ascii="Times New Roman" w:hAnsi="Times New Roman" w:eastAsia="宋体"/>
      <w:kern w:val="0"/>
      <w:sz w:val="18"/>
      <w:szCs w:val="18"/>
    </w:rPr>
  </w:style>
  <w:style w:type="paragraph" w:styleId="37">
    <w:name w:val="footer"/>
    <w:basedOn w:val="1"/>
    <w:link w:val="101"/>
    <w:unhideWhenUsed/>
    <w:qFormat/>
    <w:uiPriority w:val="99"/>
    <w:pPr>
      <w:tabs>
        <w:tab w:val="center" w:pos="4153"/>
        <w:tab w:val="right" w:pos="8306"/>
      </w:tabs>
      <w:snapToGrid w:val="0"/>
      <w:jc w:val="left"/>
    </w:pPr>
    <w:rPr>
      <w:rFonts w:ascii="Times New Roman" w:hAnsi="Times New Roman" w:eastAsia="宋体"/>
      <w:kern w:val="0"/>
      <w:sz w:val="18"/>
      <w:szCs w:val="18"/>
    </w:rPr>
  </w:style>
  <w:style w:type="paragraph" w:styleId="38">
    <w:name w:val="header"/>
    <w:basedOn w:val="1"/>
    <w:link w:val="102"/>
    <w:unhideWhenUsed/>
    <w:qFormat/>
    <w:uiPriority w:val="99"/>
    <w:pPr>
      <w:pBdr>
        <w:bottom w:val="single" w:color="auto" w:sz="6" w:space="1"/>
      </w:pBdr>
      <w:tabs>
        <w:tab w:val="center" w:pos="4153"/>
        <w:tab w:val="right" w:pos="8306"/>
      </w:tabs>
      <w:snapToGrid w:val="0"/>
      <w:jc w:val="center"/>
    </w:pPr>
    <w:rPr>
      <w:rFonts w:ascii="Times New Roman" w:hAnsi="Times New Roman" w:eastAsia="宋体"/>
      <w:kern w:val="0"/>
      <w:sz w:val="18"/>
      <w:szCs w:val="18"/>
    </w:rPr>
  </w:style>
  <w:style w:type="paragraph" w:styleId="39">
    <w:name w:val="toc 1"/>
    <w:basedOn w:val="1"/>
    <w:next w:val="1"/>
    <w:link w:val="103"/>
    <w:unhideWhenUsed/>
    <w:qFormat/>
    <w:uiPriority w:val="39"/>
    <w:rPr>
      <w:rFonts w:eastAsia="黑体"/>
      <w:sz w:val="28"/>
    </w:rPr>
  </w:style>
  <w:style w:type="paragraph" w:styleId="40">
    <w:name w:val="toc 4"/>
    <w:basedOn w:val="1"/>
    <w:next w:val="1"/>
    <w:unhideWhenUsed/>
    <w:qFormat/>
    <w:uiPriority w:val="39"/>
    <w:pPr>
      <w:ind w:left="1260" w:leftChars="600"/>
    </w:pPr>
  </w:style>
  <w:style w:type="paragraph" w:styleId="41">
    <w:name w:val="index heading"/>
    <w:basedOn w:val="1"/>
    <w:next w:val="42"/>
    <w:qFormat/>
    <w:uiPriority w:val="0"/>
    <w:rPr>
      <w:rFonts w:ascii="Times New Roman" w:hAnsi="Times New Roman" w:eastAsia="宋体"/>
      <w:szCs w:val="24"/>
    </w:rPr>
  </w:style>
  <w:style w:type="paragraph" w:styleId="42">
    <w:name w:val="index 1"/>
    <w:basedOn w:val="1"/>
    <w:next w:val="1"/>
    <w:unhideWhenUsed/>
    <w:qFormat/>
    <w:uiPriority w:val="0"/>
    <w:rPr>
      <w:rFonts w:ascii="Times New Roman" w:hAnsi="Times New Roman" w:eastAsia="宋体"/>
      <w:szCs w:val="24"/>
    </w:rPr>
  </w:style>
  <w:style w:type="paragraph" w:styleId="43">
    <w:name w:val="Subtitle"/>
    <w:basedOn w:val="1"/>
    <w:next w:val="1"/>
    <w:link w:val="104"/>
    <w:qFormat/>
    <w:uiPriority w:val="11"/>
    <w:pPr>
      <w:spacing w:before="240" w:after="60" w:line="312" w:lineRule="auto"/>
      <w:jc w:val="center"/>
      <w:outlineLvl w:val="1"/>
    </w:pPr>
    <w:rPr>
      <w:rFonts w:ascii="Times New Roman" w:hAnsi="Times New Roman" w:eastAsia="宋体"/>
      <w:b/>
      <w:bCs/>
      <w:kern w:val="28"/>
      <w:sz w:val="32"/>
      <w:szCs w:val="32"/>
    </w:rPr>
  </w:style>
  <w:style w:type="paragraph" w:styleId="44">
    <w:name w:val="List Number 5"/>
    <w:basedOn w:val="1"/>
    <w:unhideWhenUsed/>
    <w:qFormat/>
    <w:uiPriority w:val="99"/>
    <w:pPr>
      <w:tabs>
        <w:tab w:val="left" w:pos="2040"/>
      </w:tabs>
      <w:spacing w:beforeLines="50" w:afterLines="50" w:line="360" w:lineRule="auto"/>
      <w:ind w:left="2040" w:leftChars="800" w:hanging="360" w:hangingChars="200"/>
      <w:contextualSpacing/>
    </w:pPr>
    <w:rPr>
      <w:rFonts w:ascii="Times New Roman" w:hAnsi="Times New Roman" w:eastAsia="宋体"/>
      <w:sz w:val="24"/>
      <w:szCs w:val="24"/>
    </w:rPr>
  </w:style>
  <w:style w:type="paragraph" w:styleId="45">
    <w:name w:val="List"/>
    <w:basedOn w:val="1"/>
    <w:qFormat/>
    <w:uiPriority w:val="0"/>
    <w:pPr>
      <w:ind w:left="200" w:hanging="200" w:hangingChars="200"/>
    </w:pPr>
    <w:rPr>
      <w:rFonts w:ascii="Times New Roman" w:hAnsi="Times New Roman" w:eastAsia="宋体"/>
      <w:szCs w:val="24"/>
    </w:rPr>
  </w:style>
  <w:style w:type="paragraph" w:styleId="46">
    <w:name w:val="footnote text"/>
    <w:basedOn w:val="1"/>
    <w:link w:val="105"/>
    <w:unhideWhenUsed/>
    <w:qFormat/>
    <w:uiPriority w:val="99"/>
    <w:pPr>
      <w:snapToGrid w:val="0"/>
      <w:jc w:val="left"/>
    </w:pPr>
    <w:rPr>
      <w:rFonts w:ascii="Calibri" w:hAnsi="Calibri" w:eastAsia="宋体"/>
      <w:kern w:val="0"/>
      <w:sz w:val="18"/>
      <w:szCs w:val="18"/>
      <w:lang w:val="zh-CN"/>
    </w:rPr>
  </w:style>
  <w:style w:type="paragraph" w:styleId="47">
    <w:name w:val="toc 6"/>
    <w:basedOn w:val="1"/>
    <w:next w:val="1"/>
    <w:unhideWhenUsed/>
    <w:qFormat/>
    <w:uiPriority w:val="39"/>
    <w:pPr>
      <w:ind w:left="2100" w:leftChars="1000"/>
    </w:pPr>
  </w:style>
  <w:style w:type="paragraph" w:styleId="48">
    <w:name w:val="Body Text Indent 3"/>
    <w:basedOn w:val="1"/>
    <w:link w:val="106"/>
    <w:qFormat/>
    <w:uiPriority w:val="99"/>
    <w:pPr>
      <w:spacing w:line="580" w:lineRule="exact"/>
      <w:ind w:firstLine="640" w:firstLineChars="200"/>
    </w:pPr>
    <w:rPr>
      <w:rFonts w:ascii="Times New Roman" w:hAnsi="Times New Roman" w:eastAsia="仿宋_GB2312"/>
      <w:bCs/>
      <w:kern w:val="0"/>
      <w:sz w:val="32"/>
      <w:szCs w:val="24"/>
    </w:rPr>
  </w:style>
  <w:style w:type="paragraph" w:styleId="49">
    <w:name w:val="index 7"/>
    <w:basedOn w:val="1"/>
    <w:next w:val="1"/>
    <w:qFormat/>
    <w:uiPriority w:val="0"/>
    <w:pPr>
      <w:ind w:left="1200" w:leftChars="1200"/>
    </w:pPr>
    <w:rPr>
      <w:rFonts w:ascii="Times New Roman" w:hAnsi="Times New Roman" w:eastAsia="宋体"/>
      <w:szCs w:val="24"/>
    </w:rPr>
  </w:style>
  <w:style w:type="paragraph" w:styleId="50">
    <w:name w:val="index 9"/>
    <w:basedOn w:val="1"/>
    <w:next w:val="1"/>
    <w:qFormat/>
    <w:uiPriority w:val="0"/>
    <w:pPr>
      <w:ind w:left="1600" w:leftChars="1600"/>
    </w:pPr>
    <w:rPr>
      <w:rFonts w:ascii="Times New Roman" w:hAnsi="Times New Roman" w:eastAsia="宋体"/>
      <w:szCs w:val="24"/>
    </w:rPr>
  </w:style>
  <w:style w:type="paragraph" w:styleId="51">
    <w:name w:val="table of figures"/>
    <w:basedOn w:val="1"/>
    <w:next w:val="1"/>
    <w:qFormat/>
    <w:uiPriority w:val="99"/>
    <w:pPr>
      <w:ind w:left="200" w:leftChars="200" w:hanging="200" w:hangingChars="200"/>
    </w:pPr>
    <w:rPr>
      <w:rFonts w:ascii="Calibri" w:hAnsi="Calibri" w:eastAsia="宋体"/>
    </w:rPr>
  </w:style>
  <w:style w:type="paragraph" w:styleId="52">
    <w:name w:val="toc 2"/>
    <w:basedOn w:val="1"/>
    <w:next w:val="1"/>
    <w:unhideWhenUsed/>
    <w:qFormat/>
    <w:uiPriority w:val="39"/>
    <w:pPr>
      <w:tabs>
        <w:tab w:val="right" w:leader="dot" w:pos="8296"/>
      </w:tabs>
      <w:ind w:firstLine="562" w:firstLineChars="200"/>
    </w:pPr>
    <w:rPr>
      <w:rFonts w:ascii="Times New Roman" w:hAnsi="Times New Roman" w:eastAsia="宋体"/>
      <w:b/>
      <w:bCs/>
      <w:kern w:val="0"/>
      <w:sz w:val="28"/>
    </w:rPr>
  </w:style>
  <w:style w:type="paragraph" w:styleId="53">
    <w:name w:val="toc 9"/>
    <w:basedOn w:val="1"/>
    <w:next w:val="1"/>
    <w:unhideWhenUsed/>
    <w:qFormat/>
    <w:uiPriority w:val="39"/>
    <w:pPr>
      <w:ind w:left="3360" w:leftChars="1600"/>
    </w:pPr>
  </w:style>
  <w:style w:type="paragraph" w:styleId="54">
    <w:name w:val="Body Text 2"/>
    <w:basedOn w:val="1"/>
    <w:link w:val="107"/>
    <w:unhideWhenUsed/>
    <w:qFormat/>
    <w:uiPriority w:val="99"/>
    <w:pPr>
      <w:spacing w:after="120" w:line="480" w:lineRule="auto"/>
    </w:pPr>
    <w:rPr>
      <w:sz w:val="24"/>
      <w:szCs w:val="24"/>
    </w:rPr>
  </w:style>
  <w:style w:type="paragraph" w:styleId="55">
    <w:name w:val="HTML Preformatted"/>
    <w:basedOn w:val="1"/>
    <w:link w:val="10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90" w:lineRule="exact"/>
      <w:ind w:firstLine="640" w:firstLineChars="200"/>
      <w:jc w:val="left"/>
    </w:pPr>
    <w:rPr>
      <w:rFonts w:ascii="宋体" w:hAnsi="宋体" w:eastAsia="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7">
    <w:name w:val="index 2"/>
    <w:basedOn w:val="1"/>
    <w:next w:val="1"/>
    <w:qFormat/>
    <w:uiPriority w:val="0"/>
    <w:pPr>
      <w:ind w:left="200" w:leftChars="200"/>
    </w:pPr>
    <w:rPr>
      <w:rFonts w:ascii="Times New Roman" w:hAnsi="Times New Roman" w:eastAsia="宋体"/>
      <w:szCs w:val="24"/>
    </w:rPr>
  </w:style>
  <w:style w:type="paragraph" w:styleId="58">
    <w:name w:val="Title"/>
    <w:basedOn w:val="1"/>
    <w:next w:val="1"/>
    <w:link w:val="109"/>
    <w:qFormat/>
    <w:uiPriority w:val="10"/>
    <w:pPr>
      <w:spacing w:before="240" w:after="60"/>
      <w:jc w:val="center"/>
      <w:outlineLvl w:val="0"/>
    </w:pPr>
    <w:rPr>
      <w:rFonts w:ascii="等线 Light" w:hAnsi="等线 Light" w:eastAsia="等线 Light"/>
      <w:b/>
      <w:bCs/>
      <w:kern w:val="0"/>
      <w:sz w:val="32"/>
      <w:szCs w:val="32"/>
    </w:rPr>
  </w:style>
  <w:style w:type="paragraph" w:styleId="59">
    <w:name w:val="annotation subject"/>
    <w:basedOn w:val="18"/>
    <w:next w:val="18"/>
    <w:link w:val="110"/>
    <w:unhideWhenUsed/>
    <w:qFormat/>
    <w:uiPriority w:val="99"/>
    <w:pPr>
      <w:spacing w:line="240" w:lineRule="auto"/>
      <w:ind w:firstLine="0" w:firstLineChars="0"/>
    </w:pPr>
    <w:rPr>
      <w:rFonts w:ascii="Calibri" w:hAnsi="Calibri"/>
      <w:b/>
      <w:bCs/>
      <w:sz w:val="20"/>
      <w:szCs w:val="20"/>
    </w:rPr>
  </w:style>
  <w:style w:type="paragraph" w:styleId="60">
    <w:name w:val="Body Text First Indent"/>
    <w:basedOn w:val="2"/>
    <w:link w:val="111"/>
    <w:unhideWhenUsed/>
    <w:qFormat/>
    <w:uiPriority w:val="99"/>
    <w:pPr>
      <w:autoSpaceDE/>
      <w:autoSpaceDN/>
      <w:adjustRightInd/>
      <w:spacing w:after="120" w:line="240" w:lineRule="auto"/>
      <w:ind w:firstLine="420" w:firstLineChars="100"/>
      <w:jc w:val="both"/>
    </w:pPr>
  </w:style>
  <w:style w:type="paragraph" w:styleId="61">
    <w:name w:val="Body Text First Indent 2"/>
    <w:basedOn w:val="23"/>
    <w:link w:val="112"/>
    <w:unhideWhenUsed/>
    <w:qFormat/>
    <w:uiPriority w:val="99"/>
    <w:pPr>
      <w:spacing w:after="120" w:line="240" w:lineRule="auto"/>
      <w:ind w:left="420" w:leftChars="200" w:firstLine="420"/>
      <w:outlineLvl w:val="9"/>
    </w:pPr>
  </w:style>
  <w:style w:type="table" w:styleId="63">
    <w:name w:val="Table Grid"/>
    <w:basedOn w:val="6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Simple 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66">
    <w:name w:val="Medium Grid 3"/>
    <w:basedOn w:val="6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l2br w:val="nil"/>
          <w:tr2bl w:val="nil"/>
        </w:tcBorders>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67">
    <w:name w:val="Dark List Accent 5"/>
    <w:basedOn w:val="62"/>
    <w:unhideWhenUsed/>
    <w:qFormat/>
    <w:uiPriority w:val="61"/>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b/>
        <w:bCs/>
      </w:rPr>
      <w:tblPr/>
    </w:tblStylePr>
    <w:tblStylePr w:type="lastCol">
      <w:rPr>
        <w:b/>
        <w:bCs/>
      </w:rPr>
      <w:tbl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character" w:styleId="69">
    <w:name w:val="Strong"/>
    <w:qFormat/>
    <w:uiPriority w:val="22"/>
    <w:rPr>
      <w:rFonts w:hint="default" w:ascii="Tahoma" w:hAnsi="Tahoma" w:eastAsia="宋体" w:cs="Tahoma"/>
      <w:b/>
      <w:bCs/>
      <w:kern w:val="2"/>
      <w:sz w:val="24"/>
      <w:lang w:val="en-US" w:eastAsia="zh-CN" w:bidi="ar-SA"/>
    </w:rPr>
  </w:style>
  <w:style w:type="character" w:styleId="70">
    <w:name w:val="endnote reference"/>
    <w:qFormat/>
    <w:uiPriority w:val="99"/>
    <w:rPr>
      <w:vertAlign w:val="superscript"/>
    </w:rPr>
  </w:style>
  <w:style w:type="character" w:styleId="71">
    <w:name w:val="page number"/>
    <w:basedOn w:val="68"/>
    <w:qFormat/>
    <w:uiPriority w:val="0"/>
  </w:style>
  <w:style w:type="character" w:styleId="72">
    <w:name w:val="FollowedHyperlink"/>
    <w:qFormat/>
    <w:uiPriority w:val="99"/>
    <w:rPr>
      <w:color w:val="800080"/>
      <w:u w:val="single"/>
    </w:rPr>
  </w:style>
  <w:style w:type="character" w:styleId="73">
    <w:name w:val="Emphasis"/>
    <w:qFormat/>
    <w:uiPriority w:val="0"/>
    <w:rPr>
      <w:i/>
      <w:iCs/>
    </w:rPr>
  </w:style>
  <w:style w:type="character" w:styleId="74">
    <w:name w:val="HTML Typewriter"/>
    <w:qFormat/>
    <w:uiPriority w:val="0"/>
    <w:rPr>
      <w:rFonts w:ascii="Courier New" w:hAnsi="Courier New" w:cs="Courier New"/>
      <w:sz w:val="20"/>
      <w:szCs w:val="20"/>
    </w:rPr>
  </w:style>
  <w:style w:type="character" w:styleId="75">
    <w:name w:val="Hyperlink"/>
    <w:unhideWhenUsed/>
    <w:qFormat/>
    <w:uiPriority w:val="99"/>
    <w:rPr>
      <w:color w:val="0563C1"/>
      <w:u w:val="single"/>
    </w:rPr>
  </w:style>
  <w:style w:type="character" w:styleId="76">
    <w:name w:val="annotation reference"/>
    <w:qFormat/>
    <w:uiPriority w:val="99"/>
    <w:rPr>
      <w:sz w:val="21"/>
      <w:szCs w:val="21"/>
    </w:rPr>
  </w:style>
  <w:style w:type="character" w:styleId="77">
    <w:name w:val="HTML Cite"/>
    <w:qFormat/>
    <w:uiPriority w:val="0"/>
    <w:rPr>
      <w:i/>
      <w:iCs/>
    </w:rPr>
  </w:style>
  <w:style w:type="character" w:styleId="78">
    <w:name w:val="footnote reference"/>
    <w:unhideWhenUsed/>
    <w:qFormat/>
    <w:uiPriority w:val="0"/>
    <w:rPr>
      <w:vertAlign w:val="superscript"/>
    </w:rPr>
  </w:style>
  <w:style w:type="character" w:customStyle="1" w:styleId="79">
    <w:name w:val="正文文本 字符"/>
    <w:link w:val="2"/>
    <w:qFormat/>
    <w:uiPriority w:val="0"/>
    <w:rPr>
      <w:rFonts w:ascii="方正小标宋简体" w:hAnsi="Times New Roman" w:eastAsia="方正小标宋简体" w:cs="Times New Roman"/>
      <w:sz w:val="44"/>
      <w:szCs w:val="20"/>
    </w:rPr>
  </w:style>
  <w:style w:type="character" w:customStyle="1" w:styleId="80">
    <w:name w:val="标题 1 字符"/>
    <w:link w:val="3"/>
    <w:qFormat/>
    <w:uiPriority w:val="9"/>
    <w:rPr>
      <w:rFonts w:eastAsia="黑体"/>
      <w:b/>
      <w:bCs/>
      <w:kern w:val="44"/>
      <w:sz w:val="30"/>
      <w:szCs w:val="44"/>
      <w:lang w:bidi="ar-SA"/>
    </w:rPr>
  </w:style>
  <w:style w:type="character" w:customStyle="1" w:styleId="81">
    <w:name w:val="标题 2 字符"/>
    <w:link w:val="4"/>
    <w:qFormat/>
    <w:uiPriority w:val="9"/>
    <w:rPr>
      <w:rFonts w:ascii="Times New Roman" w:hAnsi="Times New Roman" w:eastAsia="黑体" w:cs="Times New Roman"/>
      <w:b/>
      <w:kern w:val="44"/>
      <w:sz w:val="28"/>
      <w:szCs w:val="32"/>
    </w:rPr>
  </w:style>
  <w:style w:type="character" w:customStyle="1" w:styleId="82">
    <w:name w:val="标题 3 字符"/>
    <w:link w:val="5"/>
    <w:qFormat/>
    <w:uiPriority w:val="9"/>
    <w:rPr>
      <w:b/>
      <w:bCs/>
      <w:sz w:val="32"/>
      <w:szCs w:val="32"/>
    </w:rPr>
  </w:style>
  <w:style w:type="character" w:customStyle="1" w:styleId="83">
    <w:name w:val="标题 4 字符"/>
    <w:link w:val="6"/>
    <w:qFormat/>
    <w:uiPriority w:val="9"/>
    <w:rPr>
      <w:rFonts w:ascii="等线 Light" w:hAnsi="等线 Light" w:eastAsia="等线 Light" w:cs="Times New Roman"/>
      <w:b/>
      <w:bCs/>
      <w:sz w:val="28"/>
      <w:szCs w:val="28"/>
    </w:rPr>
  </w:style>
  <w:style w:type="character" w:customStyle="1" w:styleId="84">
    <w:name w:val="标题 5 字符"/>
    <w:link w:val="7"/>
    <w:qFormat/>
    <w:uiPriority w:val="9"/>
    <w:rPr>
      <w:rFonts w:ascii="Times New Roman" w:hAnsi="Times New Roman" w:eastAsia="宋体" w:cs="Times New Roman"/>
      <w:b/>
      <w:bCs/>
      <w:sz w:val="28"/>
      <w:szCs w:val="28"/>
    </w:rPr>
  </w:style>
  <w:style w:type="character" w:customStyle="1" w:styleId="85">
    <w:name w:val="标题 6 字符"/>
    <w:link w:val="8"/>
    <w:qFormat/>
    <w:uiPriority w:val="9"/>
    <w:rPr>
      <w:rFonts w:ascii="等线 Light" w:hAnsi="等线 Light" w:eastAsia="等线 Light" w:cs="Times New Roman"/>
      <w:b/>
      <w:bCs/>
      <w:sz w:val="24"/>
      <w:szCs w:val="24"/>
    </w:rPr>
  </w:style>
  <w:style w:type="character" w:customStyle="1" w:styleId="86">
    <w:name w:val="标题 7 字符"/>
    <w:link w:val="9"/>
    <w:qFormat/>
    <w:uiPriority w:val="0"/>
    <w:rPr>
      <w:rFonts w:ascii="Times New Roman" w:hAnsi="Times New Roman" w:eastAsia="宋体" w:cs="Times New Roman"/>
      <w:b/>
      <w:bCs/>
      <w:sz w:val="24"/>
      <w:szCs w:val="24"/>
    </w:rPr>
  </w:style>
  <w:style w:type="character" w:customStyle="1" w:styleId="87">
    <w:name w:val="标题 8 字符"/>
    <w:link w:val="10"/>
    <w:qFormat/>
    <w:uiPriority w:val="0"/>
    <w:rPr>
      <w:rFonts w:ascii="等线 Light" w:hAnsi="等线 Light" w:eastAsia="等线 Light" w:cs="Times New Roman"/>
      <w:sz w:val="24"/>
      <w:szCs w:val="24"/>
    </w:rPr>
  </w:style>
  <w:style w:type="character" w:customStyle="1" w:styleId="88">
    <w:name w:val="标题 9 字符"/>
    <w:link w:val="11"/>
    <w:qFormat/>
    <w:uiPriority w:val="0"/>
    <w:rPr>
      <w:rFonts w:ascii="等线 Light" w:hAnsi="等线 Light" w:eastAsia="等线 Light" w:cs="Times New Roman"/>
      <w:szCs w:val="21"/>
    </w:rPr>
  </w:style>
  <w:style w:type="character" w:customStyle="1" w:styleId="89">
    <w:name w:val="题注 字符"/>
    <w:link w:val="15"/>
    <w:qFormat/>
    <w:uiPriority w:val="35"/>
    <w:rPr>
      <w:rFonts w:ascii="Cambria" w:hAnsi="Cambria" w:eastAsia="黑体"/>
      <w:kern w:val="2"/>
      <w:sz w:val="21"/>
      <w:lang w:val="en-US" w:eastAsia="zh-CN" w:bidi="ar-SA"/>
    </w:rPr>
  </w:style>
  <w:style w:type="character" w:customStyle="1" w:styleId="90">
    <w:name w:val="文档结构图 字符1"/>
    <w:link w:val="17"/>
    <w:qFormat/>
    <w:uiPriority w:val="99"/>
    <w:rPr>
      <w:rFonts w:ascii="Times New Roman" w:hAnsi="Times New Roman" w:eastAsia="仿宋_GB2312" w:cs="Times New Roman"/>
      <w:sz w:val="32"/>
      <w:szCs w:val="32"/>
      <w:shd w:val="clear" w:color="auto" w:fill="000080"/>
      <w:lang w:val="zh-CN" w:eastAsia="zh-CN"/>
    </w:rPr>
  </w:style>
  <w:style w:type="character" w:customStyle="1" w:styleId="91">
    <w:name w:val="批注文字 字符1"/>
    <w:link w:val="18"/>
    <w:qFormat/>
    <w:uiPriority w:val="99"/>
    <w:rPr>
      <w:rFonts w:ascii="Times New Roman" w:hAnsi="Times New Roman" w:eastAsia="仿宋_GB2312" w:cs="Times New Roman"/>
      <w:sz w:val="32"/>
      <w:szCs w:val="32"/>
      <w:lang w:val="zh-CN" w:eastAsia="zh-CN"/>
    </w:rPr>
  </w:style>
  <w:style w:type="character" w:customStyle="1" w:styleId="92">
    <w:name w:val="称呼 字符"/>
    <w:link w:val="20"/>
    <w:qFormat/>
    <w:uiPriority w:val="0"/>
    <w:rPr>
      <w:rFonts w:ascii="仿宋_GB2312" w:hAnsi="Times New Roman" w:eastAsia="仿宋_GB2312" w:cs="Times New Roman"/>
      <w:sz w:val="32"/>
      <w:szCs w:val="32"/>
    </w:rPr>
  </w:style>
  <w:style w:type="character" w:customStyle="1" w:styleId="93">
    <w:name w:val="正文文本 3 字符3"/>
    <w:link w:val="21"/>
    <w:semiHidden/>
    <w:qFormat/>
    <w:uiPriority w:val="99"/>
    <w:rPr>
      <w:sz w:val="16"/>
      <w:szCs w:val="16"/>
    </w:rPr>
  </w:style>
  <w:style w:type="character" w:customStyle="1" w:styleId="94">
    <w:name w:val="结束语 字符"/>
    <w:link w:val="22"/>
    <w:qFormat/>
    <w:uiPriority w:val="0"/>
    <w:rPr>
      <w:rFonts w:ascii="Times New Roman" w:hAnsi="Times New Roman" w:eastAsia="仿宋_GB2312" w:cs="Times New Roman"/>
      <w:sz w:val="32"/>
      <w:szCs w:val="32"/>
    </w:rPr>
  </w:style>
  <w:style w:type="character" w:customStyle="1" w:styleId="95">
    <w:name w:val="正文文本缩进 字符"/>
    <w:link w:val="23"/>
    <w:qFormat/>
    <w:uiPriority w:val="99"/>
    <w:rPr>
      <w:rFonts w:ascii="仿宋_GB2312" w:hAnsi="Times New Roman" w:eastAsia="仿宋_GB2312" w:cs="Times New Roman"/>
      <w:sz w:val="30"/>
      <w:szCs w:val="24"/>
    </w:rPr>
  </w:style>
  <w:style w:type="character" w:customStyle="1" w:styleId="96">
    <w:name w:val="纯文本 字符"/>
    <w:link w:val="30"/>
    <w:qFormat/>
    <w:uiPriority w:val="99"/>
    <w:rPr>
      <w:rFonts w:ascii="宋体" w:hAnsi="Courier New" w:eastAsia="仿宋_GB2312" w:cs="Courier New"/>
      <w:sz w:val="32"/>
      <w:szCs w:val="21"/>
    </w:rPr>
  </w:style>
  <w:style w:type="character" w:customStyle="1" w:styleId="97">
    <w:name w:val="日期 字符"/>
    <w:basedOn w:val="68"/>
    <w:link w:val="33"/>
    <w:qFormat/>
    <w:uiPriority w:val="99"/>
  </w:style>
  <w:style w:type="character" w:customStyle="1" w:styleId="98">
    <w:name w:val="正文文本缩进 2 字符"/>
    <w:link w:val="34"/>
    <w:qFormat/>
    <w:uiPriority w:val="99"/>
    <w:rPr>
      <w:rFonts w:ascii="仿宋_GB2312" w:hAnsi="Times New Roman" w:eastAsia="仿宋_GB2312" w:cs="Times New Roman"/>
      <w:color w:val="FF0000"/>
      <w:sz w:val="32"/>
      <w:szCs w:val="32"/>
    </w:rPr>
  </w:style>
  <w:style w:type="character" w:customStyle="1" w:styleId="99">
    <w:name w:val="尾注文本 字符1"/>
    <w:link w:val="35"/>
    <w:qFormat/>
    <w:uiPriority w:val="0"/>
    <w:rPr>
      <w:rFonts w:ascii="Calibri" w:hAnsi="Calibri" w:eastAsia="宋体" w:cs="Times New Roman"/>
      <w:lang w:val="zh-CN" w:eastAsia="zh-CN"/>
    </w:rPr>
  </w:style>
  <w:style w:type="character" w:customStyle="1" w:styleId="100">
    <w:name w:val="批注框文本 字符1"/>
    <w:link w:val="36"/>
    <w:qFormat/>
    <w:uiPriority w:val="99"/>
    <w:rPr>
      <w:sz w:val="18"/>
      <w:szCs w:val="18"/>
    </w:rPr>
  </w:style>
  <w:style w:type="character" w:customStyle="1" w:styleId="101">
    <w:name w:val="页脚 字符2"/>
    <w:link w:val="37"/>
    <w:qFormat/>
    <w:uiPriority w:val="99"/>
    <w:rPr>
      <w:sz w:val="18"/>
      <w:szCs w:val="18"/>
    </w:rPr>
  </w:style>
  <w:style w:type="character" w:customStyle="1" w:styleId="102">
    <w:name w:val="页眉 字符2"/>
    <w:link w:val="38"/>
    <w:qFormat/>
    <w:uiPriority w:val="99"/>
    <w:rPr>
      <w:sz w:val="18"/>
      <w:szCs w:val="18"/>
    </w:rPr>
  </w:style>
  <w:style w:type="character" w:customStyle="1" w:styleId="103">
    <w:name w:val="TOC 1 字符"/>
    <w:link w:val="39"/>
    <w:qFormat/>
    <w:uiPriority w:val="39"/>
    <w:rPr>
      <w:rFonts w:ascii="等线" w:hAnsi="等线" w:eastAsia="黑体" w:cs="Times New Roman"/>
      <w:kern w:val="2"/>
      <w:sz w:val="28"/>
      <w:szCs w:val="22"/>
    </w:rPr>
  </w:style>
  <w:style w:type="character" w:customStyle="1" w:styleId="104">
    <w:name w:val="副标题 字符3"/>
    <w:link w:val="43"/>
    <w:qFormat/>
    <w:uiPriority w:val="11"/>
    <w:rPr>
      <w:b/>
      <w:bCs/>
      <w:kern w:val="28"/>
      <w:sz w:val="32"/>
      <w:szCs w:val="32"/>
    </w:rPr>
  </w:style>
  <w:style w:type="character" w:customStyle="1" w:styleId="105">
    <w:name w:val="脚注文本 字符1"/>
    <w:link w:val="46"/>
    <w:qFormat/>
    <w:uiPriority w:val="0"/>
    <w:rPr>
      <w:rFonts w:ascii="Calibri" w:hAnsi="Calibri" w:eastAsia="宋体" w:cs="Times New Roman"/>
      <w:sz w:val="18"/>
      <w:szCs w:val="18"/>
      <w:lang w:val="zh-CN" w:eastAsia="zh-CN"/>
    </w:rPr>
  </w:style>
  <w:style w:type="character" w:customStyle="1" w:styleId="106">
    <w:name w:val="正文文本缩进 3 字符"/>
    <w:link w:val="48"/>
    <w:qFormat/>
    <w:uiPriority w:val="99"/>
    <w:rPr>
      <w:rFonts w:ascii="Times New Roman" w:hAnsi="Times New Roman" w:eastAsia="仿宋_GB2312" w:cs="Times New Roman"/>
      <w:bCs/>
      <w:kern w:val="0"/>
      <w:sz w:val="32"/>
      <w:szCs w:val="24"/>
    </w:rPr>
  </w:style>
  <w:style w:type="character" w:customStyle="1" w:styleId="107">
    <w:name w:val="正文文本 2 字符3"/>
    <w:basedOn w:val="68"/>
    <w:link w:val="54"/>
    <w:semiHidden/>
    <w:qFormat/>
    <w:uiPriority w:val="99"/>
  </w:style>
  <w:style w:type="character" w:customStyle="1" w:styleId="108">
    <w:name w:val="HTML 预设格式 字符1"/>
    <w:link w:val="55"/>
    <w:qFormat/>
    <w:uiPriority w:val="0"/>
    <w:rPr>
      <w:rFonts w:ascii="宋体" w:hAnsi="宋体" w:eastAsia="宋体" w:cs="宋体"/>
      <w:sz w:val="24"/>
      <w:szCs w:val="24"/>
    </w:rPr>
  </w:style>
  <w:style w:type="character" w:customStyle="1" w:styleId="109">
    <w:name w:val="标题 字符"/>
    <w:link w:val="58"/>
    <w:qFormat/>
    <w:uiPriority w:val="10"/>
    <w:rPr>
      <w:rFonts w:ascii="等线 Light" w:hAnsi="等线 Light" w:eastAsia="等线 Light" w:cs="Times New Roman"/>
      <w:b/>
      <w:bCs/>
      <w:sz w:val="32"/>
      <w:szCs w:val="32"/>
    </w:rPr>
  </w:style>
  <w:style w:type="character" w:customStyle="1" w:styleId="110">
    <w:name w:val="批注主题 字符1"/>
    <w:link w:val="59"/>
    <w:qFormat/>
    <w:uiPriority w:val="99"/>
    <w:rPr>
      <w:rFonts w:ascii="Calibri" w:hAnsi="Calibri" w:eastAsia="仿宋_GB2312" w:cs="Times New Roman"/>
      <w:b/>
      <w:bCs/>
      <w:lang w:val="zh-CN" w:eastAsia="zh-CN"/>
    </w:rPr>
  </w:style>
  <w:style w:type="character" w:customStyle="1" w:styleId="111">
    <w:name w:val="正文文本首行缩进 字符2"/>
    <w:link w:val="60"/>
    <w:semiHidden/>
    <w:qFormat/>
    <w:uiPriority w:val="99"/>
    <w:rPr>
      <w:rFonts w:ascii="方正小标宋简体" w:hAnsi="Times New Roman" w:eastAsia="方正小标宋简体" w:cs="Times New Roman"/>
      <w:sz w:val="44"/>
      <w:szCs w:val="20"/>
    </w:rPr>
  </w:style>
  <w:style w:type="character" w:customStyle="1" w:styleId="112">
    <w:name w:val="正文文本首行缩进 2 字符2"/>
    <w:link w:val="61"/>
    <w:semiHidden/>
    <w:qFormat/>
    <w:uiPriority w:val="99"/>
    <w:rPr>
      <w:rFonts w:ascii="仿宋_GB2312" w:hAnsi="Times New Roman" w:eastAsia="仿宋_GB2312" w:cs="Times New Roman"/>
      <w:sz w:val="30"/>
      <w:szCs w:val="24"/>
    </w:rPr>
  </w:style>
  <w:style w:type="character" w:customStyle="1" w:styleId="113">
    <w:name w:val="000格式 Char Char"/>
    <w:link w:val="114"/>
    <w:qFormat/>
    <w:uiPriority w:val="0"/>
    <w:rPr>
      <w:sz w:val="24"/>
      <w:szCs w:val="24"/>
    </w:rPr>
  </w:style>
  <w:style w:type="paragraph" w:customStyle="1" w:styleId="114">
    <w:name w:val="000格式"/>
    <w:basedOn w:val="1"/>
    <w:link w:val="113"/>
    <w:qFormat/>
    <w:uiPriority w:val="0"/>
    <w:pPr>
      <w:spacing w:line="300" w:lineRule="auto"/>
      <w:ind w:firstLine="200" w:firstLineChars="200"/>
    </w:pPr>
    <w:rPr>
      <w:rFonts w:ascii="Times New Roman" w:hAnsi="Times New Roman" w:eastAsia="宋体"/>
      <w:kern w:val="0"/>
      <w:sz w:val="24"/>
      <w:szCs w:val="24"/>
    </w:rPr>
  </w:style>
  <w:style w:type="character" w:customStyle="1" w:styleId="115">
    <w:name w:val="标题4 Char"/>
    <w:link w:val="116"/>
    <w:qFormat/>
    <w:uiPriority w:val="0"/>
    <w:rPr>
      <w:rFonts w:ascii="Times New Roman" w:hAnsi="Times New Roman" w:eastAsia="宋体" w:cs="Adobe 黑体 Std R"/>
      <w:bCs/>
      <w:sz w:val="24"/>
      <w:szCs w:val="28"/>
    </w:rPr>
  </w:style>
  <w:style w:type="paragraph" w:customStyle="1" w:styleId="116">
    <w:name w:val="标题4"/>
    <w:basedOn w:val="6"/>
    <w:link w:val="115"/>
    <w:qFormat/>
    <w:uiPriority w:val="0"/>
    <w:pPr>
      <w:tabs>
        <w:tab w:val="left" w:pos="2040"/>
      </w:tabs>
      <w:spacing w:before="0" w:after="0" w:line="360" w:lineRule="auto"/>
      <w:ind w:left="2040" w:leftChars="800" w:hanging="200" w:hangingChars="200"/>
      <w:jc w:val="left"/>
    </w:pPr>
    <w:rPr>
      <w:rFonts w:ascii="Times New Roman" w:hAnsi="Times New Roman" w:eastAsia="宋体"/>
      <w:b w:val="0"/>
      <w:sz w:val="24"/>
    </w:rPr>
  </w:style>
  <w:style w:type="character" w:customStyle="1" w:styleId="117">
    <w:name w:val="标题2.2 Char"/>
    <w:qFormat/>
    <w:uiPriority w:val="0"/>
    <w:rPr>
      <w:rFonts w:ascii="仿宋" w:hAnsi="仿宋" w:eastAsia="仿宋" w:cs="Times New Roman"/>
      <w:b/>
      <w:bCs/>
      <w:kern w:val="0"/>
      <w:sz w:val="24"/>
      <w:szCs w:val="24"/>
    </w:rPr>
  </w:style>
  <w:style w:type="character" w:customStyle="1" w:styleId="118">
    <w:name w:val="textcontents"/>
    <w:qFormat/>
    <w:uiPriority w:val="0"/>
    <w:rPr>
      <w:rFonts w:hint="default" w:ascii="Tahoma" w:hAnsi="Tahoma" w:eastAsia="宋体" w:cs="Tahoma"/>
      <w:kern w:val="2"/>
      <w:sz w:val="24"/>
      <w:lang w:val="en-US" w:eastAsia="zh-CN" w:bidi="ar-SA"/>
    </w:rPr>
  </w:style>
  <w:style w:type="character" w:customStyle="1" w:styleId="119">
    <w:name w:val="批注主题 字符"/>
    <w:qFormat/>
    <w:uiPriority w:val="99"/>
    <w:rPr>
      <w:b/>
      <w:bCs/>
    </w:rPr>
  </w:style>
  <w:style w:type="character" w:customStyle="1" w:styleId="120">
    <w:name w:val="中等深浅网格 11"/>
    <w:qFormat/>
    <w:uiPriority w:val="0"/>
    <w:rPr>
      <w:color w:val="808080"/>
    </w:rPr>
  </w:style>
  <w:style w:type="character" w:customStyle="1" w:styleId="121">
    <w:name w:val="标题 9 Char1"/>
    <w:qFormat/>
    <w:uiPriority w:val="0"/>
    <w:rPr>
      <w:rFonts w:ascii="Arial" w:hAnsi="Arial" w:eastAsia="黑体" w:cs="Times New Roman"/>
      <w:kern w:val="0"/>
      <w:szCs w:val="21"/>
    </w:rPr>
  </w:style>
  <w:style w:type="character" w:customStyle="1" w:styleId="122">
    <w:name w:val="apple-converted-space"/>
    <w:basedOn w:val="68"/>
    <w:qFormat/>
    <w:uiPriority w:val="0"/>
  </w:style>
  <w:style w:type="character" w:customStyle="1" w:styleId="123">
    <w:name w:val="标题 6 Char"/>
    <w:qFormat/>
    <w:uiPriority w:val="9"/>
    <w:rPr>
      <w:rFonts w:ascii="等线 Light" w:hAnsi="等线 Light" w:eastAsia="等线 Light"/>
      <w:b/>
      <w:bCs/>
      <w:kern w:val="2"/>
      <w:sz w:val="24"/>
      <w:szCs w:val="24"/>
    </w:rPr>
  </w:style>
  <w:style w:type="character" w:customStyle="1" w:styleId="124">
    <w:name w:val="标题 2 Char"/>
    <w:qFormat/>
    <w:uiPriority w:val="9"/>
    <w:rPr>
      <w:rFonts w:ascii="Cambria" w:hAnsi="Cambria" w:eastAsia="宋体" w:cs="Times New Roman"/>
      <w:b/>
      <w:bCs/>
      <w:sz w:val="32"/>
      <w:szCs w:val="32"/>
    </w:rPr>
  </w:style>
  <w:style w:type="character" w:customStyle="1" w:styleId="125">
    <w:name w:val="文档结构图 字符"/>
    <w:qFormat/>
    <w:uiPriority w:val="99"/>
    <w:rPr>
      <w:rFonts w:ascii="Microsoft YaHei UI" w:eastAsia="Microsoft YaHei UI"/>
      <w:sz w:val="18"/>
      <w:szCs w:val="18"/>
    </w:rPr>
  </w:style>
  <w:style w:type="character" w:customStyle="1" w:styleId="126">
    <w:name w:val="font161"/>
    <w:qFormat/>
    <w:uiPriority w:val="0"/>
    <w:rPr>
      <w:rFonts w:hint="default" w:ascii="Times New Roman" w:hAnsi="Times New Roman" w:cs="Times New Roman"/>
      <w:b/>
      <w:bCs/>
      <w:color w:val="000000"/>
      <w:sz w:val="22"/>
      <w:szCs w:val="22"/>
      <w:u w:val="none"/>
      <w:vertAlign w:val="subscript"/>
    </w:rPr>
  </w:style>
  <w:style w:type="character" w:customStyle="1" w:styleId="127">
    <w:name w:val="正文首行缩进 2 字符"/>
    <w:semiHidden/>
    <w:qFormat/>
    <w:uiPriority w:val="99"/>
    <w:rPr>
      <w:rFonts w:ascii="Times New Roman" w:hAnsi="Times New Roman" w:eastAsia="宋体" w:cs="Times New Roman"/>
      <w:szCs w:val="24"/>
    </w:rPr>
  </w:style>
  <w:style w:type="character" w:customStyle="1" w:styleId="128">
    <w:name w:val="样式1 Char Char"/>
    <w:qFormat/>
    <w:uiPriority w:val="0"/>
    <w:rPr>
      <w:rFonts w:ascii="Times New Roman" w:hAnsi="Times New Roman" w:eastAsia="宋体" w:cs="Times New Roman"/>
      <w:b/>
      <w:bCs/>
      <w:sz w:val="28"/>
      <w:szCs w:val="28"/>
      <w:lang w:val="zh-CN"/>
    </w:rPr>
  </w:style>
  <w:style w:type="character" w:customStyle="1" w:styleId="129">
    <w:name w:val="杭州研究报告-段 Char"/>
    <w:link w:val="130"/>
    <w:qFormat/>
    <w:uiPriority w:val="0"/>
    <w:rPr>
      <w:rFonts w:ascii="Cambria" w:hAnsi="Cambria" w:eastAsia="宋体" w:cs="Times New Roman"/>
      <w:bCs/>
      <w:sz w:val="24"/>
      <w:szCs w:val="28"/>
      <w:lang w:val="zh-CN"/>
    </w:rPr>
  </w:style>
  <w:style w:type="paragraph" w:customStyle="1" w:styleId="130">
    <w:name w:val="杭州研究报告-段"/>
    <w:basedOn w:val="6"/>
    <w:link w:val="129"/>
    <w:qFormat/>
    <w:uiPriority w:val="0"/>
    <w:pPr>
      <w:spacing w:before="120" w:after="120" w:line="360" w:lineRule="auto"/>
      <w:ind w:left="0"/>
      <w:outlineLvl w:val="0"/>
    </w:pPr>
    <w:rPr>
      <w:rFonts w:ascii="Cambria" w:hAnsi="Cambria" w:eastAsia="宋体"/>
      <w:b w:val="0"/>
      <w:sz w:val="24"/>
      <w:lang w:val="zh-CN"/>
    </w:rPr>
  </w:style>
  <w:style w:type="character" w:customStyle="1" w:styleId="131">
    <w:name w:val="批注框文本 Char"/>
    <w:qFormat/>
    <w:uiPriority w:val="0"/>
    <w:rPr>
      <w:rFonts w:eastAsia="仿宋_GB2312"/>
      <w:kern w:val="2"/>
      <w:sz w:val="18"/>
      <w:szCs w:val="18"/>
    </w:rPr>
  </w:style>
  <w:style w:type="character" w:customStyle="1" w:styleId="132">
    <w:name w:val="尾注文本 Char"/>
    <w:semiHidden/>
    <w:qFormat/>
    <w:uiPriority w:val="99"/>
    <w:rPr>
      <w:rFonts w:ascii="Calibri" w:hAnsi="Calibri" w:eastAsia="宋体" w:cs="Times New Roman"/>
      <w:kern w:val="2"/>
      <w:sz w:val="21"/>
      <w:szCs w:val="22"/>
      <w:lang w:val="zh-CN" w:eastAsia="zh-CN"/>
    </w:rPr>
  </w:style>
  <w:style w:type="character" w:customStyle="1" w:styleId="133">
    <w:name w:val="正文（首行缩进两字）"/>
    <w:qFormat/>
    <w:uiPriority w:val="0"/>
    <w:rPr>
      <w:rFonts w:eastAsia="宋体"/>
      <w:kern w:val="2"/>
      <w:sz w:val="21"/>
      <w:szCs w:val="24"/>
      <w:lang w:val="en-US" w:eastAsia="zh-CN" w:bidi="ar-SA"/>
    </w:rPr>
  </w:style>
  <w:style w:type="character" w:customStyle="1" w:styleId="134">
    <w:name w:val="标题 2 Char Char"/>
    <w:qFormat/>
    <w:uiPriority w:val="0"/>
    <w:rPr>
      <w:rFonts w:ascii="华文细黑" w:hAnsi="华文细黑" w:eastAsia="华文细黑"/>
      <w:b/>
      <w:bCs/>
      <w:kern w:val="2"/>
      <w:sz w:val="28"/>
      <w:szCs w:val="28"/>
      <w:lang w:val="en-US" w:eastAsia="zh-CN" w:bidi="ar-SA"/>
    </w:rPr>
  </w:style>
  <w:style w:type="character" w:customStyle="1" w:styleId="135">
    <w:name w:val="正文文本 3 Char1"/>
    <w:semiHidden/>
    <w:qFormat/>
    <w:uiPriority w:val="99"/>
    <w:rPr>
      <w:rFonts w:ascii="Times New Roman" w:hAnsi="Times New Roman" w:eastAsia="宋体" w:cs="Times New Roman"/>
      <w:kern w:val="2"/>
      <w:sz w:val="16"/>
      <w:szCs w:val="16"/>
    </w:rPr>
  </w:style>
  <w:style w:type="character" w:customStyle="1" w:styleId="136">
    <w:name w:val="段落正文 字符"/>
    <w:link w:val="137"/>
    <w:qFormat/>
    <w:locked/>
    <w:uiPriority w:val="0"/>
    <w:rPr>
      <w:rFonts w:ascii="Times New Roman" w:hAnsi="Times New Roman" w:eastAsia="宋体" w:cs="Times New Roman"/>
      <w:sz w:val="24"/>
      <w:szCs w:val="21"/>
    </w:rPr>
  </w:style>
  <w:style w:type="paragraph" w:customStyle="1" w:styleId="137">
    <w:name w:val="段落正文"/>
    <w:basedOn w:val="1"/>
    <w:link w:val="136"/>
    <w:qFormat/>
    <w:uiPriority w:val="0"/>
    <w:pPr>
      <w:spacing w:line="360" w:lineRule="auto"/>
      <w:ind w:firstLine="420" w:firstLineChars="200"/>
    </w:pPr>
    <w:rPr>
      <w:rFonts w:ascii="Times New Roman" w:hAnsi="Times New Roman" w:eastAsia="宋体"/>
      <w:kern w:val="0"/>
      <w:sz w:val="24"/>
      <w:szCs w:val="21"/>
    </w:rPr>
  </w:style>
  <w:style w:type="character" w:customStyle="1" w:styleId="138">
    <w:name w:val="font21"/>
    <w:qFormat/>
    <w:uiPriority w:val="0"/>
    <w:rPr>
      <w:rFonts w:hint="eastAsia" w:ascii="宋体" w:hAnsi="宋体" w:eastAsia="宋体"/>
      <w:color w:val="000000"/>
      <w:sz w:val="22"/>
      <w:szCs w:val="22"/>
      <w:u w:val="none"/>
    </w:rPr>
  </w:style>
  <w:style w:type="character" w:customStyle="1" w:styleId="139">
    <w:name w:val="二级 Char Char"/>
    <w:qFormat/>
    <w:uiPriority w:val="0"/>
    <w:rPr>
      <w:rFonts w:ascii="Arial" w:hAnsi="Arial" w:eastAsia="黑体"/>
      <w:bCs/>
      <w:kern w:val="2"/>
      <w:sz w:val="28"/>
      <w:szCs w:val="28"/>
      <w:lang w:val="en-US" w:eastAsia="zh-CN" w:bidi="ar-SA"/>
    </w:rPr>
  </w:style>
  <w:style w:type="character" w:customStyle="1" w:styleId="140">
    <w:name w:val="未处理的提及1"/>
    <w:unhideWhenUsed/>
    <w:qFormat/>
    <w:uiPriority w:val="99"/>
    <w:rPr>
      <w:color w:val="605E5C"/>
      <w:shd w:val="clear" w:color="auto" w:fill="E1DFDD"/>
    </w:rPr>
  </w:style>
  <w:style w:type="character" w:customStyle="1" w:styleId="141">
    <w:name w:val="样式 题注实德题注 + 非加粗3 Char Char"/>
    <w:link w:val="142"/>
    <w:qFormat/>
    <w:uiPriority w:val="0"/>
    <w:rPr>
      <w:rFonts w:ascii="黑体" w:hAnsi="Arial" w:cs="Arial"/>
      <w:bCs/>
      <w:sz w:val="24"/>
      <w:szCs w:val="24"/>
    </w:rPr>
  </w:style>
  <w:style w:type="paragraph" w:customStyle="1" w:styleId="142">
    <w:name w:val="样式 题注实德题注 + 非加粗3"/>
    <w:basedOn w:val="15"/>
    <w:link w:val="141"/>
    <w:qFormat/>
    <w:uiPriority w:val="0"/>
    <w:pPr>
      <w:widowControl w:val="0"/>
      <w:spacing w:after="0" w:afterLines="0" w:line="240" w:lineRule="auto"/>
      <w:ind w:firstLine="482"/>
    </w:pPr>
    <w:rPr>
      <w:rFonts w:ascii="黑体" w:hAnsi="Arial" w:eastAsia="宋体"/>
      <w:bCs/>
      <w:kern w:val="0"/>
      <w:sz w:val="24"/>
      <w:szCs w:val="24"/>
    </w:rPr>
  </w:style>
  <w:style w:type="character" w:customStyle="1" w:styleId="143">
    <w:name w:val="标题 Char1"/>
    <w:qFormat/>
    <w:uiPriority w:val="10"/>
    <w:rPr>
      <w:rFonts w:ascii="Calibri Light" w:hAnsi="Calibri Light" w:eastAsia="宋体" w:cs="Times New Roman"/>
      <w:b/>
      <w:bCs/>
      <w:sz w:val="32"/>
      <w:szCs w:val="32"/>
    </w:rPr>
  </w:style>
  <w:style w:type="character" w:customStyle="1" w:styleId="144">
    <w:name w:val="样式 题注题注 Char实德题注 + 首行缩进:  2 字符 Char Char"/>
    <w:link w:val="145"/>
    <w:qFormat/>
    <w:uiPriority w:val="0"/>
    <w:rPr>
      <w:rFonts w:ascii="Arial" w:hAnsi="Arial" w:eastAsia="黑体" w:cs="宋体"/>
      <w:b/>
      <w:sz w:val="24"/>
      <w:szCs w:val="24"/>
    </w:rPr>
  </w:style>
  <w:style w:type="paragraph" w:customStyle="1" w:styleId="145">
    <w:name w:val="样式 题注题注 Char实德题注 + 首行缩进:  2 字符"/>
    <w:basedOn w:val="15"/>
    <w:link w:val="144"/>
    <w:qFormat/>
    <w:uiPriority w:val="0"/>
    <w:pPr>
      <w:widowControl w:val="0"/>
      <w:tabs>
        <w:tab w:val="left" w:pos="4680"/>
      </w:tabs>
      <w:adjustRightInd w:val="0"/>
      <w:spacing w:after="0" w:afterLines="0" w:line="360" w:lineRule="auto"/>
    </w:pPr>
    <w:rPr>
      <w:rFonts w:ascii="Arial" w:hAnsi="Arial"/>
      <w:b/>
      <w:kern w:val="0"/>
      <w:sz w:val="24"/>
      <w:szCs w:val="24"/>
    </w:rPr>
  </w:style>
  <w:style w:type="character" w:customStyle="1" w:styleId="146">
    <w:name w:val="样式2 Char"/>
    <w:link w:val="147"/>
    <w:qFormat/>
    <w:uiPriority w:val="0"/>
    <w:rPr>
      <w:rFonts w:ascii="Times New Roman" w:hAnsi="Times New Roman" w:eastAsia="宋体" w:cs="Times New Roman"/>
      <w:sz w:val="24"/>
      <w:lang w:val="zh-CN"/>
    </w:rPr>
  </w:style>
  <w:style w:type="paragraph" w:customStyle="1" w:styleId="147">
    <w:name w:val="样式2"/>
    <w:basedOn w:val="1"/>
    <w:link w:val="146"/>
    <w:qFormat/>
    <w:uiPriority w:val="0"/>
    <w:pPr>
      <w:spacing w:line="360" w:lineRule="auto"/>
      <w:ind w:firstLine="470" w:firstLineChars="196"/>
    </w:pPr>
    <w:rPr>
      <w:rFonts w:ascii="Times New Roman" w:hAnsi="Times New Roman" w:eastAsia="宋体"/>
      <w:kern w:val="0"/>
      <w:sz w:val="24"/>
      <w:szCs w:val="20"/>
      <w:lang w:val="zh-CN"/>
    </w:rPr>
  </w:style>
  <w:style w:type="character" w:customStyle="1" w:styleId="148">
    <w:name w:val="zq-表格内容 Char"/>
    <w:link w:val="149"/>
    <w:qFormat/>
    <w:uiPriority w:val="0"/>
    <w:rPr>
      <w:rFonts w:ascii="Times New Roman" w:hAnsi="Times New Roman" w:cs="Times New Roman"/>
      <w:b/>
      <w:color w:val="000000"/>
      <w:kern w:val="0"/>
      <w:sz w:val="24"/>
      <w:szCs w:val="21"/>
    </w:rPr>
  </w:style>
  <w:style w:type="paragraph" w:customStyle="1" w:styleId="149">
    <w:name w:val="zq-表格内容"/>
    <w:basedOn w:val="1"/>
    <w:link w:val="148"/>
    <w:qFormat/>
    <w:uiPriority w:val="0"/>
    <w:pPr>
      <w:widowControl/>
      <w:snapToGrid w:val="0"/>
      <w:spacing w:line="360" w:lineRule="auto"/>
      <w:ind w:firstLine="200" w:firstLineChars="200"/>
      <w:jc w:val="center"/>
    </w:pPr>
    <w:rPr>
      <w:rFonts w:ascii="Times New Roman" w:hAnsi="Times New Roman" w:eastAsia="宋体"/>
      <w:b/>
      <w:color w:val="000000"/>
      <w:kern w:val="0"/>
      <w:sz w:val="24"/>
      <w:szCs w:val="21"/>
    </w:rPr>
  </w:style>
  <w:style w:type="character" w:customStyle="1" w:styleId="150">
    <w:name w:val="postbody1"/>
    <w:qFormat/>
    <w:uiPriority w:val="0"/>
    <w:rPr>
      <w:sz w:val="11"/>
      <w:szCs w:val="11"/>
    </w:rPr>
  </w:style>
  <w:style w:type="character" w:customStyle="1" w:styleId="151">
    <w:name w:val="标题 3 Char Char Char1"/>
    <w:qFormat/>
    <w:uiPriority w:val="0"/>
    <w:rPr>
      <w:rFonts w:ascii="Calibri" w:hAnsi="Calibri" w:eastAsia="宋体" w:cs="Times New Roman"/>
      <w:b/>
      <w:bCs/>
      <w:sz w:val="32"/>
      <w:szCs w:val="32"/>
    </w:rPr>
  </w:style>
  <w:style w:type="character" w:customStyle="1" w:styleId="152">
    <w:name w:val="标题 1 Char Char"/>
    <w:qFormat/>
    <w:uiPriority w:val="0"/>
    <w:rPr>
      <w:rFonts w:ascii="Arial" w:hAnsi="Arial" w:eastAsia="黑体"/>
      <w:bCs/>
      <w:kern w:val="2"/>
      <w:sz w:val="30"/>
      <w:szCs w:val="32"/>
      <w:lang w:val="en-US" w:eastAsia="zh-CN" w:bidi="ar-SA"/>
    </w:rPr>
  </w:style>
  <w:style w:type="character" w:customStyle="1" w:styleId="153">
    <w:name w:val="font91"/>
    <w:qFormat/>
    <w:uiPriority w:val="0"/>
    <w:rPr>
      <w:rFonts w:hint="default" w:ascii="Times New Roman" w:hAnsi="Times New Roman" w:cs="Times New Roman"/>
      <w:color w:val="000000"/>
      <w:sz w:val="18"/>
      <w:szCs w:val="18"/>
      <w:u w:val="none"/>
      <w:vertAlign w:val="subscript"/>
    </w:rPr>
  </w:style>
  <w:style w:type="character" w:customStyle="1" w:styleId="154">
    <w:name w:val="Comment Text Char"/>
    <w:qFormat/>
    <w:uiPriority w:val="0"/>
    <w:rPr>
      <w:rFonts w:eastAsia="宋体"/>
      <w:kern w:val="2"/>
      <w:sz w:val="24"/>
      <w:szCs w:val="24"/>
      <w:lang w:val="en-US" w:eastAsia="zh-CN" w:bidi="ar-SA"/>
    </w:rPr>
  </w:style>
  <w:style w:type="character" w:customStyle="1" w:styleId="155">
    <w:name w:val="正文文本缩进 Char"/>
    <w:qFormat/>
    <w:uiPriority w:val="99"/>
    <w:rPr>
      <w:rFonts w:ascii="Calibri" w:hAnsi="Calibri"/>
    </w:rPr>
  </w:style>
  <w:style w:type="character" w:customStyle="1" w:styleId="156">
    <w:name w:val="font51"/>
    <w:qFormat/>
    <w:uiPriority w:val="0"/>
    <w:rPr>
      <w:rFonts w:hint="default" w:ascii="Times New Roman" w:hAnsi="Times New Roman" w:cs="Times New Roman"/>
      <w:color w:val="000000"/>
      <w:sz w:val="22"/>
      <w:szCs w:val="22"/>
      <w:u w:val="none"/>
    </w:rPr>
  </w:style>
  <w:style w:type="character" w:customStyle="1" w:styleId="157">
    <w:name w:val="表格表头 字符"/>
    <w:link w:val="158"/>
    <w:qFormat/>
    <w:uiPriority w:val="0"/>
    <w:rPr>
      <w:rFonts w:ascii="Times New Roman" w:hAnsi="Times New Roman" w:eastAsia="仿宋_GB2312"/>
      <w:b/>
      <w:color w:val="000000"/>
      <w:sz w:val="24"/>
      <w:szCs w:val="24"/>
    </w:rPr>
  </w:style>
  <w:style w:type="paragraph" w:customStyle="1" w:styleId="158">
    <w:name w:val="表格表头"/>
    <w:basedOn w:val="1"/>
    <w:link w:val="157"/>
    <w:qFormat/>
    <w:uiPriority w:val="0"/>
    <w:pPr>
      <w:adjustRightInd w:val="0"/>
      <w:snapToGrid w:val="0"/>
      <w:spacing w:line="580" w:lineRule="exact"/>
      <w:jc w:val="center"/>
    </w:pPr>
    <w:rPr>
      <w:rFonts w:ascii="Times New Roman" w:hAnsi="Times New Roman" w:eastAsia="仿宋_GB2312"/>
      <w:b/>
      <w:color w:val="000000"/>
      <w:kern w:val="0"/>
      <w:sz w:val="24"/>
      <w:szCs w:val="24"/>
    </w:rPr>
  </w:style>
  <w:style w:type="character" w:customStyle="1" w:styleId="159">
    <w:name w:val="正文文本 2 Char1"/>
    <w:semiHidden/>
    <w:qFormat/>
    <w:uiPriority w:val="99"/>
    <w:rPr>
      <w:rFonts w:ascii="Times New Roman" w:hAnsi="Times New Roman" w:eastAsia="宋体" w:cs="Times New Roman"/>
      <w:kern w:val="2"/>
      <w:sz w:val="24"/>
      <w:szCs w:val="22"/>
    </w:rPr>
  </w:style>
  <w:style w:type="character" w:customStyle="1" w:styleId="160">
    <w:name w:val="表格标题 Char"/>
    <w:link w:val="161"/>
    <w:qFormat/>
    <w:locked/>
    <w:uiPriority w:val="0"/>
    <w:rPr>
      <w:rFonts w:ascii="Times New Roman" w:hAnsi="Times New Roman"/>
      <w:b/>
    </w:rPr>
  </w:style>
  <w:style w:type="paragraph" w:customStyle="1" w:styleId="161">
    <w:name w:val="表格标题"/>
    <w:basedOn w:val="1"/>
    <w:link w:val="160"/>
    <w:qFormat/>
    <w:uiPriority w:val="0"/>
    <w:pPr>
      <w:spacing w:line="360" w:lineRule="auto"/>
      <w:ind w:firstLine="200" w:firstLineChars="200"/>
      <w:jc w:val="center"/>
    </w:pPr>
    <w:rPr>
      <w:rFonts w:ascii="Times New Roman" w:hAnsi="Times New Roman" w:eastAsia="宋体"/>
      <w:b/>
      <w:kern w:val="0"/>
      <w:sz w:val="20"/>
      <w:szCs w:val="20"/>
    </w:rPr>
  </w:style>
  <w:style w:type="character" w:customStyle="1" w:styleId="162">
    <w:name w:val="列出段落 字符"/>
    <w:qFormat/>
    <w:uiPriority w:val="99"/>
  </w:style>
  <w:style w:type="character" w:customStyle="1" w:styleId="163">
    <w:name w:val="样式1表格 字符"/>
    <w:link w:val="164"/>
    <w:qFormat/>
    <w:uiPriority w:val="0"/>
    <w:rPr>
      <w:rFonts w:ascii="宋体" w:hAnsi="宋体" w:eastAsia="宋体" w:cs="Times New Roman"/>
      <w:sz w:val="24"/>
      <w:szCs w:val="24"/>
    </w:rPr>
  </w:style>
  <w:style w:type="paragraph" w:customStyle="1" w:styleId="164">
    <w:name w:val="样式1表格"/>
    <w:basedOn w:val="1"/>
    <w:link w:val="163"/>
    <w:qFormat/>
    <w:uiPriority w:val="0"/>
    <w:rPr>
      <w:rFonts w:ascii="宋体" w:hAnsi="宋体" w:eastAsia="宋体"/>
      <w:kern w:val="0"/>
      <w:sz w:val="24"/>
      <w:szCs w:val="24"/>
    </w:rPr>
  </w:style>
  <w:style w:type="character" w:customStyle="1" w:styleId="165">
    <w:name w:val="图题 Char Char"/>
    <w:link w:val="166"/>
    <w:qFormat/>
    <w:uiPriority w:val="0"/>
    <w:rPr>
      <w:rFonts w:eastAsia="方正宋三简体"/>
      <w:b/>
      <w:sz w:val="24"/>
      <w:szCs w:val="24"/>
    </w:rPr>
  </w:style>
  <w:style w:type="paragraph" w:customStyle="1" w:styleId="166">
    <w:name w:val="图题"/>
    <w:basedOn w:val="51"/>
    <w:next w:val="1"/>
    <w:link w:val="165"/>
    <w:qFormat/>
    <w:uiPriority w:val="0"/>
    <w:rPr>
      <w:rFonts w:ascii="Times New Roman" w:hAnsi="Times New Roman" w:eastAsia="方正宋三简体"/>
      <w:b/>
      <w:kern w:val="0"/>
      <w:sz w:val="24"/>
      <w:szCs w:val="24"/>
    </w:rPr>
  </w:style>
  <w:style w:type="character" w:customStyle="1" w:styleId="167">
    <w:name w:val="题注 Char2"/>
    <w:qFormat/>
    <w:uiPriority w:val="0"/>
    <w:rPr>
      <w:rFonts w:ascii="Cambria" w:hAnsi="Cambria" w:eastAsia="黑体" w:cs="Times New Roman"/>
      <w:kern w:val="0"/>
      <w:sz w:val="20"/>
      <w:szCs w:val="20"/>
      <w:lang w:val="zh-CN" w:eastAsia="zh-CN"/>
    </w:rPr>
  </w:style>
  <w:style w:type="character" w:customStyle="1" w:styleId="168">
    <w:name w:val="16"/>
    <w:qFormat/>
    <w:uiPriority w:val="0"/>
    <w:rPr>
      <w:rFonts w:hint="default" w:ascii="Times New Roman" w:hAnsi="Times New Roman" w:cs="Times New Roman"/>
      <w:b/>
      <w:bCs/>
      <w:color w:val="000000"/>
      <w:sz w:val="20"/>
      <w:szCs w:val="20"/>
    </w:rPr>
  </w:style>
  <w:style w:type="character" w:customStyle="1" w:styleId="169">
    <w:name w:val="正文文本 3 Char"/>
    <w:qFormat/>
    <w:uiPriority w:val="0"/>
    <w:rPr>
      <w:sz w:val="28"/>
      <w:szCs w:val="24"/>
    </w:rPr>
  </w:style>
  <w:style w:type="character" w:customStyle="1" w:styleId="170">
    <w:name w:val="dtext"/>
    <w:qFormat/>
    <w:uiPriority w:val="0"/>
  </w:style>
  <w:style w:type="character" w:customStyle="1" w:styleId="171">
    <w:name w:val="font41"/>
    <w:qFormat/>
    <w:uiPriority w:val="0"/>
    <w:rPr>
      <w:rFonts w:hint="default" w:ascii="Times New Roman" w:hAnsi="Times New Roman" w:cs="Times New Roman"/>
      <w:color w:val="000000"/>
      <w:sz w:val="22"/>
      <w:szCs w:val="22"/>
      <w:u w:val="none"/>
    </w:rPr>
  </w:style>
  <w:style w:type="character" w:customStyle="1" w:styleId="172">
    <w:name w:val="标题2 Char Char"/>
    <w:link w:val="173"/>
    <w:qFormat/>
    <w:uiPriority w:val="0"/>
    <w:rPr>
      <w:rFonts w:ascii="宋体" w:hAnsi="宋体"/>
      <w:bCs/>
      <w:sz w:val="24"/>
      <w:szCs w:val="32"/>
    </w:rPr>
  </w:style>
  <w:style w:type="paragraph" w:customStyle="1" w:styleId="173">
    <w:name w:val="标题2"/>
    <w:basedOn w:val="4"/>
    <w:link w:val="172"/>
    <w:qFormat/>
    <w:uiPriority w:val="0"/>
    <w:pPr>
      <w:widowControl w:val="0"/>
      <w:tabs>
        <w:tab w:val="clear" w:pos="567"/>
      </w:tabs>
      <w:adjustRightInd w:val="0"/>
      <w:snapToGrid w:val="0"/>
      <w:spacing w:before="260" w:beforeLines="50" w:after="260" w:afterLines="50" w:line="360" w:lineRule="auto"/>
      <w:ind w:left="0" w:firstLine="480" w:firstLineChars="200"/>
    </w:pPr>
    <w:rPr>
      <w:rFonts w:ascii="宋体" w:hAnsi="宋体" w:eastAsia="宋体"/>
      <w:b w:val="0"/>
      <w:bCs/>
      <w:kern w:val="0"/>
      <w:sz w:val="24"/>
    </w:rPr>
  </w:style>
  <w:style w:type="character" w:customStyle="1" w:styleId="174">
    <w:name w:val="newsfont"/>
    <w:qFormat/>
    <w:uiPriority w:val="0"/>
    <w:rPr>
      <w:rFonts w:hint="default" w:ascii="Tahoma" w:hAnsi="Tahoma" w:eastAsia="宋体" w:cs="Tahoma"/>
      <w:kern w:val="2"/>
      <w:sz w:val="24"/>
      <w:lang w:val="en-US" w:eastAsia="zh-CN" w:bidi="ar-SA"/>
    </w:rPr>
  </w:style>
  <w:style w:type="character" w:customStyle="1" w:styleId="175">
    <w:name w:val="1.标题 1 Char"/>
    <w:qFormat/>
    <w:uiPriority w:val="0"/>
    <w:rPr>
      <w:rFonts w:eastAsia="宋体"/>
      <w:b/>
      <w:bCs/>
      <w:color w:val="000000"/>
      <w:kern w:val="44"/>
      <w:sz w:val="32"/>
      <w:szCs w:val="44"/>
      <w:lang w:val="en-US" w:eastAsia="zh-CN" w:bidi="ar-SA"/>
    </w:rPr>
  </w:style>
  <w:style w:type="character" w:customStyle="1" w:styleId="176">
    <w:name w:val="段落 Char"/>
    <w:link w:val="177"/>
    <w:qFormat/>
    <w:locked/>
    <w:uiPriority w:val="0"/>
    <w:rPr>
      <w:rFonts w:ascii="等线" w:hAnsi="等线" w:eastAsia="等线"/>
      <w:kern w:val="2"/>
      <w:sz w:val="24"/>
      <w:szCs w:val="22"/>
      <w:lang w:val="en-US" w:eastAsia="zh-CN" w:bidi="ar-SA"/>
    </w:rPr>
  </w:style>
  <w:style w:type="paragraph" w:customStyle="1" w:styleId="177">
    <w:name w:val="段落"/>
    <w:link w:val="176"/>
    <w:qFormat/>
    <w:uiPriority w:val="0"/>
    <w:pPr>
      <w:widowControl w:val="0"/>
      <w:spacing w:line="288" w:lineRule="auto"/>
      <w:ind w:firstLine="200" w:firstLineChars="200"/>
      <w:jc w:val="both"/>
    </w:pPr>
    <w:rPr>
      <w:rFonts w:ascii="等线" w:hAnsi="等线" w:eastAsia="等线" w:cs="Times New Roman"/>
      <w:kern w:val="2"/>
      <w:sz w:val="24"/>
      <w:szCs w:val="22"/>
      <w:lang w:val="en-US" w:eastAsia="zh-CN" w:bidi="ar-SA"/>
    </w:rPr>
  </w:style>
  <w:style w:type="character" w:customStyle="1" w:styleId="178">
    <w:name w:val="wyhs_text"/>
    <w:basedOn w:val="68"/>
    <w:qFormat/>
    <w:uiPriority w:val="0"/>
  </w:style>
  <w:style w:type="character" w:customStyle="1" w:styleId="179">
    <w:name w:val="正文文本 2 字符"/>
    <w:semiHidden/>
    <w:qFormat/>
    <w:uiPriority w:val="99"/>
    <w:rPr>
      <w:rFonts w:ascii="Times New Roman" w:hAnsi="Times New Roman" w:eastAsia="宋体" w:cs="Times New Roman"/>
      <w:szCs w:val="24"/>
    </w:rPr>
  </w:style>
  <w:style w:type="character" w:customStyle="1" w:styleId="180">
    <w:name w:val="font71"/>
    <w:qFormat/>
    <w:uiPriority w:val="0"/>
    <w:rPr>
      <w:rFonts w:hint="default" w:ascii="Times New Roman" w:hAnsi="Times New Roman" w:cs="Times New Roman"/>
      <w:color w:val="000000"/>
      <w:sz w:val="18"/>
      <w:szCs w:val="18"/>
      <w:u w:val="none"/>
      <w:vertAlign w:val="superscript"/>
    </w:rPr>
  </w:style>
  <w:style w:type="character" w:customStyle="1" w:styleId="181">
    <w:name w:val="无间隔 Char"/>
    <w:qFormat/>
    <w:uiPriority w:val="1"/>
    <w:rPr>
      <w:rFonts w:ascii="宋体" w:hAnsi="宋体" w:eastAsia="宋体" w:cs="Times New Roman"/>
      <w:b/>
      <w:kern w:val="2"/>
      <w:sz w:val="21"/>
      <w:szCs w:val="21"/>
      <w:lang w:val="zh-CN" w:eastAsia="zh-CN"/>
    </w:rPr>
  </w:style>
  <w:style w:type="character" w:customStyle="1" w:styleId="182">
    <w:name w:val="正文文本 3 字符2"/>
    <w:qFormat/>
    <w:uiPriority w:val="0"/>
    <w:rPr>
      <w:sz w:val="28"/>
      <w:szCs w:val="24"/>
    </w:rPr>
  </w:style>
  <w:style w:type="character" w:customStyle="1" w:styleId="183">
    <w:name w:val="标题 7 Char"/>
    <w:qFormat/>
    <w:uiPriority w:val="0"/>
    <w:rPr>
      <w:rFonts w:ascii="Times New Roman" w:hAnsi="Times New Roman"/>
      <w:b/>
      <w:bCs/>
      <w:kern w:val="2"/>
      <w:sz w:val="24"/>
      <w:szCs w:val="24"/>
    </w:rPr>
  </w:style>
  <w:style w:type="character" w:customStyle="1" w:styleId="184">
    <w:name w:val="副标题 字符"/>
    <w:qFormat/>
    <w:uiPriority w:val="11"/>
    <w:rPr>
      <w:b/>
      <w:bCs/>
      <w:kern w:val="28"/>
      <w:sz w:val="32"/>
      <w:szCs w:val="32"/>
    </w:rPr>
  </w:style>
  <w:style w:type="character" w:customStyle="1" w:styleId="185">
    <w:name w:val="缩正文 Char Char"/>
    <w:link w:val="186"/>
    <w:qFormat/>
    <w:uiPriority w:val="0"/>
    <w:rPr>
      <w:rFonts w:cs="宋体"/>
      <w:sz w:val="24"/>
    </w:rPr>
  </w:style>
  <w:style w:type="paragraph" w:customStyle="1" w:styleId="186">
    <w:name w:val="缩正文"/>
    <w:basedOn w:val="1"/>
    <w:link w:val="185"/>
    <w:qFormat/>
    <w:uiPriority w:val="0"/>
    <w:pPr>
      <w:spacing w:line="360" w:lineRule="auto"/>
      <w:ind w:firstLine="480" w:firstLineChars="200"/>
    </w:pPr>
    <w:rPr>
      <w:rFonts w:ascii="Times New Roman" w:hAnsi="Times New Roman" w:eastAsia="宋体"/>
      <w:kern w:val="0"/>
      <w:sz w:val="24"/>
      <w:szCs w:val="20"/>
    </w:rPr>
  </w:style>
  <w:style w:type="character" w:customStyle="1" w:styleId="187">
    <w:name w:val="图文 Char Char"/>
    <w:link w:val="188"/>
    <w:qFormat/>
    <w:uiPriority w:val="0"/>
    <w:rPr>
      <w:sz w:val="18"/>
      <w:szCs w:val="18"/>
    </w:rPr>
  </w:style>
  <w:style w:type="paragraph" w:customStyle="1" w:styleId="188">
    <w:name w:val="图文"/>
    <w:basedOn w:val="1"/>
    <w:link w:val="187"/>
    <w:qFormat/>
    <w:uiPriority w:val="0"/>
    <w:pPr>
      <w:tabs>
        <w:tab w:val="left" w:pos="4680"/>
      </w:tabs>
      <w:adjustRightInd w:val="0"/>
      <w:jc w:val="left"/>
    </w:pPr>
    <w:rPr>
      <w:rFonts w:ascii="Times New Roman" w:hAnsi="Times New Roman" w:eastAsia="宋体"/>
      <w:kern w:val="0"/>
      <w:sz w:val="18"/>
      <w:szCs w:val="18"/>
    </w:rPr>
  </w:style>
  <w:style w:type="character" w:customStyle="1" w:styleId="189">
    <w:name w:val="表6 Char"/>
    <w:link w:val="190"/>
    <w:qFormat/>
    <w:uiPriority w:val="0"/>
    <w:rPr>
      <w:rFonts w:ascii="Cambria" w:hAnsi="Cambria" w:eastAsia="黑体" w:cs="Times New Roman"/>
      <w:b/>
      <w:sz w:val="24"/>
      <w:szCs w:val="20"/>
    </w:rPr>
  </w:style>
  <w:style w:type="paragraph" w:customStyle="1" w:styleId="190">
    <w:name w:val="表6"/>
    <w:basedOn w:val="15"/>
    <w:link w:val="189"/>
    <w:qFormat/>
    <w:uiPriority w:val="0"/>
    <w:pPr>
      <w:keepNext/>
      <w:widowControl w:val="0"/>
      <w:spacing w:after="0" w:afterLines="0" w:line="360" w:lineRule="auto"/>
      <w:ind w:firstLine="200" w:firstLineChars="200"/>
    </w:pPr>
    <w:rPr>
      <w:b/>
      <w:kern w:val="0"/>
      <w:sz w:val="24"/>
    </w:rPr>
  </w:style>
  <w:style w:type="character" w:customStyle="1" w:styleId="191">
    <w:name w:val="杭州研究报告-表头 Char"/>
    <w:link w:val="192"/>
    <w:qFormat/>
    <w:uiPriority w:val="0"/>
    <w:rPr>
      <w:rFonts w:ascii="黑体" w:hAnsi="黑体" w:eastAsia="黑体" w:cs="Times New Roman"/>
      <w:szCs w:val="21"/>
      <w:lang w:val="zh-CN"/>
    </w:rPr>
  </w:style>
  <w:style w:type="paragraph" w:customStyle="1" w:styleId="192">
    <w:name w:val="杭州研究报告-表头"/>
    <w:basedOn w:val="1"/>
    <w:link w:val="191"/>
    <w:qFormat/>
    <w:uiPriority w:val="0"/>
    <w:pPr>
      <w:widowControl/>
      <w:jc w:val="center"/>
    </w:pPr>
    <w:rPr>
      <w:rFonts w:ascii="黑体" w:hAnsi="黑体" w:eastAsia="黑体"/>
      <w:kern w:val="0"/>
      <w:sz w:val="20"/>
      <w:szCs w:val="21"/>
      <w:lang w:val="zh-CN"/>
    </w:rPr>
  </w:style>
  <w:style w:type="character" w:customStyle="1" w:styleId="193">
    <w:name w:val="0.正文 Char"/>
    <w:link w:val="194"/>
    <w:qFormat/>
    <w:locked/>
    <w:uiPriority w:val="0"/>
    <w:rPr>
      <w:rFonts w:ascii="方正仿宋简体" w:eastAsia="方正仿宋简体"/>
      <w:sz w:val="28"/>
      <w:szCs w:val="28"/>
    </w:rPr>
  </w:style>
  <w:style w:type="paragraph" w:customStyle="1" w:styleId="194">
    <w:name w:val="0.正文"/>
    <w:basedOn w:val="1"/>
    <w:link w:val="193"/>
    <w:qFormat/>
    <w:uiPriority w:val="0"/>
    <w:pPr>
      <w:spacing w:line="520" w:lineRule="exact"/>
      <w:ind w:firstLine="200" w:firstLineChars="200"/>
    </w:pPr>
    <w:rPr>
      <w:rFonts w:ascii="方正仿宋简体" w:hAnsi="Times New Roman" w:eastAsia="方正仿宋简体"/>
      <w:kern w:val="0"/>
      <w:sz w:val="28"/>
      <w:szCs w:val="28"/>
    </w:rPr>
  </w:style>
  <w:style w:type="character" w:customStyle="1" w:styleId="195">
    <w:name w:val="正文文本 3 字符"/>
    <w:semiHidden/>
    <w:qFormat/>
    <w:uiPriority w:val="99"/>
    <w:rPr>
      <w:rFonts w:ascii="Times New Roman" w:hAnsi="Times New Roman" w:eastAsia="宋体" w:cs="Times New Roman"/>
      <w:sz w:val="16"/>
      <w:szCs w:val="16"/>
    </w:rPr>
  </w:style>
  <w:style w:type="character" w:customStyle="1" w:styleId="196">
    <w:name w:val="表头 Char"/>
    <w:link w:val="197"/>
    <w:qFormat/>
    <w:uiPriority w:val="0"/>
    <w:rPr>
      <w:rFonts w:ascii="Times New Roman" w:hAnsi="Times New Roman" w:eastAsia="宋体" w:cs="宋体"/>
      <w:b/>
      <w:bCs/>
      <w:kern w:val="0"/>
      <w:szCs w:val="20"/>
      <w:lang w:val="zh-CN" w:eastAsia="zh-CN"/>
    </w:rPr>
  </w:style>
  <w:style w:type="paragraph" w:customStyle="1" w:styleId="197">
    <w:name w:val="表头"/>
    <w:basedOn w:val="198"/>
    <w:link w:val="196"/>
    <w:qFormat/>
    <w:uiPriority w:val="0"/>
    <w:pPr>
      <w:ind w:firstLine="422"/>
      <w:jc w:val="center"/>
    </w:pPr>
    <w:rPr>
      <w:b/>
      <w:bCs/>
      <w:sz w:val="20"/>
      <w:szCs w:val="20"/>
    </w:rPr>
  </w:style>
  <w:style w:type="paragraph" w:customStyle="1" w:styleId="198">
    <w:name w:val="正文1"/>
    <w:basedOn w:val="1"/>
    <w:link w:val="199"/>
    <w:qFormat/>
    <w:uiPriority w:val="0"/>
    <w:pPr>
      <w:spacing w:line="360" w:lineRule="auto"/>
      <w:ind w:firstLine="480" w:firstLineChars="200"/>
      <w:jc w:val="left"/>
    </w:pPr>
    <w:rPr>
      <w:rFonts w:ascii="Times New Roman" w:hAnsi="Times New Roman" w:eastAsia="宋体"/>
      <w:kern w:val="0"/>
      <w:sz w:val="24"/>
      <w:szCs w:val="24"/>
      <w:lang w:val="zh-CN"/>
    </w:rPr>
  </w:style>
  <w:style w:type="character" w:customStyle="1" w:styleId="199">
    <w:name w:val="正文1 Char"/>
    <w:link w:val="198"/>
    <w:qFormat/>
    <w:uiPriority w:val="0"/>
    <w:rPr>
      <w:rFonts w:ascii="Times New Roman" w:hAnsi="Times New Roman" w:eastAsia="宋体" w:cs="Times New Roman"/>
      <w:kern w:val="0"/>
      <w:sz w:val="24"/>
      <w:szCs w:val="24"/>
      <w:lang w:val="zh-CN" w:eastAsia="zh-CN"/>
    </w:rPr>
  </w:style>
  <w:style w:type="character" w:customStyle="1" w:styleId="200">
    <w:name w:val="正文文本缩进 3 Char1"/>
    <w:semiHidden/>
    <w:qFormat/>
    <w:uiPriority w:val="99"/>
    <w:rPr>
      <w:rFonts w:ascii="Times New Roman" w:hAnsi="Times New Roman" w:eastAsia="宋体" w:cs="Times New Roman"/>
      <w:kern w:val="2"/>
      <w:sz w:val="16"/>
      <w:szCs w:val="16"/>
    </w:rPr>
  </w:style>
  <w:style w:type="character" w:customStyle="1" w:styleId="201">
    <w:name w:val="标题 2 Char1"/>
    <w:qFormat/>
    <w:uiPriority w:val="9"/>
    <w:rPr>
      <w:rFonts w:ascii="Calibri Light" w:hAnsi="Calibri Light" w:eastAsia="宋体" w:cs="Times New Roman"/>
      <w:b/>
      <w:bCs/>
      <w:sz w:val="32"/>
      <w:szCs w:val="32"/>
    </w:rPr>
  </w:style>
  <w:style w:type="character" w:customStyle="1" w:styleId="202">
    <w:name w:val="正文文本缩进 2 Char"/>
    <w:qFormat/>
    <w:uiPriority w:val="0"/>
    <w:rPr>
      <w:rFonts w:eastAsia="仿宋_GB2312"/>
      <w:sz w:val="28"/>
    </w:rPr>
  </w:style>
  <w:style w:type="character" w:customStyle="1" w:styleId="203">
    <w:name w:val="图标标题 Char"/>
    <w:link w:val="204"/>
    <w:qFormat/>
    <w:uiPriority w:val="0"/>
    <w:rPr>
      <w:rFonts w:ascii="宋体" w:hAnsi="宋体" w:eastAsia="宋体" w:cs="Times New Roman"/>
      <w:b/>
      <w:lang w:val="zh-CN"/>
    </w:rPr>
  </w:style>
  <w:style w:type="paragraph" w:customStyle="1" w:styleId="204">
    <w:name w:val="图标标题"/>
    <w:basedOn w:val="1"/>
    <w:link w:val="203"/>
    <w:qFormat/>
    <w:uiPriority w:val="0"/>
    <w:pPr>
      <w:jc w:val="center"/>
    </w:pPr>
    <w:rPr>
      <w:rFonts w:ascii="宋体" w:hAnsi="宋体" w:eastAsia="宋体"/>
      <w:b/>
      <w:kern w:val="0"/>
      <w:sz w:val="20"/>
      <w:szCs w:val="20"/>
      <w:lang w:val="zh-CN"/>
    </w:rPr>
  </w:style>
  <w:style w:type="character" w:customStyle="1" w:styleId="205">
    <w:name w:val="fontstyle01"/>
    <w:qFormat/>
    <w:uiPriority w:val="0"/>
    <w:rPr>
      <w:rFonts w:hint="eastAsia" w:ascii="宋体" w:hAnsi="宋体" w:eastAsia="宋体"/>
      <w:color w:val="000000"/>
      <w:sz w:val="20"/>
      <w:szCs w:val="20"/>
    </w:rPr>
  </w:style>
  <w:style w:type="character" w:customStyle="1" w:styleId="206">
    <w:name w:val="题注 Char"/>
    <w:qFormat/>
    <w:locked/>
    <w:uiPriority w:val="0"/>
    <w:rPr>
      <w:rFonts w:ascii="Cambria" w:hAnsi="Cambria" w:eastAsia="黑体"/>
      <w:lang w:val="en-US" w:eastAsia="zh-CN" w:bidi="ar-SA"/>
    </w:rPr>
  </w:style>
  <w:style w:type="character" w:customStyle="1" w:styleId="207">
    <w:name w:val="样式1 Char"/>
    <w:qFormat/>
    <w:uiPriority w:val="0"/>
    <w:rPr>
      <w:rFonts w:ascii="Times New Roman" w:hAnsi="Times New Roman"/>
      <w:b/>
      <w:bCs/>
      <w:sz w:val="28"/>
      <w:szCs w:val="28"/>
      <w:lang w:val="zh-CN" w:eastAsia="zh-CN"/>
    </w:rPr>
  </w:style>
  <w:style w:type="character" w:customStyle="1" w:styleId="208">
    <w:name w:val="二级标题 字符"/>
    <w:link w:val="209"/>
    <w:qFormat/>
    <w:uiPriority w:val="0"/>
    <w:rPr>
      <w:rFonts w:ascii="黑体" w:hAnsi="黑体" w:eastAsia="黑体" w:cs="Times New Roman"/>
      <w:bCs/>
      <w:color w:val="000000"/>
      <w:kern w:val="0"/>
      <w:sz w:val="32"/>
      <w:szCs w:val="32"/>
    </w:rPr>
  </w:style>
  <w:style w:type="paragraph" w:customStyle="1" w:styleId="209">
    <w:name w:val="二级标题"/>
    <w:basedOn w:val="4"/>
    <w:link w:val="208"/>
    <w:qFormat/>
    <w:uiPriority w:val="0"/>
    <w:pPr>
      <w:widowControl w:val="0"/>
      <w:tabs>
        <w:tab w:val="clear" w:pos="567"/>
      </w:tabs>
      <w:spacing w:before="0" w:after="0" w:line="360" w:lineRule="auto"/>
      <w:ind w:left="0" w:firstLine="0"/>
      <w:jc w:val="both"/>
    </w:pPr>
    <w:rPr>
      <w:rFonts w:ascii="黑体" w:hAnsi="黑体"/>
      <w:b w:val="0"/>
      <w:bCs/>
      <w:color w:val="000000"/>
      <w:kern w:val="0"/>
      <w:sz w:val="32"/>
    </w:rPr>
  </w:style>
  <w:style w:type="character" w:customStyle="1" w:styleId="210">
    <w:name w:val="LQ-正文 Char"/>
    <w:link w:val="211"/>
    <w:qFormat/>
    <w:uiPriority w:val="0"/>
    <w:rPr>
      <w:rFonts w:ascii="Times New Roman" w:hAnsi="Times New Roman" w:eastAsia="宋体" w:cs="Mongolian Baiti"/>
      <w:bCs/>
      <w:sz w:val="24"/>
      <w:szCs w:val="28"/>
    </w:rPr>
  </w:style>
  <w:style w:type="paragraph" w:customStyle="1" w:styleId="211">
    <w:name w:val="LQ-正文"/>
    <w:basedOn w:val="1"/>
    <w:link w:val="210"/>
    <w:qFormat/>
    <w:uiPriority w:val="0"/>
    <w:pPr>
      <w:spacing w:line="360" w:lineRule="auto"/>
      <w:ind w:firstLine="418" w:firstLineChars="200"/>
    </w:pPr>
    <w:rPr>
      <w:rFonts w:ascii="Times New Roman" w:hAnsi="Times New Roman" w:eastAsia="宋体"/>
      <w:bCs/>
      <w:kern w:val="0"/>
      <w:sz w:val="24"/>
      <w:szCs w:val="28"/>
    </w:rPr>
  </w:style>
  <w:style w:type="character" w:customStyle="1" w:styleId="212">
    <w:name w:val="批注文字 Char"/>
    <w:basedOn w:val="68"/>
    <w:qFormat/>
    <w:uiPriority w:val="0"/>
  </w:style>
  <w:style w:type="character" w:customStyle="1" w:styleId="213">
    <w:name w:val="font81"/>
    <w:qFormat/>
    <w:uiPriority w:val="0"/>
    <w:rPr>
      <w:rFonts w:hint="default" w:ascii="Times New Roman" w:hAnsi="Times New Roman" w:cs="Times New Roman"/>
      <w:color w:val="000000"/>
      <w:sz w:val="12"/>
      <w:szCs w:val="12"/>
      <w:u w:val="none"/>
    </w:rPr>
  </w:style>
  <w:style w:type="character" w:customStyle="1" w:styleId="214">
    <w:name w:val="fontstyle21"/>
    <w:qFormat/>
    <w:uiPriority w:val="0"/>
    <w:rPr>
      <w:rFonts w:hint="default" w:ascii="TimesNewRomanPS-BoldMT" w:hAnsi="TimesNewRomanPS-BoldMT"/>
      <w:b/>
      <w:bCs/>
      <w:color w:val="000000"/>
      <w:sz w:val="20"/>
      <w:szCs w:val="20"/>
    </w:rPr>
  </w:style>
  <w:style w:type="character" w:customStyle="1" w:styleId="215">
    <w:name w:val="副标题 字符1"/>
    <w:qFormat/>
    <w:uiPriority w:val="11"/>
    <w:rPr>
      <w:b/>
      <w:bCs/>
      <w:kern w:val="28"/>
      <w:sz w:val="32"/>
      <w:szCs w:val="32"/>
    </w:rPr>
  </w:style>
  <w:style w:type="character" w:customStyle="1" w:styleId="216">
    <w:name w:val="font101"/>
    <w:qFormat/>
    <w:uiPriority w:val="0"/>
    <w:rPr>
      <w:rFonts w:hint="default" w:ascii="Times New Roman" w:hAnsi="Times New Roman" w:cs="Times New Roman"/>
      <w:color w:val="000000"/>
      <w:sz w:val="18"/>
      <w:szCs w:val="18"/>
      <w:u w:val="none"/>
      <w:vertAlign w:val="subscript"/>
    </w:rPr>
  </w:style>
  <w:style w:type="character" w:customStyle="1" w:styleId="217">
    <w:name w:val="页码1"/>
    <w:qFormat/>
    <w:uiPriority w:val="0"/>
    <w:rPr>
      <w:rFonts w:hint="default" w:ascii="Tahoma" w:hAnsi="Tahoma" w:eastAsia="宋体" w:cs="Tahoma"/>
      <w:kern w:val="2"/>
      <w:sz w:val="24"/>
      <w:lang w:val="en-US" w:eastAsia="zh-CN"/>
    </w:rPr>
  </w:style>
  <w:style w:type="character" w:customStyle="1" w:styleId="218">
    <w:name w:val="标题 5 Char1"/>
    <w:qFormat/>
    <w:uiPriority w:val="0"/>
    <w:rPr>
      <w:rFonts w:ascii="Times New Roman" w:hAnsi="Times New Roman" w:eastAsia="宋体" w:cs="Times New Roman"/>
      <w:b/>
      <w:bCs/>
      <w:kern w:val="0"/>
      <w:sz w:val="28"/>
      <w:szCs w:val="28"/>
    </w:rPr>
  </w:style>
  <w:style w:type="character" w:customStyle="1" w:styleId="219">
    <w:name w:val="批注文字 Char1"/>
    <w:semiHidden/>
    <w:qFormat/>
    <w:uiPriority w:val="99"/>
    <w:rPr>
      <w:rFonts w:ascii="Times New Roman" w:hAnsi="Times New Roman" w:eastAsia="宋体" w:cs="Times New Roman"/>
      <w:kern w:val="2"/>
      <w:sz w:val="24"/>
      <w:szCs w:val="22"/>
    </w:rPr>
  </w:style>
  <w:style w:type="character" w:customStyle="1" w:styleId="220">
    <w:name w:val="正文文本缩进 Char1"/>
    <w:semiHidden/>
    <w:qFormat/>
    <w:uiPriority w:val="99"/>
    <w:rPr>
      <w:rFonts w:ascii="Times New Roman" w:hAnsi="Times New Roman" w:eastAsia="宋体" w:cs="Times New Roman"/>
      <w:kern w:val="2"/>
      <w:sz w:val="24"/>
      <w:szCs w:val="22"/>
    </w:rPr>
  </w:style>
  <w:style w:type="character" w:customStyle="1" w:styleId="221">
    <w:name w:val="Subtitle Char"/>
    <w:qFormat/>
    <w:uiPriority w:val="0"/>
    <w:rPr>
      <w:rFonts w:ascii="Calibri Light" w:hAnsi="Calibri Light" w:eastAsia="宋体"/>
      <w:b/>
      <w:bCs/>
      <w:kern w:val="28"/>
      <w:sz w:val="32"/>
      <w:szCs w:val="32"/>
      <w:lang w:val="en-US" w:eastAsia="zh-CN" w:bidi="ar-SA"/>
    </w:rPr>
  </w:style>
  <w:style w:type="character" w:customStyle="1" w:styleId="222">
    <w:name w:val="正文文本 2 Char"/>
    <w:qFormat/>
    <w:uiPriority w:val="99"/>
    <w:rPr>
      <w:sz w:val="24"/>
      <w:szCs w:val="24"/>
    </w:rPr>
  </w:style>
  <w:style w:type="character" w:customStyle="1" w:styleId="223">
    <w:name w:val="标题2.2 Char Char"/>
    <w:link w:val="224"/>
    <w:qFormat/>
    <w:uiPriority w:val="0"/>
    <w:rPr>
      <w:rFonts w:ascii="仿宋" w:hAnsi="仿宋" w:eastAsia="仿宋"/>
      <w:b/>
      <w:bCs/>
      <w:sz w:val="24"/>
      <w:szCs w:val="24"/>
    </w:rPr>
  </w:style>
  <w:style w:type="paragraph" w:customStyle="1" w:styleId="224">
    <w:name w:val="标题2.2"/>
    <w:basedOn w:val="4"/>
    <w:next w:val="4"/>
    <w:link w:val="223"/>
    <w:qFormat/>
    <w:uiPriority w:val="0"/>
    <w:pPr>
      <w:widowControl w:val="0"/>
      <w:tabs>
        <w:tab w:val="clear" w:pos="567"/>
      </w:tabs>
      <w:adjustRightInd w:val="0"/>
      <w:snapToGrid w:val="0"/>
      <w:spacing w:before="0" w:beforeLines="50" w:after="0" w:afterLines="50" w:line="360" w:lineRule="auto"/>
      <w:ind w:left="0" w:firstLine="0"/>
      <w:jc w:val="both"/>
    </w:pPr>
    <w:rPr>
      <w:rFonts w:ascii="仿宋" w:hAnsi="仿宋" w:eastAsia="仿宋"/>
      <w:bCs/>
      <w:kern w:val="0"/>
      <w:sz w:val="24"/>
      <w:szCs w:val="24"/>
    </w:rPr>
  </w:style>
  <w:style w:type="character" w:customStyle="1" w:styleId="225">
    <w:name w:val="图表 Char Char"/>
    <w:link w:val="226"/>
    <w:qFormat/>
    <w:uiPriority w:val="0"/>
    <w:rPr>
      <w:sz w:val="24"/>
      <w:szCs w:val="24"/>
    </w:rPr>
  </w:style>
  <w:style w:type="paragraph" w:customStyle="1" w:styleId="226">
    <w:name w:val="图表"/>
    <w:basedOn w:val="1"/>
    <w:next w:val="1"/>
    <w:link w:val="225"/>
    <w:qFormat/>
    <w:uiPriority w:val="0"/>
    <w:pPr>
      <w:spacing w:line="360" w:lineRule="auto"/>
    </w:pPr>
    <w:rPr>
      <w:rFonts w:ascii="Times New Roman" w:hAnsi="Times New Roman" w:eastAsia="宋体"/>
      <w:kern w:val="0"/>
      <w:sz w:val="24"/>
      <w:szCs w:val="24"/>
    </w:rPr>
  </w:style>
  <w:style w:type="character" w:customStyle="1" w:styleId="227">
    <w:name w:val="5n表格 Char"/>
    <w:link w:val="228"/>
    <w:qFormat/>
    <w:uiPriority w:val="0"/>
    <w:rPr>
      <w:rFonts w:ascii="宋体" w:hAnsi="宋体" w:eastAsia="宋体"/>
      <w:sz w:val="18"/>
      <w:szCs w:val="24"/>
    </w:rPr>
  </w:style>
  <w:style w:type="paragraph" w:customStyle="1" w:styleId="228">
    <w:name w:val="5n表格"/>
    <w:basedOn w:val="1"/>
    <w:next w:val="1"/>
    <w:link w:val="227"/>
    <w:qFormat/>
    <w:uiPriority w:val="0"/>
    <w:pPr>
      <w:autoSpaceDE w:val="0"/>
      <w:autoSpaceDN w:val="0"/>
      <w:adjustRightInd w:val="0"/>
      <w:spacing w:line="240" w:lineRule="atLeast"/>
      <w:jc w:val="center"/>
    </w:pPr>
    <w:rPr>
      <w:rFonts w:ascii="宋体" w:hAnsi="宋体" w:eastAsia="宋体"/>
      <w:kern w:val="0"/>
      <w:sz w:val="18"/>
      <w:szCs w:val="24"/>
    </w:rPr>
  </w:style>
  <w:style w:type="character" w:customStyle="1" w:styleId="229">
    <w:name w:val="10"/>
    <w:qFormat/>
    <w:uiPriority w:val="0"/>
    <w:rPr>
      <w:rFonts w:hint="default" w:ascii="Times New Roman" w:hAnsi="Times New Roman" w:cs="Times New Roman"/>
    </w:rPr>
  </w:style>
  <w:style w:type="character" w:customStyle="1" w:styleId="230">
    <w:name w:val="页眉 Char Char"/>
    <w:qFormat/>
    <w:uiPriority w:val="0"/>
    <w:rPr>
      <w:rFonts w:hint="default" w:ascii="Tahoma" w:hAnsi="Tahoma" w:eastAsia="仿宋_GB2312" w:cs="Tahoma"/>
      <w:kern w:val="2"/>
      <w:sz w:val="18"/>
      <w:szCs w:val="18"/>
      <w:lang w:val="en-US" w:eastAsia="zh-CN" w:bidi="ar-SA"/>
    </w:rPr>
  </w:style>
  <w:style w:type="character" w:customStyle="1" w:styleId="231">
    <w:name w:val="题注 Char Char"/>
    <w:qFormat/>
    <w:uiPriority w:val="0"/>
    <w:rPr>
      <w:rFonts w:ascii="黑体" w:hAnsi="Arial" w:eastAsia="黑体" w:cs="Arial"/>
      <w:kern w:val="2"/>
      <w:sz w:val="24"/>
      <w:szCs w:val="24"/>
      <w:lang w:val="en-US" w:eastAsia="zh-CN" w:bidi="ar-SA"/>
    </w:rPr>
  </w:style>
  <w:style w:type="character" w:customStyle="1" w:styleId="232">
    <w:name w:val="标题 Char"/>
    <w:qFormat/>
    <w:uiPriority w:val="10"/>
    <w:rPr>
      <w:rFonts w:ascii="Cambria" w:hAnsi="Cambria" w:eastAsia="宋体" w:cs="Times New Roman"/>
      <w:b/>
      <w:bCs/>
      <w:sz w:val="32"/>
      <w:szCs w:val="32"/>
    </w:rPr>
  </w:style>
  <w:style w:type="character" w:customStyle="1" w:styleId="233">
    <w:name w:val="15"/>
    <w:qFormat/>
    <w:uiPriority w:val="0"/>
    <w:rPr>
      <w:rFonts w:hint="default" w:ascii="Times New Roman" w:hAnsi="Times New Roman" w:cs="Times New Roman"/>
      <w:b/>
      <w:bCs/>
      <w:color w:val="000000"/>
      <w:sz w:val="20"/>
      <w:szCs w:val="20"/>
      <w:vertAlign w:val="superscript"/>
    </w:rPr>
  </w:style>
  <w:style w:type="character" w:customStyle="1" w:styleId="234">
    <w:name w:val="正文首行缩进 2 + Times New Roman Char Char"/>
    <w:link w:val="235"/>
    <w:qFormat/>
    <w:uiPriority w:val="0"/>
    <w:rPr>
      <w:sz w:val="24"/>
      <w:szCs w:val="28"/>
    </w:rPr>
  </w:style>
  <w:style w:type="paragraph" w:customStyle="1" w:styleId="235">
    <w:name w:val="正文首行缩进 2 + Times New Roman"/>
    <w:basedOn w:val="1"/>
    <w:link w:val="234"/>
    <w:qFormat/>
    <w:uiPriority w:val="0"/>
    <w:pPr>
      <w:tabs>
        <w:tab w:val="left" w:pos="0"/>
      </w:tabs>
      <w:autoSpaceDE w:val="0"/>
      <w:autoSpaceDN w:val="0"/>
      <w:spacing w:line="360" w:lineRule="auto"/>
      <w:ind w:firstLine="476" w:firstLineChars="200"/>
    </w:pPr>
    <w:rPr>
      <w:rFonts w:ascii="Times New Roman" w:hAnsi="Times New Roman" w:eastAsia="宋体"/>
      <w:kern w:val="0"/>
      <w:sz w:val="24"/>
      <w:szCs w:val="28"/>
    </w:rPr>
  </w:style>
  <w:style w:type="character" w:customStyle="1" w:styleId="236">
    <w:name w:val="页眉 字符"/>
    <w:qFormat/>
    <w:uiPriority w:val="99"/>
    <w:rPr>
      <w:rFonts w:ascii="Calibri" w:hAnsi="Calibri" w:eastAsia="宋体" w:cs="Times New Roman"/>
      <w:kern w:val="2"/>
      <w:sz w:val="18"/>
      <w:szCs w:val="18"/>
    </w:rPr>
  </w:style>
  <w:style w:type="character" w:customStyle="1" w:styleId="237">
    <w:name w:val="批注主题 Char"/>
    <w:qFormat/>
    <w:uiPriority w:val="0"/>
    <w:rPr>
      <w:rFonts w:eastAsia="宋体"/>
      <w:b/>
      <w:bCs/>
      <w:sz w:val="24"/>
      <w:szCs w:val="24"/>
    </w:rPr>
  </w:style>
  <w:style w:type="character" w:customStyle="1" w:styleId="238">
    <w:name w:val="四级标题 字符"/>
    <w:link w:val="239"/>
    <w:qFormat/>
    <w:uiPriority w:val="0"/>
    <w:rPr>
      <w:rFonts w:ascii="Times New Roman" w:hAnsi="Times New Roman" w:eastAsia="仿宋_GB2312" w:cs="宋体"/>
      <w:color w:val="000000"/>
      <w:sz w:val="28"/>
      <w:szCs w:val="28"/>
    </w:rPr>
  </w:style>
  <w:style w:type="paragraph" w:customStyle="1" w:styleId="239">
    <w:name w:val="四级标题"/>
    <w:basedOn w:val="1"/>
    <w:link w:val="238"/>
    <w:qFormat/>
    <w:uiPriority w:val="0"/>
    <w:pPr>
      <w:spacing w:line="360" w:lineRule="auto"/>
      <w:ind w:firstLine="250" w:firstLineChars="250"/>
      <w:outlineLvl w:val="3"/>
    </w:pPr>
    <w:rPr>
      <w:rFonts w:ascii="Times New Roman" w:hAnsi="Times New Roman" w:eastAsia="仿宋_GB2312"/>
      <w:color w:val="000000"/>
      <w:kern w:val="0"/>
      <w:sz w:val="28"/>
      <w:szCs w:val="28"/>
    </w:rPr>
  </w:style>
  <w:style w:type="character" w:customStyle="1" w:styleId="240">
    <w:name w:val="日期 Char1"/>
    <w:semiHidden/>
    <w:qFormat/>
    <w:uiPriority w:val="99"/>
    <w:rPr>
      <w:rFonts w:ascii="Times New Roman" w:hAnsi="Times New Roman" w:eastAsia="宋体" w:cs="Times New Roman"/>
      <w:kern w:val="2"/>
      <w:sz w:val="24"/>
      <w:szCs w:val="22"/>
    </w:rPr>
  </w:style>
  <w:style w:type="character" w:customStyle="1" w:styleId="241">
    <w:name w:val="17"/>
    <w:qFormat/>
    <w:uiPriority w:val="0"/>
    <w:rPr>
      <w:rFonts w:hint="eastAsia" w:ascii="宋体" w:hAnsi="宋体" w:eastAsia="宋体"/>
      <w:b/>
      <w:bCs/>
      <w:color w:val="000000"/>
      <w:sz w:val="20"/>
      <w:szCs w:val="20"/>
    </w:rPr>
  </w:style>
  <w:style w:type="character" w:customStyle="1" w:styleId="242">
    <w:name w:val="标题 3 Char1"/>
    <w:qFormat/>
    <w:uiPriority w:val="9"/>
    <w:rPr>
      <w:rFonts w:ascii="Times New Roman" w:hAnsi="Times New Roman"/>
      <w:b/>
      <w:bCs/>
      <w:kern w:val="2"/>
      <w:sz w:val="24"/>
      <w:szCs w:val="32"/>
      <w:lang w:bidi="ar-SA"/>
    </w:rPr>
  </w:style>
  <w:style w:type="character" w:customStyle="1" w:styleId="243">
    <w:name w:val="页眉 Char"/>
    <w:qFormat/>
    <w:uiPriority w:val="99"/>
    <w:rPr>
      <w:rFonts w:eastAsia="宋体"/>
      <w:kern w:val="2"/>
      <w:sz w:val="18"/>
      <w:szCs w:val="18"/>
      <w:lang w:val="en-US" w:eastAsia="zh-CN" w:bidi="ar-SA"/>
    </w:rPr>
  </w:style>
  <w:style w:type="character" w:customStyle="1" w:styleId="244">
    <w:name w:val="纯文本 Char Char"/>
    <w:qFormat/>
    <w:uiPriority w:val="0"/>
    <w:rPr>
      <w:rFonts w:ascii="宋体" w:hAnsi="Courier New" w:cs="Courier New"/>
      <w:kern w:val="2"/>
      <w:sz w:val="21"/>
      <w:szCs w:val="21"/>
    </w:rPr>
  </w:style>
  <w:style w:type="character" w:customStyle="1" w:styleId="245">
    <w:name w:val="纯文本 Char"/>
    <w:qFormat/>
    <w:uiPriority w:val="0"/>
    <w:rPr>
      <w:rFonts w:ascii="宋体" w:hAnsi="Courier New" w:eastAsia="宋体" w:cs="Times New Roman"/>
      <w:kern w:val="2"/>
      <w:sz w:val="21"/>
    </w:rPr>
  </w:style>
  <w:style w:type="character" w:customStyle="1" w:styleId="246">
    <w:name w:val="页眉字符"/>
    <w:qFormat/>
    <w:uiPriority w:val="99"/>
    <w:rPr>
      <w:sz w:val="18"/>
      <w:szCs w:val="18"/>
    </w:rPr>
  </w:style>
  <w:style w:type="character" w:customStyle="1" w:styleId="247">
    <w:name w:val="正文文本首行缩进 2 字符"/>
    <w:semiHidden/>
    <w:qFormat/>
    <w:uiPriority w:val="99"/>
    <w:rPr>
      <w:rFonts w:ascii="Times New Roman" w:hAnsi="Times New Roman" w:eastAsia="宋体" w:cs="Times New Roman"/>
      <w:kern w:val="2"/>
      <w:sz w:val="24"/>
      <w:szCs w:val="22"/>
    </w:rPr>
  </w:style>
  <w:style w:type="character" w:customStyle="1" w:styleId="248">
    <w:name w:val="正文文本 Char"/>
    <w:qFormat/>
    <w:uiPriority w:val="99"/>
    <w:rPr>
      <w:rFonts w:ascii="Times New Roman" w:hAnsi="Times New Roman" w:eastAsia="宋体" w:cs="Times New Roman"/>
      <w:kern w:val="2"/>
      <w:sz w:val="24"/>
      <w:szCs w:val="22"/>
    </w:rPr>
  </w:style>
  <w:style w:type="character" w:customStyle="1" w:styleId="249">
    <w:name w:val="标题 3字符"/>
    <w:qFormat/>
    <w:uiPriority w:val="9"/>
    <w:rPr>
      <w:b/>
      <w:bCs/>
      <w:sz w:val="32"/>
      <w:szCs w:val="32"/>
    </w:rPr>
  </w:style>
  <w:style w:type="character" w:customStyle="1" w:styleId="250">
    <w:name w:val="三级标题 字符"/>
    <w:link w:val="251"/>
    <w:qFormat/>
    <w:uiPriority w:val="0"/>
    <w:rPr>
      <w:rFonts w:ascii="黑体" w:hAnsi="黑体" w:eastAsia="黑体" w:cs="Times New Roman"/>
      <w:color w:val="000000"/>
      <w:kern w:val="0"/>
      <w:sz w:val="30"/>
      <w:szCs w:val="30"/>
    </w:rPr>
  </w:style>
  <w:style w:type="paragraph" w:customStyle="1" w:styleId="251">
    <w:name w:val="三级标题"/>
    <w:basedOn w:val="5"/>
    <w:link w:val="250"/>
    <w:qFormat/>
    <w:uiPriority w:val="0"/>
    <w:pPr>
      <w:keepNext w:val="0"/>
      <w:keepLines w:val="0"/>
      <w:spacing w:before="0" w:after="0" w:line="360" w:lineRule="auto"/>
    </w:pPr>
    <w:rPr>
      <w:rFonts w:ascii="黑体" w:hAnsi="黑体" w:eastAsia="黑体"/>
      <w:b w:val="0"/>
      <w:bCs w:val="0"/>
      <w:color w:val="000000"/>
      <w:sz w:val="30"/>
      <w:szCs w:val="30"/>
    </w:rPr>
  </w:style>
  <w:style w:type="character" w:customStyle="1" w:styleId="252">
    <w:name w:val="样式 (中文) 仿宋_GB2312 四号"/>
    <w:qFormat/>
    <w:uiPriority w:val="0"/>
    <w:rPr>
      <w:rFonts w:eastAsia="仿宋_GB2312"/>
      <w:sz w:val="30"/>
    </w:rPr>
  </w:style>
  <w:style w:type="character" w:customStyle="1" w:styleId="253">
    <w:name w:val="图名 Char Char"/>
    <w:link w:val="254"/>
    <w:qFormat/>
    <w:locked/>
    <w:uiPriority w:val="99"/>
    <w:rPr>
      <w:rFonts w:ascii="Times New Roman" w:hAnsi="Times New Roman" w:eastAsia="宋体" w:cs="Times New Roman"/>
      <w:b/>
      <w:kern w:val="0"/>
      <w:sz w:val="24"/>
      <w:szCs w:val="24"/>
    </w:rPr>
  </w:style>
  <w:style w:type="paragraph" w:customStyle="1" w:styleId="254">
    <w:name w:val="图名"/>
    <w:basedOn w:val="1"/>
    <w:link w:val="253"/>
    <w:qFormat/>
    <w:uiPriority w:val="99"/>
    <w:pPr>
      <w:widowControl/>
      <w:adjustRightInd w:val="0"/>
      <w:snapToGrid w:val="0"/>
      <w:spacing w:beforeLines="50" w:afterLines="100"/>
      <w:jc w:val="center"/>
    </w:pPr>
    <w:rPr>
      <w:rFonts w:ascii="Times New Roman" w:hAnsi="Times New Roman" w:eastAsia="宋体"/>
      <w:b/>
      <w:kern w:val="0"/>
      <w:sz w:val="24"/>
      <w:szCs w:val="24"/>
    </w:rPr>
  </w:style>
  <w:style w:type="character" w:customStyle="1" w:styleId="255">
    <w:name w:val="表头样式 Char"/>
    <w:link w:val="256"/>
    <w:qFormat/>
    <w:uiPriority w:val="0"/>
    <w:rPr>
      <w:rFonts w:ascii="宋体" w:hAnsi="宋体" w:eastAsia="宋体" w:cs="Times New Roman"/>
      <w:b/>
      <w:sz w:val="24"/>
      <w:szCs w:val="21"/>
    </w:rPr>
  </w:style>
  <w:style w:type="paragraph" w:customStyle="1" w:styleId="256">
    <w:name w:val="表头样式"/>
    <w:basedOn w:val="1"/>
    <w:link w:val="255"/>
    <w:qFormat/>
    <w:uiPriority w:val="0"/>
    <w:pPr>
      <w:spacing w:line="360" w:lineRule="auto"/>
      <w:ind w:firstLine="200" w:firstLineChars="200"/>
      <w:jc w:val="center"/>
    </w:pPr>
    <w:rPr>
      <w:rFonts w:ascii="宋体" w:hAnsi="宋体" w:eastAsia="宋体"/>
      <w:b/>
      <w:kern w:val="0"/>
      <w:sz w:val="24"/>
      <w:szCs w:val="21"/>
    </w:rPr>
  </w:style>
  <w:style w:type="character" w:customStyle="1" w:styleId="257">
    <w:name w:val="中等深浅网格 2 字符"/>
    <w:link w:val="258"/>
    <w:qFormat/>
    <w:uiPriority w:val="1"/>
    <w:rPr>
      <w:rFonts w:ascii="Times New Roman" w:hAnsi="Times New Roman" w:eastAsia="宋体" w:cs="Times New Roman"/>
      <w:b/>
      <w:sz w:val="24"/>
      <w:szCs w:val="21"/>
    </w:rPr>
  </w:style>
  <w:style w:type="paragraph" w:customStyle="1" w:styleId="258">
    <w:name w:val="中等深浅网格 21"/>
    <w:basedOn w:val="1"/>
    <w:link w:val="257"/>
    <w:qFormat/>
    <w:uiPriority w:val="1"/>
    <w:pPr>
      <w:spacing w:afterLines="50" w:line="360" w:lineRule="auto"/>
      <w:ind w:firstLine="200" w:firstLineChars="200"/>
      <w:jc w:val="center"/>
    </w:pPr>
    <w:rPr>
      <w:rFonts w:ascii="Times New Roman" w:hAnsi="Times New Roman" w:eastAsia="宋体"/>
      <w:b/>
      <w:kern w:val="0"/>
      <w:sz w:val="24"/>
      <w:szCs w:val="21"/>
    </w:rPr>
  </w:style>
  <w:style w:type="character" w:customStyle="1" w:styleId="259">
    <w:name w:val="标题 4 Char1"/>
    <w:qFormat/>
    <w:uiPriority w:val="9"/>
    <w:rPr>
      <w:rFonts w:ascii="Calibri Light" w:hAnsi="Calibri Light" w:eastAsia="宋体" w:cs="Times New Roman"/>
      <w:b/>
      <w:bCs/>
      <w:sz w:val="28"/>
      <w:szCs w:val="28"/>
    </w:rPr>
  </w:style>
  <w:style w:type="character" w:customStyle="1" w:styleId="260">
    <w:name w:val="Footer Char"/>
    <w:qFormat/>
    <w:uiPriority w:val="0"/>
    <w:rPr>
      <w:rFonts w:eastAsia="宋体"/>
      <w:kern w:val="2"/>
      <w:sz w:val="18"/>
      <w:szCs w:val="18"/>
      <w:lang w:val="en-US" w:eastAsia="zh-CN" w:bidi="ar-SA"/>
    </w:rPr>
  </w:style>
  <w:style w:type="character" w:customStyle="1" w:styleId="261">
    <w:name w:val="样式 题注实德题注 + 非加粗2 Char Char"/>
    <w:link w:val="262"/>
    <w:qFormat/>
    <w:uiPriority w:val="0"/>
    <w:rPr>
      <w:rFonts w:ascii="黑体" w:hAnsi="Arial" w:cs="Arial"/>
      <w:bCs/>
      <w:sz w:val="24"/>
      <w:szCs w:val="24"/>
    </w:rPr>
  </w:style>
  <w:style w:type="paragraph" w:customStyle="1" w:styleId="262">
    <w:name w:val="样式 题注实德题注 + 非加粗2"/>
    <w:basedOn w:val="15"/>
    <w:link w:val="261"/>
    <w:qFormat/>
    <w:uiPriority w:val="0"/>
    <w:pPr>
      <w:widowControl w:val="0"/>
      <w:spacing w:after="0" w:afterLines="0" w:line="240" w:lineRule="auto"/>
      <w:ind w:firstLine="482"/>
    </w:pPr>
    <w:rPr>
      <w:rFonts w:ascii="黑体" w:hAnsi="Arial" w:eastAsia="宋体"/>
      <w:bCs/>
      <w:kern w:val="0"/>
      <w:sz w:val="24"/>
      <w:szCs w:val="24"/>
    </w:rPr>
  </w:style>
  <w:style w:type="character" w:customStyle="1" w:styleId="263">
    <w:name w:val="未处理的提及2"/>
    <w:unhideWhenUsed/>
    <w:qFormat/>
    <w:uiPriority w:val="99"/>
    <w:rPr>
      <w:color w:val="605E5C"/>
      <w:shd w:val="clear" w:color="auto" w:fill="E1DFDD"/>
    </w:rPr>
  </w:style>
  <w:style w:type="character" w:customStyle="1" w:styleId="264">
    <w:name w:val="p15 Char Char"/>
    <w:link w:val="265"/>
    <w:qFormat/>
    <w:uiPriority w:val="0"/>
    <w:rPr>
      <w:rFonts w:eastAsia="宋体"/>
      <w:sz w:val="24"/>
      <w:szCs w:val="24"/>
    </w:rPr>
  </w:style>
  <w:style w:type="paragraph" w:customStyle="1" w:styleId="265">
    <w:name w:val="p15"/>
    <w:basedOn w:val="1"/>
    <w:link w:val="264"/>
    <w:qFormat/>
    <w:uiPriority w:val="0"/>
    <w:pPr>
      <w:widowControl/>
      <w:spacing w:line="360" w:lineRule="auto"/>
      <w:ind w:firstLine="420"/>
      <w:jc w:val="left"/>
    </w:pPr>
    <w:rPr>
      <w:rFonts w:ascii="Times New Roman" w:hAnsi="Times New Roman" w:eastAsia="宋体"/>
      <w:kern w:val="0"/>
      <w:sz w:val="24"/>
      <w:szCs w:val="24"/>
    </w:rPr>
  </w:style>
  <w:style w:type="character" w:customStyle="1" w:styleId="266">
    <w:name w:val="样式 题注实德题注 + 非加粗 Char Char"/>
    <w:link w:val="267"/>
    <w:qFormat/>
    <w:uiPriority w:val="0"/>
    <w:rPr>
      <w:rFonts w:ascii="黑体" w:hAnsi="Arial" w:cs="Arial"/>
      <w:bCs/>
      <w:sz w:val="24"/>
      <w:szCs w:val="24"/>
    </w:rPr>
  </w:style>
  <w:style w:type="paragraph" w:customStyle="1" w:styleId="267">
    <w:name w:val="样式 题注实德题注 + 非加粗"/>
    <w:basedOn w:val="15"/>
    <w:link w:val="266"/>
    <w:qFormat/>
    <w:uiPriority w:val="0"/>
    <w:pPr>
      <w:widowControl w:val="0"/>
      <w:spacing w:after="0" w:afterLines="0" w:line="240" w:lineRule="auto"/>
      <w:ind w:firstLine="482"/>
    </w:pPr>
    <w:rPr>
      <w:rFonts w:ascii="黑体" w:hAnsi="Arial" w:eastAsia="宋体"/>
      <w:bCs/>
      <w:kern w:val="0"/>
      <w:sz w:val="24"/>
      <w:szCs w:val="24"/>
    </w:rPr>
  </w:style>
  <w:style w:type="character" w:customStyle="1" w:styleId="268">
    <w:name w:val="图标题 字符"/>
    <w:link w:val="269"/>
    <w:qFormat/>
    <w:uiPriority w:val="0"/>
    <w:rPr>
      <w:b/>
      <w:kern w:val="2"/>
      <w:sz w:val="21"/>
      <w:szCs w:val="21"/>
      <w:lang w:val="en-US" w:eastAsia="zh-CN" w:bidi="ar-SA"/>
    </w:rPr>
  </w:style>
  <w:style w:type="paragraph" w:customStyle="1" w:styleId="269">
    <w:name w:val="图标题"/>
    <w:link w:val="268"/>
    <w:qFormat/>
    <w:uiPriority w:val="0"/>
    <w:pPr>
      <w:spacing w:after="50" w:afterLines="50"/>
      <w:jc w:val="center"/>
    </w:pPr>
    <w:rPr>
      <w:rFonts w:ascii="Times New Roman" w:hAnsi="Times New Roman" w:eastAsia="宋体" w:cs="Times New Roman"/>
      <w:b/>
      <w:kern w:val="2"/>
      <w:sz w:val="21"/>
      <w:szCs w:val="21"/>
      <w:lang w:val="en-US" w:eastAsia="zh-CN" w:bidi="ar-SA"/>
    </w:rPr>
  </w:style>
  <w:style w:type="character" w:customStyle="1" w:styleId="270">
    <w:name w:val="杭州研究报告-节 Char"/>
    <w:link w:val="271"/>
    <w:qFormat/>
    <w:uiPriority w:val="0"/>
    <w:rPr>
      <w:rFonts w:ascii="Calibri" w:hAnsi="Calibri" w:eastAsia="宋体" w:cs="Times New Roman"/>
      <w:b/>
      <w:bCs/>
      <w:sz w:val="24"/>
      <w:szCs w:val="32"/>
      <w:lang w:val="zh-CN"/>
    </w:rPr>
  </w:style>
  <w:style w:type="paragraph" w:customStyle="1" w:styleId="271">
    <w:name w:val="杭州研究报告-节"/>
    <w:basedOn w:val="5"/>
    <w:link w:val="270"/>
    <w:qFormat/>
    <w:uiPriority w:val="0"/>
    <w:pPr>
      <w:spacing w:before="156" w:beforeLines="50" w:after="156" w:afterLines="50" w:line="360" w:lineRule="auto"/>
      <w:jc w:val="left"/>
    </w:pPr>
    <w:rPr>
      <w:rFonts w:ascii="Calibri" w:hAnsi="Calibri"/>
      <w:sz w:val="24"/>
      <w:lang w:val="zh-CN"/>
    </w:rPr>
  </w:style>
  <w:style w:type="character" w:customStyle="1" w:styleId="272">
    <w:name w:val="样式 样式1 + 首行缩进:  2 字符 Char Char"/>
    <w:link w:val="273"/>
    <w:qFormat/>
    <w:uiPriority w:val="0"/>
    <w:rPr>
      <w:rFonts w:ascii="宋体" w:hAnsi="宋体"/>
      <w:spacing w:val="4"/>
      <w:sz w:val="24"/>
    </w:rPr>
  </w:style>
  <w:style w:type="paragraph" w:customStyle="1" w:styleId="273">
    <w:name w:val="样式 样式1 + 首行缩进:  2 字符"/>
    <w:basedOn w:val="274"/>
    <w:link w:val="272"/>
    <w:qFormat/>
    <w:uiPriority w:val="0"/>
    <w:pPr>
      <w:adjustRightInd/>
      <w:snapToGrid/>
      <w:spacing w:before="120" w:after="120" w:line="415" w:lineRule="auto"/>
      <w:outlineLvl w:val="2"/>
    </w:pPr>
    <w:rPr>
      <w:rFonts w:ascii="宋体" w:hAnsi="宋体" w:eastAsia="宋体"/>
      <w:bCs w:val="0"/>
      <w:spacing w:val="4"/>
      <w:kern w:val="0"/>
      <w:sz w:val="24"/>
      <w:szCs w:val="20"/>
    </w:rPr>
  </w:style>
  <w:style w:type="paragraph" w:customStyle="1" w:styleId="274">
    <w:name w:val="样式1"/>
    <w:basedOn w:val="1"/>
    <w:link w:val="275"/>
    <w:qFormat/>
    <w:uiPriority w:val="0"/>
    <w:pPr>
      <w:keepNext/>
      <w:keepLines/>
      <w:adjustRightInd w:val="0"/>
      <w:snapToGrid w:val="0"/>
      <w:spacing w:before="156" w:line="360" w:lineRule="auto"/>
    </w:pPr>
    <w:rPr>
      <w:rFonts w:ascii="Times New Roman" w:hAnsi="Times New Roman" w:eastAsia="黑体"/>
      <w:bCs/>
      <w:spacing w:val="-4"/>
      <w:kern w:val="44"/>
      <w:sz w:val="36"/>
      <w:szCs w:val="36"/>
    </w:rPr>
  </w:style>
  <w:style w:type="character" w:customStyle="1" w:styleId="275">
    <w:name w:val="样式1 字符"/>
    <w:link w:val="274"/>
    <w:qFormat/>
    <w:uiPriority w:val="0"/>
    <w:rPr>
      <w:rFonts w:eastAsia="黑体"/>
      <w:bCs/>
      <w:spacing w:val="-4"/>
      <w:kern w:val="44"/>
      <w:sz w:val="36"/>
      <w:szCs w:val="36"/>
    </w:rPr>
  </w:style>
  <w:style w:type="character" w:customStyle="1" w:styleId="276">
    <w:name w:val="正文文本 2 字符2"/>
    <w:qFormat/>
    <w:uiPriority w:val="99"/>
    <w:rPr>
      <w:sz w:val="24"/>
      <w:szCs w:val="24"/>
    </w:rPr>
  </w:style>
  <w:style w:type="character" w:customStyle="1" w:styleId="277">
    <w:name w:val="font31"/>
    <w:qFormat/>
    <w:uiPriority w:val="0"/>
    <w:rPr>
      <w:rFonts w:hint="default" w:ascii="Times New Roman" w:hAnsi="Times New Roman" w:cs="Times New Roman"/>
      <w:b/>
      <w:bCs/>
      <w:color w:val="000000"/>
      <w:sz w:val="22"/>
      <w:szCs w:val="22"/>
      <w:u w:val="none"/>
    </w:rPr>
  </w:style>
  <w:style w:type="character" w:customStyle="1" w:styleId="278">
    <w:name w:val="脚注文本 字符"/>
    <w:qFormat/>
    <w:uiPriority w:val="99"/>
    <w:rPr>
      <w:sz w:val="18"/>
      <w:szCs w:val="18"/>
    </w:rPr>
  </w:style>
  <w:style w:type="character" w:customStyle="1" w:styleId="279">
    <w:name w:val="批注主题 Char1"/>
    <w:semiHidden/>
    <w:qFormat/>
    <w:uiPriority w:val="99"/>
    <w:rPr>
      <w:rFonts w:ascii="Times New Roman" w:hAnsi="Times New Roman" w:eastAsia="宋体" w:cs="Times New Roman"/>
      <w:b/>
      <w:bCs/>
      <w:kern w:val="2"/>
      <w:sz w:val="24"/>
      <w:szCs w:val="22"/>
    </w:rPr>
  </w:style>
  <w:style w:type="character" w:customStyle="1" w:styleId="280">
    <w:name w:val="HTML 预设格式 字符"/>
    <w:qFormat/>
    <w:uiPriority w:val="99"/>
    <w:rPr>
      <w:rFonts w:ascii="Courier New" w:hAnsi="Courier New" w:cs="Courier New"/>
      <w:sz w:val="20"/>
      <w:szCs w:val="20"/>
    </w:rPr>
  </w:style>
  <w:style w:type="character" w:customStyle="1" w:styleId="281">
    <w:name w:val="wyhs_num"/>
    <w:basedOn w:val="68"/>
    <w:qFormat/>
    <w:uiPriority w:val="0"/>
  </w:style>
  <w:style w:type="character" w:customStyle="1" w:styleId="282">
    <w:name w:val="Char Char3"/>
    <w:qFormat/>
    <w:uiPriority w:val="0"/>
    <w:rPr>
      <w:rFonts w:eastAsia="宋体"/>
      <w:kern w:val="2"/>
      <w:sz w:val="18"/>
      <w:szCs w:val="18"/>
      <w:lang w:val="en-US" w:eastAsia="zh-CN" w:bidi="ar-SA"/>
    </w:rPr>
  </w:style>
  <w:style w:type="character" w:customStyle="1" w:styleId="283">
    <w:name w:val="页脚 字符"/>
    <w:qFormat/>
    <w:uiPriority w:val="99"/>
    <w:rPr>
      <w:rFonts w:ascii="Calibri" w:hAnsi="Calibri" w:eastAsia="宋体" w:cs="Times New Roman"/>
      <w:kern w:val="2"/>
      <w:sz w:val="18"/>
      <w:szCs w:val="18"/>
    </w:rPr>
  </w:style>
  <w:style w:type="character" w:customStyle="1" w:styleId="284">
    <w:name w:val="正文内容 字符"/>
    <w:link w:val="285"/>
    <w:qFormat/>
    <w:uiPriority w:val="0"/>
    <w:rPr>
      <w:rFonts w:ascii="Times New Roman" w:hAnsi="Times New Roman" w:eastAsia="仿宋_GB2312"/>
      <w:color w:val="000000"/>
      <w:sz w:val="28"/>
      <w:szCs w:val="30"/>
    </w:rPr>
  </w:style>
  <w:style w:type="paragraph" w:customStyle="1" w:styleId="285">
    <w:name w:val="正文内容"/>
    <w:basedOn w:val="1"/>
    <w:link w:val="284"/>
    <w:qFormat/>
    <w:uiPriority w:val="0"/>
    <w:pPr>
      <w:adjustRightInd w:val="0"/>
      <w:snapToGrid w:val="0"/>
      <w:spacing w:line="360" w:lineRule="auto"/>
      <w:ind w:firstLine="560" w:firstLineChars="200"/>
    </w:pPr>
    <w:rPr>
      <w:rFonts w:ascii="Times New Roman" w:hAnsi="Times New Roman" w:eastAsia="仿宋_GB2312"/>
      <w:color w:val="000000"/>
      <w:kern w:val="0"/>
      <w:sz w:val="28"/>
      <w:szCs w:val="30"/>
    </w:rPr>
  </w:style>
  <w:style w:type="character" w:customStyle="1" w:styleId="286">
    <w:name w:val="烟台正文 Char"/>
    <w:link w:val="287"/>
    <w:qFormat/>
    <w:locked/>
    <w:uiPriority w:val="0"/>
    <w:rPr>
      <w:rFonts w:ascii="Times New Roman" w:hAnsi="Times New Roman"/>
      <w:sz w:val="24"/>
      <w:szCs w:val="24"/>
    </w:rPr>
  </w:style>
  <w:style w:type="paragraph" w:customStyle="1" w:styleId="287">
    <w:name w:val="烟台正文"/>
    <w:basedOn w:val="1"/>
    <w:link w:val="286"/>
    <w:qFormat/>
    <w:uiPriority w:val="0"/>
    <w:pPr>
      <w:spacing w:line="360" w:lineRule="auto"/>
      <w:ind w:firstLine="200" w:firstLineChars="200"/>
    </w:pPr>
    <w:rPr>
      <w:rFonts w:ascii="Times New Roman" w:hAnsi="Times New Roman" w:eastAsia="宋体"/>
      <w:kern w:val="0"/>
      <w:sz w:val="24"/>
      <w:szCs w:val="24"/>
    </w:rPr>
  </w:style>
  <w:style w:type="character" w:customStyle="1" w:styleId="288">
    <w:name w:val="正文文本首行缩进 字符1"/>
    <w:qFormat/>
    <w:uiPriority w:val="0"/>
    <w:rPr>
      <w:rFonts w:ascii="宋体"/>
      <w:color w:val="000000"/>
      <w:kern w:val="2"/>
      <w:sz w:val="21"/>
      <w:szCs w:val="21"/>
      <w:lang w:val="zh-CN"/>
    </w:rPr>
  </w:style>
  <w:style w:type="character" w:customStyle="1" w:styleId="289">
    <w:name w:val="正文首行缩进 Char"/>
    <w:qFormat/>
    <w:uiPriority w:val="0"/>
    <w:rPr>
      <w:rFonts w:ascii="宋体"/>
      <w:color w:val="000000"/>
      <w:kern w:val="2"/>
      <w:sz w:val="21"/>
      <w:szCs w:val="21"/>
      <w:lang w:val="zh-CN"/>
    </w:rPr>
  </w:style>
  <w:style w:type="character" w:customStyle="1" w:styleId="290">
    <w:name w:val="日期 Char"/>
    <w:qFormat/>
    <w:uiPriority w:val="99"/>
    <w:rPr>
      <w:szCs w:val="24"/>
    </w:rPr>
  </w:style>
  <w:style w:type="character" w:customStyle="1" w:styleId="291">
    <w:name w:val="样式 正文1 + 黑体 小四 Char Char"/>
    <w:link w:val="292"/>
    <w:qFormat/>
    <w:uiPriority w:val="0"/>
    <w:rPr>
      <w:rFonts w:ascii="黑体" w:hAnsi="黑体"/>
      <w:b/>
      <w:spacing w:val="8"/>
      <w:kern w:val="21"/>
      <w:sz w:val="24"/>
    </w:rPr>
  </w:style>
  <w:style w:type="paragraph" w:customStyle="1" w:styleId="292">
    <w:name w:val="样式 正文1 + 黑体 小四"/>
    <w:basedOn w:val="198"/>
    <w:link w:val="291"/>
    <w:qFormat/>
    <w:uiPriority w:val="0"/>
    <w:rPr>
      <w:rFonts w:ascii="黑体" w:hAnsi="黑体"/>
      <w:b/>
      <w:spacing w:val="8"/>
      <w:kern w:val="21"/>
      <w:szCs w:val="20"/>
    </w:rPr>
  </w:style>
  <w:style w:type="character" w:customStyle="1" w:styleId="293">
    <w:name w:val="脚注文本 Char"/>
    <w:qFormat/>
    <w:uiPriority w:val="99"/>
    <w:rPr>
      <w:rFonts w:ascii="Calibri" w:hAnsi="Calibri"/>
      <w:sz w:val="18"/>
      <w:szCs w:val="18"/>
    </w:rPr>
  </w:style>
  <w:style w:type="character" w:customStyle="1" w:styleId="294">
    <w:name w:val="报告书正文 Char Char"/>
    <w:link w:val="295"/>
    <w:qFormat/>
    <w:uiPriority w:val="0"/>
    <w:rPr>
      <w:sz w:val="24"/>
      <w:szCs w:val="24"/>
    </w:rPr>
  </w:style>
  <w:style w:type="paragraph" w:customStyle="1" w:styleId="295">
    <w:name w:val="报告书正文"/>
    <w:basedOn w:val="1"/>
    <w:link w:val="294"/>
    <w:qFormat/>
    <w:uiPriority w:val="0"/>
    <w:pPr>
      <w:spacing w:line="360" w:lineRule="auto"/>
      <w:ind w:firstLine="200" w:firstLineChars="200"/>
    </w:pPr>
    <w:rPr>
      <w:rFonts w:ascii="Times New Roman" w:hAnsi="Times New Roman" w:eastAsia="宋体"/>
      <w:kern w:val="0"/>
      <w:sz w:val="24"/>
      <w:szCs w:val="24"/>
    </w:rPr>
  </w:style>
  <w:style w:type="character" w:customStyle="1" w:styleId="296">
    <w:name w:val="样式 标题 11.标题 1H1Chapter Headline章chap + (中文) 华文中宋 Char Char"/>
    <w:link w:val="297"/>
    <w:qFormat/>
    <w:uiPriority w:val="0"/>
    <w:rPr>
      <w:rFonts w:eastAsia="华文中宋"/>
      <w:b/>
      <w:bCs/>
      <w:color w:val="000000"/>
      <w:kern w:val="44"/>
      <w:sz w:val="44"/>
      <w:szCs w:val="44"/>
    </w:rPr>
  </w:style>
  <w:style w:type="paragraph" w:customStyle="1" w:styleId="297">
    <w:name w:val="样式 标题 11.标题 1H1Chapter Headline章chap + (中文) 华文中宋"/>
    <w:basedOn w:val="3"/>
    <w:link w:val="296"/>
    <w:qFormat/>
    <w:uiPriority w:val="0"/>
    <w:pPr>
      <w:pageBreakBefore/>
      <w:widowControl w:val="0"/>
      <w:spacing w:before="340" w:after="468" w:afterLines="150" w:line="578" w:lineRule="auto"/>
      <w:ind w:left="0" w:firstLine="0"/>
      <w:jc w:val="both"/>
    </w:pPr>
    <w:rPr>
      <w:rFonts w:eastAsia="华文中宋"/>
      <w:color w:val="000000"/>
      <w:sz w:val="44"/>
    </w:rPr>
  </w:style>
  <w:style w:type="character" w:customStyle="1" w:styleId="298">
    <w:name w:val="表格 字符"/>
    <w:link w:val="299"/>
    <w:qFormat/>
    <w:uiPriority w:val="0"/>
    <w:rPr>
      <w:rFonts w:ascii="Times New Roman" w:hAnsi="Times New Roman" w:eastAsia="宋体" w:cs="Times New Roman"/>
      <w:bCs/>
      <w:color w:val="0D0D0D"/>
      <w:kern w:val="0"/>
      <w:sz w:val="18"/>
      <w:szCs w:val="18"/>
    </w:rPr>
  </w:style>
  <w:style w:type="paragraph" w:customStyle="1" w:styleId="299">
    <w:name w:val="表格"/>
    <w:basedOn w:val="1"/>
    <w:link w:val="298"/>
    <w:qFormat/>
    <w:uiPriority w:val="0"/>
    <w:pPr>
      <w:jc w:val="center"/>
    </w:pPr>
    <w:rPr>
      <w:rFonts w:ascii="Times New Roman" w:hAnsi="Times New Roman" w:eastAsia="宋体"/>
      <w:bCs/>
      <w:color w:val="0D0D0D"/>
      <w:kern w:val="0"/>
      <w:sz w:val="18"/>
      <w:szCs w:val="18"/>
    </w:rPr>
  </w:style>
  <w:style w:type="character" w:customStyle="1" w:styleId="300">
    <w:name w:val="正文文本缩进 2 Char1"/>
    <w:qFormat/>
    <w:uiPriority w:val="0"/>
    <w:rPr>
      <w:rFonts w:ascii="Times New Roman" w:hAnsi="Times New Roman" w:eastAsia="宋体" w:cs="Times New Roman"/>
      <w:kern w:val="2"/>
      <w:sz w:val="24"/>
      <w:szCs w:val="22"/>
    </w:rPr>
  </w:style>
  <w:style w:type="character" w:customStyle="1" w:styleId="301">
    <w:name w:val="样式 报告书正文 + 宋体 加粗 Char"/>
    <w:qFormat/>
    <w:uiPriority w:val="0"/>
    <w:rPr>
      <w:rFonts w:ascii="宋体" w:hAnsi="宋体" w:eastAsia="宋体"/>
      <w:bCs/>
      <w:kern w:val="2"/>
      <w:sz w:val="24"/>
      <w:szCs w:val="24"/>
      <w:lang w:val="en-US" w:eastAsia="zh-CN" w:bidi="ar-SA"/>
    </w:rPr>
  </w:style>
  <w:style w:type="character" w:customStyle="1" w:styleId="302">
    <w:name w:val="标题 8 Char"/>
    <w:qFormat/>
    <w:uiPriority w:val="0"/>
    <w:rPr>
      <w:rFonts w:ascii="等线 Light" w:hAnsi="等线 Light" w:eastAsia="等线 Light"/>
      <w:kern w:val="2"/>
      <w:sz w:val="24"/>
      <w:szCs w:val="24"/>
    </w:rPr>
  </w:style>
  <w:style w:type="character" w:customStyle="1" w:styleId="303">
    <w:name w:val="正文文本 3 字符1"/>
    <w:semiHidden/>
    <w:qFormat/>
    <w:uiPriority w:val="99"/>
    <w:rPr>
      <w:rFonts w:ascii="Times New Roman" w:hAnsi="Times New Roman" w:eastAsia="宋体" w:cs="Times New Roman"/>
      <w:kern w:val="2"/>
      <w:sz w:val="16"/>
      <w:szCs w:val="16"/>
    </w:rPr>
  </w:style>
  <w:style w:type="character" w:customStyle="1" w:styleId="304">
    <w:name w:val="font61"/>
    <w:qFormat/>
    <w:uiPriority w:val="0"/>
    <w:rPr>
      <w:rFonts w:hint="eastAsia" w:ascii="宋体" w:hAnsi="宋体" w:eastAsia="宋体"/>
      <w:b/>
      <w:bCs/>
      <w:color w:val="000000"/>
      <w:sz w:val="22"/>
      <w:szCs w:val="22"/>
      <w:u w:val="none"/>
    </w:rPr>
  </w:style>
  <w:style w:type="character" w:customStyle="1" w:styleId="305">
    <w:name w:val="页脚 Char"/>
    <w:qFormat/>
    <w:uiPriority w:val="99"/>
    <w:rPr>
      <w:rFonts w:eastAsia="宋体"/>
      <w:kern w:val="2"/>
      <w:sz w:val="18"/>
      <w:szCs w:val="18"/>
      <w:lang w:val="en-US" w:eastAsia="zh-CN" w:bidi="ar-SA"/>
    </w:rPr>
  </w:style>
  <w:style w:type="character" w:customStyle="1" w:styleId="306">
    <w:name w:val="正文文本缩进 3 Char"/>
    <w:qFormat/>
    <w:uiPriority w:val="99"/>
    <w:rPr>
      <w:sz w:val="28"/>
      <w:szCs w:val="24"/>
    </w:rPr>
  </w:style>
  <w:style w:type="character" w:customStyle="1" w:styleId="307">
    <w:name w:val="未命名11"/>
    <w:qFormat/>
    <w:uiPriority w:val="0"/>
    <w:rPr>
      <w:spacing w:val="280"/>
    </w:rPr>
  </w:style>
  <w:style w:type="character" w:customStyle="1" w:styleId="308">
    <w:name w:val="图表内文字 Char Char"/>
    <w:link w:val="309"/>
    <w:qFormat/>
    <w:uiPriority w:val="0"/>
    <w:rPr>
      <w:rFonts w:ascii="等线" w:hAnsi="等线" w:eastAsia="等线"/>
      <w:kern w:val="2"/>
      <w:sz w:val="21"/>
      <w:szCs w:val="22"/>
      <w:lang w:val="en-US" w:eastAsia="zh-CN" w:bidi="ar-SA"/>
    </w:rPr>
  </w:style>
  <w:style w:type="paragraph" w:customStyle="1" w:styleId="309">
    <w:name w:val="图表内文字"/>
    <w:link w:val="308"/>
    <w:qFormat/>
    <w:uiPriority w:val="0"/>
    <w:pPr>
      <w:jc w:val="center"/>
    </w:pPr>
    <w:rPr>
      <w:rFonts w:ascii="等线" w:hAnsi="等线" w:eastAsia="等线" w:cs="Times New Roman"/>
      <w:kern w:val="2"/>
      <w:sz w:val="21"/>
      <w:szCs w:val="22"/>
      <w:lang w:val="en-US" w:eastAsia="zh-CN" w:bidi="ar-SA"/>
    </w:rPr>
  </w:style>
  <w:style w:type="character" w:customStyle="1" w:styleId="310">
    <w:name w:val="条 Char"/>
    <w:qFormat/>
    <w:uiPriority w:val="0"/>
    <w:rPr>
      <w:rFonts w:ascii="宋体" w:hAnsi="宋体" w:eastAsia="宋体"/>
      <w:b/>
      <w:bCs/>
      <w:sz w:val="24"/>
      <w:szCs w:val="24"/>
      <w:lang w:val="en-US" w:eastAsia="zh-CN" w:bidi="ar-SA"/>
    </w:rPr>
  </w:style>
  <w:style w:type="character" w:customStyle="1" w:styleId="311">
    <w:name w:val="正文首行缩进 Char1"/>
    <w:semiHidden/>
    <w:qFormat/>
    <w:uiPriority w:val="99"/>
    <w:rPr>
      <w:rFonts w:ascii="Times New Roman" w:hAnsi="Times New Roman" w:eastAsia="宋体" w:cs="Times New Roman"/>
      <w:kern w:val="2"/>
      <w:sz w:val="24"/>
      <w:szCs w:val="22"/>
    </w:rPr>
  </w:style>
  <w:style w:type="character" w:customStyle="1" w:styleId="312">
    <w:name w:val="正文首行缩进 2 Char"/>
    <w:qFormat/>
    <w:uiPriority w:val="0"/>
    <w:rPr>
      <w:rFonts w:ascii="Calibri" w:hAnsi="Calibri"/>
      <w:sz w:val="28"/>
      <w:szCs w:val="24"/>
    </w:rPr>
  </w:style>
  <w:style w:type="character" w:customStyle="1" w:styleId="313">
    <w:name w:val="标题 7 Char1"/>
    <w:qFormat/>
    <w:uiPriority w:val="0"/>
    <w:rPr>
      <w:rFonts w:ascii="Times New Roman" w:hAnsi="Times New Roman" w:eastAsia="宋体" w:cs="Times New Roman"/>
      <w:b/>
      <w:bCs/>
      <w:kern w:val="0"/>
      <w:sz w:val="24"/>
      <w:szCs w:val="24"/>
    </w:rPr>
  </w:style>
  <w:style w:type="character" w:customStyle="1" w:styleId="314">
    <w:name w:val="日期 字符1"/>
    <w:qFormat/>
    <w:uiPriority w:val="99"/>
    <w:rPr>
      <w:rFonts w:ascii="Times New Roman" w:hAnsi="Times New Roman" w:eastAsia="仿宋_GB2312" w:cs="Times New Roman"/>
      <w:kern w:val="2"/>
      <w:sz w:val="32"/>
      <w:szCs w:val="32"/>
      <w:lang w:val="zh-CN" w:eastAsia="zh-CN"/>
    </w:rPr>
  </w:style>
  <w:style w:type="character" w:customStyle="1" w:styleId="315">
    <w:name w:val="标题 4 Char"/>
    <w:qFormat/>
    <w:uiPriority w:val="9"/>
    <w:rPr>
      <w:rFonts w:ascii="黑体" w:hAnsi="Arial" w:eastAsia="黑体"/>
      <w:b/>
      <w:sz w:val="28"/>
    </w:rPr>
  </w:style>
  <w:style w:type="character" w:customStyle="1" w:styleId="316">
    <w:name w:val="标题 1.1 Char Char"/>
    <w:qFormat/>
    <w:uiPriority w:val="0"/>
    <w:rPr>
      <w:rFonts w:ascii="宋体" w:hAnsi="宋体" w:eastAsia="宋体"/>
      <w:b/>
      <w:bCs/>
      <w:kern w:val="2"/>
      <w:sz w:val="24"/>
      <w:szCs w:val="32"/>
      <w:lang w:val="en-US" w:eastAsia="zh-CN" w:bidi="ar-SA"/>
    </w:rPr>
  </w:style>
  <w:style w:type="character" w:customStyle="1" w:styleId="317">
    <w:name w:val="样式 行距: 1.5 倍行距3 Char Char"/>
    <w:link w:val="318"/>
    <w:qFormat/>
    <w:uiPriority w:val="0"/>
    <w:rPr>
      <w:rFonts w:cs="宋体"/>
      <w:sz w:val="24"/>
    </w:rPr>
  </w:style>
  <w:style w:type="paragraph" w:customStyle="1" w:styleId="318">
    <w:name w:val="样式 行距: 1.5 倍行距3"/>
    <w:basedOn w:val="1"/>
    <w:link w:val="317"/>
    <w:qFormat/>
    <w:uiPriority w:val="0"/>
    <w:pPr>
      <w:spacing w:line="360" w:lineRule="auto"/>
      <w:ind w:firstLine="480" w:firstLineChars="200"/>
    </w:pPr>
    <w:rPr>
      <w:rFonts w:ascii="Times New Roman" w:hAnsi="Times New Roman" w:eastAsia="宋体"/>
      <w:kern w:val="0"/>
      <w:sz w:val="24"/>
      <w:szCs w:val="20"/>
    </w:rPr>
  </w:style>
  <w:style w:type="character" w:customStyle="1" w:styleId="319">
    <w:name w:val="Heading 4 Char"/>
    <w:qFormat/>
    <w:uiPriority w:val="0"/>
    <w:rPr>
      <w:rFonts w:eastAsia="宋体"/>
      <w:b/>
      <w:bCs/>
      <w:kern w:val="2"/>
      <w:sz w:val="24"/>
      <w:szCs w:val="28"/>
      <w:lang w:val="en-US" w:eastAsia="zh-CN" w:bidi="ar-SA"/>
    </w:rPr>
  </w:style>
  <w:style w:type="character" w:customStyle="1" w:styleId="320">
    <w:name w:val="标题 9 Char"/>
    <w:qFormat/>
    <w:uiPriority w:val="0"/>
    <w:rPr>
      <w:rFonts w:ascii="等线 Light" w:hAnsi="等线 Light" w:eastAsia="等线 Light"/>
      <w:kern w:val="2"/>
      <w:sz w:val="21"/>
      <w:szCs w:val="21"/>
    </w:rPr>
  </w:style>
  <w:style w:type="character" w:customStyle="1" w:styleId="321">
    <w:name w:val="标题 8 Char1"/>
    <w:qFormat/>
    <w:uiPriority w:val="0"/>
    <w:rPr>
      <w:rFonts w:ascii="Arial" w:hAnsi="Arial" w:eastAsia="黑体" w:cs="Times New Roman"/>
      <w:kern w:val="0"/>
      <w:sz w:val="24"/>
      <w:szCs w:val="24"/>
    </w:rPr>
  </w:style>
  <w:style w:type="character" w:customStyle="1" w:styleId="322">
    <w:name w:val="杭州研究报告-正文 Char"/>
    <w:link w:val="323"/>
    <w:qFormat/>
    <w:uiPriority w:val="0"/>
    <w:rPr>
      <w:rFonts w:ascii="宋体" w:hAnsi="宋体" w:eastAsia="宋体" w:cs="Times New Roman"/>
      <w:bCs/>
      <w:spacing w:val="-4"/>
      <w:sz w:val="24"/>
      <w:szCs w:val="28"/>
      <w:lang w:val="zh-CN"/>
    </w:rPr>
  </w:style>
  <w:style w:type="paragraph" w:customStyle="1" w:styleId="323">
    <w:name w:val="杭州研究报告-正文"/>
    <w:basedOn w:val="1"/>
    <w:link w:val="322"/>
    <w:qFormat/>
    <w:uiPriority w:val="0"/>
    <w:pPr>
      <w:spacing w:before="156" w:beforeLines="50" w:line="360" w:lineRule="auto"/>
      <w:ind w:firstLine="464" w:firstLineChars="200"/>
      <w:jc w:val="left"/>
    </w:pPr>
    <w:rPr>
      <w:rFonts w:ascii="宋体" w:hAnsi="宋体" w:eastAsia="宋体"/>
      <w:bCs/>
      <w:spacing w:val="-4"/>
      <w:kern w:val="0"/>
      <w:sz w:val="24"/>
      <w:szCs w:val="28"/>
      <w:lang w:val="zh-CN"/>
    </w:rPr>
  </w:style>
  <w:style w:type="character" w:customStyle="1" w:styleId="324">
    <w:name w:val="彩色列表 - 着色 1 字符"/>
    <w:link w:val="325"/>
    <w:qFormat/>
    <w:uiPriority w:val="99"/>
    <w:rPr>
      <w:rFonts w:ascii="等线" w:hAnsi="等线" w:eastAsia="等线" w:cs="Times New Roman"/>
    </w:rPr>
  </w:style>
  <w:style w:type="paragraph" w:customStyle="1" w:styleId="325">
    <w:name w:val="彩色列表 - 着色 11"/>
    <w:basedOn w:val="1"/>
    <w:link w:val="324"/>
    <w:qFormat/>
    <w:uiPriority w:val="99"/>
    <w:pPr>
      <w:ind w:firstLine="420" w:firstLineChars="200"/>
    </w:pPr>
    <w:rPr>
      <w:kern w:val="0"/>
      <w:sz w:val="20"/>
      <w:szCs w:val="20"/>
    </w:rPr>
  </w:style>
  <w:style w:type="character" w:customStyle="1" w:styleId="326">
    <w:name w:val="表格内字体 Char Char"/>
    <w:link w:val="327"/>
    <w:qFormat/>
    <w:uiPriority w:val="0"/>
    <w:rPr>
      <w:rFonts w:cs="Courier New"/>
      <w:szCs w:val="21"/>
    </w:rPr>
  </w:style>
  <w:style w:type="paragraph" w:customStyle="1" w:styleId="327">
    <w:name w:val="表格内字体"/>
    <w:basedOn w:val="1"/>
    <w:link w:val="326"/>
    <w:qFormat/>
    <w:uiPriority w:val="0"/>
    <w:pPr>
      <w:adjustRightInd w:val="0"/>
      <w:snapToGrid w:val="0"/>
      <w:jc w:val="center"/>
    </w:pPr>
    <w:rPr>
      <w:rFonts w:ascii="Times New Roman" w:hAnsi="Times New Roman" w:eastAsia="宋体"/>
      <w:kern w:val="0"/>
      <w:sz w:val="20"/>
      <w:szCs w:val="21"/>
    </w:rPr>
  </w:style>
  <w:style w:type="character" w:customStyle="1" w:styleId="328">
    <w:name w:val="content1"/>
    <w:qFormat/>
    <w:uiPriority w:val="0"/>
    <w:rPr>
      <w:rFonts w:hint="default" w:ascii="Tahoma" w:hAnsi="Tahoma" w:eastAsia="宋体" w:cs="Tahoma"/>
      <w:spacing w:val="270"/>
      <w:kern w:val="2"/>
      <w:sz w:val="21"/>
      <w:szCs w:val="21"/>
      <w:lang w:val="en-US" w:eastAsia="zh-CN" w:bidi="ar-SA"/>
    </w:rPr>
  </w:style>
  <w:style w:type="character" w:customStyle="1" w:styleId="329">
    <w:name w:val="样式 报告书正文 + 黑体 Char"/>
    <w:qFormat/>
    <w:uiPriority w:val="0"/>
    <w:rPr>
      <w:rFonts w:ascii="黑体" w:hAnsi="黑体" w:eastAsia="宋体"/>
      <w:kern w:val="2"/>
      <w:sz w:val="24"/>
      <w:szCs w:val="24"/>
      <w:lang w:val="en-US" w:eastAsia="zh-CN" w:bidi="ar-SA"/>
    </w:rPr>
  </w:style>
  <w:style w:type="character" w:customStyle="1" w:styleId="330">
    <w:name w:val="表体 Char Char"/>
    <w:link w:val="331"/>
    <w:qFormat/>
    <w:uiPriority w:val="0"/>
    <w:rPr>
      <w:rFonts w:ascii="Times New Roman" w:hAnsi="Times New Roman" w:eastAsia="宋体" w:cs="Times New Roman"/>
      <w:spacing w:val="-20"/>
    </w:rPr>
  </w:style>
  <w:style w:type="paragraph" w:customStyle="1" w:styleId="331">
    <w:name w:val="表体"/>
    <w:basedOn w:val="1"/>
    <w:link w:val="330"/>
    <w:qFormat/>
    <w:uiPriority w:val="0"/>
    <w:pPr>
      <w:autoSpaceDE w:val="0"/>
      <w:autoSpaceDN w:val="0"/>
      <w:adjustRightInd w:val="0"/>
      <w:jc w:val="center"/>
      <w:textAlignment w:val="bottom"/>
    </w:pPr>
    <w:rPr>
      <w:rFonts w:ascii="Times New Roman" w:hAnsi="Times New Roman" w:eastAsia="宋体"/>
      <w:spacing w:val="-20"/>
      <w:kern w:val="0"/>
      <w:sz w:val="20"/>
      <w:szCs w:val="20"/>
    </w:rPr>
  </w:style>
  <w:style w:type="character" w:customStyle="1" w:styleId="332">
    <w:name w:val="批注文字 字符"/>
    <w:basedOn w:val="68"/>
    <w:qFormat/>
    <w:uiPriority w:val="99"/>
  </w:style>
  <w:style w:type="character" w:customStyle="1" w:styleId="333">
    <w:name w:val="Header Char"/>
    <w:qFormat/>
    <w:uiPriority w:val="0"/>
    <w:rPr>
      <w:rFonts w:eastAsia="宋体"/>
      <w:kern w:val="2"/>
      <w:sz w:val="18"/>
      <w:szCs w:val="18"/>
      <w:lang w:val="en-US" w:eastAsia="zh-CN" w:bidi="ar-SA"/>
    </w:rPr>
  </w:style>
  <w:style w:type="character" w:customStyle="1" w:styleId="334">
    <w:name w:val="正文文本 2 字符1"/>
    <w:semiHidden/>
    <w:qFormat/>
    <w:uiPriority w:val="99"/>
    <w:rPr>
      <w:rFonts w:ascii="Times New Roman" w:hAnsi="Times New Roman" w:eastAsia="宋体" w:cs="Times New Roman"/>
      <w:kern w:val="2"/>
      <w:sz w:val="24"/>
      <w:szCs w:val="22"/>
    </w:rPr>
  </w:style>
  <w:style w:type="character" w:customStyle="1" w:styleId="335">
    <w:name w:val="未处理的提及3"/>
    <w:unhideWhenUsed/>
    <w:qFormat/>
    <w:uiPriority w:val="99"/>
    <w:rPr>
      <w:color w:val="605E5C"/>
      <w:shd w:val="clear" w:color="auto" w:fill="E1DFDD"/>
    </w:rPr>
  </w:style>
  <w:style w:type="character" w:customStyle="1" w:styleId="336">
    <w:name w:val="副标题 Char"/>
    <w:qFormat/>
    <w:uiPriority w:val="0"/>
    <w:rPr>
      <w:rFonts w:ascii="Calibri Light" w:hAnsi="Calibri Light" w:eastAsia="宋体"/>
      <w:b/>
      <w:bCs/>
      <w:kern w:val="28"/>
      <w:sz w:val="32"/>
      <w:szCs w:val="32"/>
    </w:rPr>
  </w:style>
  <w:style w:type="character" w:customStyle="1" w:styleId="337">
    <w:name w:val="表格5 Char"/>
    <w:link w:val="338"/>
    <w:qFormat/>
    <w:uiPriority w:val="0"/>
    <w:rPr>
      <w:rFonts w:ascii="等线" w:hAnsi="等线" w:eastAsia="等线"/>
      <w:kern w:val="2"/>
      <w:sz w:val="21"/>
      <w:szCs w:val="22"/>
      <w:lang w:val="en-US" w:eastAsia="zh-CN" w:bidi="ar-SA"/>
    </w:rPr>
  </w:style>
  <w:style w:type="paragraph" w:customStyle="1" w:styleId="338">
    <w:name w:val="表格5"/>
    <w:next w:val="1"/>
    <w:link w:val="337"/>
    <w:qFormat/>
    <w:uiPriority w:val="0"/>
    <w:pPr>
      <w:spacing w:line="360" w:lineRule="exact"/>
      <w:jc w:val="center"/>
    </w:pPr>
    <w:rPr>
      <w:rFonts w:ascii="等线" w:hAnsi="等线" w:eastAsia="等线" w:cs="Times New Roman"/>
      <w:kern w:val="2"/>
      <w:sz w:val="21"/>
      <w:szCs w:val="22"/>
      <w:lang w:val="en-US" w:eastAsia="zh-CN" w:bidi="ar-SA"/>
    </w:rPr>
  </w:style>
  <w:style w:type="character" w:customStyle="1" w:styleId="339">
    <w:name w:val="正文首行缩进 字符"/>
    <w:semiHidden/>
    <w:qFormat/>
    <w:uiPriority w:val="99"/>
    <w:rPr>
      <w:rFonts w:ascii="Times New Roman" w:hAnsi="Times New Roman" w:eastAsia="宋体" w:cs="Times New Roman"/>
      <w:szCs w:val="24"/>
    </w:rPr>
  </w:style>
  <w:style w:type="character" w:customStyle="1" w:styleId="340">
    <w:name w:val="表格图例 字符"/>
    <w:link w:val="341"/>
    <w:qFormat/>
    <w:uiPriority w:val="0"/>
    <w:rPr>
      <w:rFonts w:ascii="Times New Roman" w:hAnsi="Times New Roman" w:eastAsia="宋体" w:cs="Times New Roman"/>
      <w:b/>
      <w:szCs w:val="21"/>
    </w:rPr>
  </w:style>
  <w:style w:type="paragraph" w:customStyle="1" w:styleId="341">
    <w:name w:val="表格图例"/>
    <w:basedOn w:val="1"/>
    <w:link w:val="340"/>
    <w:qFormat/>
    <w:uiPriority w:val="0"/>
    <w:pPr>
      <w:spacing w:before="156" w:beforeLines="50"/>
      <w:jc w:val="center"/>
    </w:pPr>
    <w:rPr>
      <w:rFonts w:ascii="Times New Roman" w:hAnsi="Times New Roman" w:eastAsia="宋体"/>
      <w:b/>
      <w:kern w:val="0"/>
      <w:sz w:val="20"/>
      <w:szCs w:val="21"/>
    </w:rPr>
  </w:style>
  <w:style w:type="character" w:customStyle="1" w:styleId="342">
    <w:name w:val="文档结构图 Char"/>
    <w:qFormat/>
    <w:uiPriority w:val="99"/>
    <w:rPr>
      <w:rFonts w:ascii="宋体" w:hAnsi="宋体" w:eastAsia="宋体" w:cs="宋体"/>
      <w:sz w:val="18"/>
      <w:szCs w:val="18"/>
    </w:rPr>
  </w:style>
  <w:style w:type="character" w:customStyle="1" w:styleId="343">
    <w:name w:val="正文文本首行缩进 字符"/>
    <w:semiHidden/>
    <w:qFormat/>
    <w:uiPriority w:val="99"/>
    <w:rPr>
      <w:rFonts w:ascii="Times New Roman" w:hAnsi="Times New Roman" w:eastAsia="宋体" w:cs="Times New Roman"/>
      <w:kern w:val="2"/>
      <w:sz w:val="24"/>
      <w:szCs w:val="22"/>
    </w:rPr>
  </w:style>
  <w:style w:type="character" w:customStyle="1" w:styleId="344">
    <w:name w:val="Char Char Char Char Char Char Char"/>
    <w:qFormat/>
    <w:uiPriority w:val="0"/>
    <w:rPr>
      <w:rFonts w:hint="eastAsia" w:ascii="宋体" w:hAnsi="宋体" w:eastAsia="宋体" w:cs="宋体"/>
      <w:kern w:val="2"/>
      <w:sz w:val="24"/>
      <w:szCs w:val="24"/>
      <w:lang w:val="en-US" w:eastAsia="zh-CN" w:bidi="ar-SA"/>
    </w:rPr>
  </w:style>
  <w:style w:type="character" w:customStyle="1" w:styleId="345">
    <w:name w:val="批注框文本 字符"/>
    <w:qFormat/>
    <w:uiPriority w:val="99"/>
    <w:rPr>
      <w:rFonts w:ascii="Calibri" w:hAnsi="Calibri" w:eastAsia="宋体" w:cs="Times New Roman"/>
      <w:kern w:val="2"/>
      <w:sz w:val="18"/>
      <w:szCs w:val="18"/>
    </w:rPr>
  </w:style>
  <w:style w:type="character" w:customStyle="1" w:styleId="346">
    <w:name w:val="标题 1 Char1"/>
    <w:qFormat/>
    <w:uiPriority w:val="0"/>
    <w:rPr>
      <w:rFonts w:ascii="Times New Roman" w:hAnsi="Times New Roman" w:eastAsia="黑体"/>
      <w:b/>
      <w:bCs/>
      <w:kern w:val="44"/>
      <w:sz w:val="30"/>
      <w:szCs w:val="44"/>
      <w:lang w:bidi="ar-SA"/>
    </w:rPr>
  </w:style>
  <w:style w:type="character" w:customStyle="1" w:styleId="347">
    <w:name w:val="标题 5 Char"/>
    <w:qFormat/>
    <w:uiPriority w:val="9"/>
    <w:rPr>
      <w:rFonts w:ascii="Times New Roman" w:hAnsi="Times New Roman"/>
      <w:b/>
      <w:bCs/>
      <w:kern w:val="2"/>
      <w:sz w:val="28"/>
      <w:szCs w:val="28"/>
    </w:rPr>
  </w:style>
  <w:style w:type="character" w:customStyle="1" w:styleId="348">
    <w:name w:val="脚注文本 Char1"/>
    <w:qFormat/>
    <w:uiPriority w:val="99"/>
    <w:rPr>
      <w:rFonts w:ascii="Calibri" w:hAnsi="Calibri" w:eastAsia="宋体" w:cs="Times New Roman"/>
      <w:sz w:val="18"/>
      <w:szCs w:val="18"/>
    </w:rPr>
  </w:style>
  <w:style w:type="character" w:customStyle="1" w:styleId="349">
    <w:name w:val="尾注文本 字符"/>
    <w:basedOn w:val="68"/>
    <w:semiHidden/>
    <w:qFormat/>
    <w:uiPriority w:val="99"/>
  </w:style>
  <w:style w:type="character" w:customStyle="1" w:styleId="350">
    <w:name w:val="图表标题 Char"/>
    <w:link w:val="351"/>
    <w:qFormat/>
    <w:uiPriority w:val="0"/>
    <w:rPr>
      <w:rFonts w:ascii="宋体" w:hAnsi="宋体"/>
      <w:szCs w:val="21"/>
    </w:rPr>
  </w:style>
  <w:style w:type="paragraph" w:customStyle="1" w:styleId="351">
    <w:name w:val="图表标题"/>
    <w:basedOn w:val="1"/>
    <w:link w:val="350"/>
    <w:qFormat/>
    <w:uiPriority w:val="0"/>
    <w:pPr>
      <w:spacing w:line="360" w:lineRule="auto"/>
      <w:ind w:firstLine="200" w:firstLineChars="200"/>
      <w:jc w:val="center"/>
    </w:pPr>
    <w:rPr>
      <w:rFonts w:ascii="宋体" w:hAnsi="宋体" w:eastAsia="宋体"/>
      <w:kern w:val="0"/>
      <w:sz w:val="20"/>
      <w:szCs w:val="21"/>
    </w:rPr>
  </w:style>
  <w:style w:type="character" w:customStyle="1" w:styleId="352">
    <w:name w:val="列出段落字符"/>
    <w:qFormat/>
    <w:uiPriority w:val="34"/>
    <w:rPr>
      <w:sz w:val="21"/>
      <w:szCs w:val="22"/>
    </w:rPr>
  </w:style>
  <w:style w:type="character" w:customStyle="1" w:styleId="353">
    <w:name w:val="！表标题 Char"/>
    <w:link w:val="354"/>
    <w:qFormat/>
    <w:locked/>
    <w:uiPriority w:val="0"/>
    <w:rPr>
      <w:rFonts w:ascii="Times New Roman" w:hAnsi="Times New Roman" w:eastAsia="仿宋_GB2312" w:cs="Times New Roman"/>
      <w:b/>
      <w:color w:val="000000"/>
      <w:spacing w:val="-4"/>
      <w:sz w:val="24"/>
      <w:szCs w:val="24"/>
    </w:rPr>
  </w:style>
  <w:style w:type="paragraph" w:customStyle="1" w:styleId="354">
    <w:name w:val="！表标题"/>
    <w:basedOn w:val="1"/>
    <w:link w:val="353"/>
    <w:qFormat/>
    <w:uiPriority w:val="0"/>
    <w:pPr>
      <w:spacing w:beforeLines="50" w:line="360" w:lineRule="auto"/>
      <w:jc w:val="center"/>
    </w:pPr>
    <w:rPr>
      <w:rFonts w:ascii="Times New Roman" w:hAnsi="Times New Roman" w:eastAsia="仿宋_GB2312"/>
      <w:b/>
      <w:color w:val="000000"/>
      <w:spacing w:val="-4"/>
      <w:kern w:val="0"/>
      <w:sz w:val="24"/>
      <w:szCs w:val="24"/>
    </w:rPr>
  </w:style>
  <w:style w:type="character" w:customStyle="1" w:styleId="355">
    <w:name w:val="正文1 Char Char"/>
    <w:qFormat/>
    <w:uiPriority w:val="0"/>
    <w:rPr>
      <w:rFonts w:ascii="Times New Roman" w:hAnsi="Times New Roman" w:eastAsia="宋体" w:cs="Times New Roman"/>
      <w:kern w:val="2"/>
      <w:sz w:val="24"/>
      <w:szCs w:val="24"/>
    </w:rPr>
  </w:style>
  <w:style w:type="character" w:customStyle="1" w:styleId="356">
    <w:name w:val="副标题 字符2"/>
    <w:qFormat/>
    <w:uiPriority w:val="0"/>
    <w:rPr>
      <w:rFonts w:ascii="Calibri Light" w:hAnsi="Calibri Light" w:eastAsia="宋体"/>
      <w:b/>
      <w:bCs/>
      <w:kern w:val="28"/>
      <w:sz w:val="32"/>
      <w:szCs w:val="32"/>
    </w:rPr>
  </w:style>
  <w:style w:type="character" w:customStyle="1" w:styleId="357">
    <w:name w:val="表格 Char"/>
    <w:qFormat/>
    <w:uiPriority w:val="1"/>
    <w:rPr>
      <w:rFonts w:ascii="Times New Roman" w:hAnsi="Times New Roman" w:eastAsia="宋体" w:cs="Times New Roman"/>
      <w:color w:val="000000"/>
      <w:szCs w:val="24"/>
      <w:lang w:val="zh-CN"/>
    </w:rPr>
  </w:style>
  <w:style w:type="character" w:customStyle="1" w:styleId="358">
    <w:name w:val="款标题1.1.1.1 Char"/>
    <w:qFormat/>
    <w:uiPriority w:val="0"/>
    <w:rPr>
      <w:rFonts w:ascii="宋体" w:hAnsi="宋体" w:eastAsia="宋体" w:cs="宋体"/>
      <w:i/>
      <w:iCs/>
      <w:spacing w:val="-16"/>
      <w:kern w:val="2"/>
      <w:sz w:val="24"/>
      <w:szCs w:val="28"/>
      <w:lang w:val="en-US" w:eastAsia="zh-CN" w:bidi="ar-SA"/>
    </w:rPr>
  </w:style>
  <w:style w:type="character" w:customStyle="1" w:styleId="359">
    <w:name w:val="样式 报告书正文 + 加粗 Char"/>
    <w:qFormat/>
    <w:uiPriority w:val="0"/>
    <w:rPr>
      <w:rFonts w:eastAsia="宋体"/>
      <w:bCs/>
      <w:kern w:val="2"/>
      <w:sz w:val="24"/>
      <w:szCs w:val="24"/>
      <w:lang w:val="en-US" w:eastAsia="zh-CN" w:bidi="ar-SA"/>
    </w:rPr>
  </w:style>
  <w:style w:type="character" w:customStyle="1" w:styleId="360">
    <w:name w:val="样式3 Char"/>
    <w:link w:val="361"/>
    <w:qFormat/>
    <w:uiPriority w:val="0"/>
    <w:rPr>
      <w:b/>
      <w:bCs/>
      <w:sz w:val="24"/>
      <w:szCs w:val="32"/>
      <w:lang w:val="zh-CN"/>
    </w:rPr>
  </w:style>
  <w:style w:type="paragraph" w:customStyle="1" w:styleId="361">
    <w:name w:val="样式3"/>
    <w:basedOn w:val="5"/>
    <w:link w:val="360"/>
    <w:qFormat/>
    <w:uiPriority w:val="0"/>
    <w:pPr>
      <w:widowControl/>
      <w:numPr>
        <w:ilvl w:val="2"/>
        <w:numId w:val="1"/>
      </w:numPr>
      <w:tabs>
        <w:tab w:val="clear" w:pos="0"/>
      </w:tabs>
      <w:spacing w:before="120" w:after="120" w:line="480" w:lineRule="auto"/>
      <w:jc w:val="left"/>
    </w:pPr>
    <w:rPr>
      <w:sz w:val="24"/>
      <w:lang w:val="zh-CN"/>
    </w:rPr>
  </w:style>
  <w:style w:type="character" w:customStyle="1" w:styleId="362">
    <w:name w:val="副标题 Char1"/>
    <w:qFormat/>
    <w:uiPriority w:val="11"/>
    <w:rPr>
      <w:rFonts w:ascii="Cambria" w:hAnsi="Cambria" w:eastAsia="宋体" w:cs="Times New Roman"/>
      <w:b/>
      <w:bCs/>
      <w:kern w:val="28"/>
      <w:sz w:val="32"/>
      <w:szCs w:val="32"/>
    </w:rPr>
  </w:style>
  <w:style w:type="character" w:customStyle="1" w:styleId="363">
    <w:name w:val="标题 6 Char1"/>
    <w:qFormat/>
    <w:uiPriority w:val="0"/>
    <w:rPr>
      <w:rFonts w:ascii="Arial" w:hAnsi="Arial" w:eastAsia="黑体" w:cs="Times New Roman"/>
      <w:b/>
      <w:bCs/>
      <w:kern w:val="0"/>
      <w:sz w:val="24"/>
      <w:szCs w:val="24"/>
    </w:rPr>
  </w:style>
  <w:style w:type="character" w:customStyle="1" w:styleId="364">
    <w:name w:val="段首句 Char"/>
    <w:link w:val="365"/>
    <w:qFormat/>
    <w:uiPriority w:val="0"/>
    <w:rPr>
      <w:rFonts w:ascii="Times New Roman" w:hAnsi="Times New Roman" w:eastAsia="仿宋" w:cs="Times New Roman"/>
      <w:b/>
      <w:bCs/>
      <w:kern w:val="0"/>
      <w:sz w:val="30"/>
      <w:szCs w:val="28"/>
      <w:lang w:val="zh-CN" w:eastAsia="zh-CN"/>
    </w:rPr>
  </w:style>
  <w:style w:type="paragraph" w:customStyle="1" w:styleId="365">
    <w:name w:val="段首句"/>
    <w:basedOn w:val="1"/>
    <w:link w:val="364"/>
    <w:qFormat/>
    <w:uiPriority w:val="0"/>
    <w:pPr>
      <w:spacing w:line="360" w:lineRule="auto"/>
      <w:ind w:firstLine="602" w:firstLineChars="200"/>
    </w:pPr>
    <w:rPr>
      <w:rFonts w:ascii="Times New Roman" w:hAnsi="Times New Roman" w:eastAsia="仿宋"/>
      <w:b/>
      <w:bCs/>
      <w:kern w:val="0"/>
      <w:sz w:val="30"/>
      <w:szCs w:val="28"/>
      <w:lang w:val="zh-CN"/>
    </w:rPr>
  </w:style>
  <w:style w:type="character" w:customStyle="1" w:styleId="366">
    <w:name w:val="正文美丽杭州 Char"/>
    <w:link w:val="367"/>
    <w:qFormat/>
    <w:uiPriority w:val="0"/>
    <w:rPr>
      <w:rFonts w:ascii="Times New Roman" w:hAnsi="宋体" w:eastAsia="宋体" w:cs="Times New Roman"/>
      <w:sz w:val="28"/>
      <w:szCs w:val="28"/>
      <w:lang w:val="zh-CN"/>
    </w:rPr>
  </w:style>
  <w:style w:type="paragraph" w:customStyle="1" w:styleId="367">
    <w:name w:val="正文美丽杭州"/>
    <w:basedOn w:val="1"/>
    <w:link w:val="366"/>
    <w:qFormat/>
    <w:uiPriority w:val="0"/>
    <w:pPr>
      <w:spacing w:line="360" w:lineRule="auto"/>
      <w:ind w:firstLine="560" w:firstLineChars="200"/>
    </w:pPr>
    <w:rPr>
      <w:rFonts w:ascii="Times New Roman" w:hAnsi="宋体" w:eastAsia="宋体"/>
      <w:kern w:val="0"/>
      <w:sz w:val="28"/>
      <w:szCs w:val="28"/>
      <w:lang w:val="zh-CN"/>
    </w:rPr>
  </w:style>
  <w:style w:type="character" w:customStyle="1" w:styleId="368">
    <w:name w:val="标题 3 Char"/>
    <w:qFormat/>
    <w:uiPriority w:val="9"/>
    <w:rPr>
      <w:rFonts w:ascii="Times New Roman" w:hAnsi="Times New Roman" w:eastAsia="宋体" w:cs="Times New Roman"/>
      <w:b/>
      <w:bCs/>
      <w:sz w:val="32"/>
      <w:szCs w:val="32"/>
    </w:rPr>
  </w:style>
  <w:style w:type="character" w:customStyle="1" w:styleId="369">
    <w:name w:val="CM106 Char Char"/>
    <w:link w:val="370"/>
    <w:qFormat/>
    <w:uiPriority w:val="0"/>
    <w:rPr>
      <w:rFonts w:ascii="Arial" w:hAnsi="Arial"/>
      <w:sz w:val="24"/>
      <w:szCs w:val="24"/>
    </w:rPr>
  </w:style>
  <w:style w:type="paragraph" w:customStyle="1" w:styleId="370">
    <w:name w:val="CM106"/>
    <w:basedOn w:val="371"/>
    <w:next w:val="371"/>
    <w:link w:val="369"/>
    <w:qFormat/>
    <w:uiPriority w:val="0"/>
    <w:pPr>
      <w:spacing w:after="153"/>
    </w:pPr>
    <w:rPr>
      <w:rFonts w:ascii="Arial" w:hAnsi="Arial" w:cs="Times New Roman"/>
      <w:color w:val="auto"/>
    </w:rPr>
  </w:style>
  <w:style w:type="paragraph" w:customStyle="1" w:styleId="37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372">
    <w:name w:val="页脚 字符1"/>
    <w:qFormat/>
    <w:uiPriority w:val="99"/>
    <w:rPr>
      <w:sz w:val="18"/>
      <w:szCs w:val="18"/>
    </w:rPr>
  </w:style>
  <w:style w:type="character" w:customStyle="1" w:styleId="373">
    <w:name w:val="headline-content"/>
    <w:qFormat/>
    <w:uiPriority w:val="0"/>
  </w:style>
  <w:style w:type="character" w:customStyle="1" w:styleId="374">
    <w:name w:val="页脚字符"/>
    <w:qFormat/>
    <w:uiPriority w:val="99"/>
    <w:rPr>
      <w:sz w:val="18"/>
      <w:szCs w:val="18"/>
    </w:rPr>
  </w:style>
  <w:style w:type="character" w:customStyle="1" w:styleId="375">
    <w:name w:val="正文首行缩进 2 Char1"/>
    <w:semiHidden/>
    <w:qFormat/>
    <w:uiPriority w:val="99"/>
    <w:rPr>
      <w:rFonts w:ascii="Times New Roman" w:hAnsi="Times New Roman" w:eastAsia="宋体" w:cs="Times New Roman"/>
      <w:kern w:val="2"/>
      <w:sz w:val="24"/>
      <w:szCs w:val="22"/>
    </w:rPr>
  </w:style>
  <w:style w:type="character" w:customStyle="1" w:styleId="376">
    <w:name w:val="页眉 字符1"/>
    <w:qFormat/>
    <w:uiPriority w:val="99"/>
    <w:rPr>
      <w:sz w:val="18"/>
      <w:szCs w:val="18"/>
    </w:rPr>
  </w:style>
  <w:style w:type="character" w:customStyle="1" w:styleId="377">
    <w:name w:val="图片 字符"/>
    <w:link w:val="378"/>
    <w:qFormat/>
    <w:uiPriority w:val="0"/>
    <w:rPr>
      <w:color w:val="0D0D0D"/>
      <w:kern w:val="2"/>
      <w:sz w:val="24"/>
      <w:szCs w:val="22"/>
      <w:lang w:val="en-US" w:eastAsia="zh-CN" w:bidi="ar-SA"/>
    </w:rPr>
  </w:style>
  <w:style w:type="paragraph" w:customStyle="1" w:styleId="378">
    <w:name w:val="图片"/>
    <w:link w:val="377"/>
    <w:qFormat/>
    <w:uiPriority w:val="0"/>
    <w:pPr>
      <w:jc w:val="center"/>
    </w:pPr>
    <w:rPr>
      <w:rFonts w:ascii="Times New Roman" w:hAnsi="Times New Roman" w:eastAsia="宋体" w:cs="Times New Roman"/>
      <w:color w:val="0D0D0D"/>
      <w:kern w:val="2"/>
      <w:sz w:val="24"/>
      <w:szCs w:val="22"/>
      <w:lang w:val="en-US" w:eastAsia="zh-CN" w:bidi="ar-SA"/>
    </w:rPr>
  </w:style>
  <w:style w:type="character" w:customStyle="1" w:styleId="379">
    <w:name w:val="表5 Char"/>
    <w:link w:val="380"/>
    <w:qFormat/>
    <w:uiPriority w:val="0"/>
    <w:rPr>
      <w:rFonts w:ascii="黑体" w:hAnsi="Cambria" w:eastAsia="黑体"/>
      <w:sz w:val="24"/>
    </w:rPr>
  </w:style>
  <w:style w:type="paragraph" w:customStyle="1" w:styleId="380">
    <w:name w:val="表5"/>
    <w:basedOn w:val="15"/>
    <w:link w:val="379"/>
    <w:qFormat/>
    <w:uiPriority w:val="0"/>
    <w:pPr>
      <w:keepNext/>
      <w:widowControl w:val="0"/>
      <w:numPr>
        <w:ilvl w:val="0"/>
        <w:numId w:val="2"/>
      </w:numPr>
      <w:spacing w:after="0" w:afterLines="0" w:line="360" w:lineRule="auto"/>
      <w:ind w:firstLine="200" w:firstLineChars="200"/>
    </w:pPr>
    <w:rPr>
      <w:rFonts w:ascii="黑体"/>
      <w:kern w:val="0"/>
      <w:sz w:val="24"/>
    </w:rPr>
  </w:style>
  <w:style w:type="character" w:customStyle="1" w:styleId="381">
    <w:name w:val="样式 题注实德题注 + 加粗 Char Char"/>
    <w:link w:val="382"/>
    <w:qFormat/>
    <w:uiPriority w:val="0"/>
    <w:rPr>
      <w:rFonts w:ascii="黑体" w:hAnsi="Arial" w:cs="Arial"/>
      <w:sz w:val="24"/>
      <w:szCs w:val="24"/>
    </w:rPr>
  </w:style>
  <w:style w:type="paragraph" w:customStyle="1" w:styleId="382">
    <w:name w:val="样式 题注实德题注 + 加粗"/>
    <w:basedOn w:val="15"/>
    <w:link w:val="381"/>
    <w:qFormat/>
    <w:uiPriority w:val="0"/>
    <w:pPr>
      <w:widowControl w:val="0"/>
      <w:spacing w:after="0" w:afterLines="0" w:line="240" w:lineRule="auto"/>
      <w:ind w:firstLine="482"/>
    </w:pPr>
    <w:rPr>
      <w:rFonts w:ascii="黑体" w:hAnsi="Arial" w:eastAsia="宋体"/>
      <w:kern w:val="0"/>
      <w:sz w:val="24"/>
      <w:szCs w:val="24"/>
    </w:rPr>
  </w:style>
  <w:style w:type="character" w:customStyle="1" w:styleId="383">
    <w:name w:val="正文格式 Char Char"/>
    <w:link w:val="384"/>
    <w:qFormat/>
    <w:uiPriority w:val="0"/>
    <w:rPr>
      <w:rFonts w:ascii="宋体" w:hAnsi="宋体" w:eastAsia="方正宋三简体"/>
      <w:sz w:val="24"/>
      <w:szCs w:val="24"/>
    </w:rPr>
  </w:style>
  <w:style w:type="paragraph" w:customStyle="1" w:styleId="384">
    <w:name w:val="正文格式"/>
    <w:basedOn w:val="1"/>
    <w:link w:val="383"/>
    <w:qFormat/>
    <w:uiPriority w:val="0"/>
    <w:pPr>
      <w:spacing w:line="360" w:lineRule="auto"/>
      <w:ind w:firstLine="482"/>
    </w:pPr>
    <w:rPr>
      <w:rFonts w:ascii="宋体" w:hAnsi="宋体" w:eastAsia="方正宋三简体"/>
      <w:kern w:val="0"/>
      <w:sz w:val="24"/>
      <w:szCs w:val="24"/>
    </w:rPr>
  </w:style>
  <w:style w:type="character" w:customStyle="1" w:styleId="385">
    <w:name w:val="标题 1 Char"/>
    <w:qFormat/>
    <w:uiPriority w:val="9"/>
    <w:rPr>
      <w:rFonts w:ascii="Times New Roman" w:hAnsi="Times New Roman" w:eastAsia="宋体" w:cs="Times New Roman"/>
      <w:b/>
      <w:bCs/>
      <w:kern w:val="44"/>
      <w:sz w:val="44"/>
      <w:szCs w:val="44"/>
    </w:rPr>
  </w:style>
  <w:style w:type="character" w:customStyle="1" w:styleId="386">
    <w:name w:val="HPC正文 Char"/>
    <w:link w:val="387"/>
    <w:qFormat/>
    <w:uiPriority w:val="0"/>
    <w:rPr>
      <w:rFonts w:ascii="Times New Roman" w:hAnsi="Times New Roman" w:eastAsia="宋体"/>
      <w:sz w:val="24"/>
      <w:szCs w:val="21"/>
    </w:rPr>
  </w:style>
  <w:style w:type="paragraph" w:customStyle="1" w:styleId="387">
    <w:name w:val="HPC正文"/>
    <w:basedOn w:val="1"/>
    <w:link w:val="386"/>
    <w:qFormat/>
    <w:uiPriority w:val="0"/>
    <w:pPr>
      <w:spacing w:line="360" w:lineRule="auto"/>
      <w:ind w:firstLine="200" w:firstLineChars="200"/>
    </w:pPr>
    <w:rPr>
      <w:rFonts w:ascii="Times New Roman" w:hAnsi="Times New Roman" w:eastAsia="宋体"/>
      <w:kern w:val="0"/>
      <w:sz w:val="24"/>
      <w:szCs w:val="21"/>
    </w:rPr>
  </w:style>
  <w:style w:type="character" w:customStyle="1" w:styleId="388">
    <w:name w:val="样式 题注实德题注 + 非加粗1 Char Char"/>
    <w:link w:val="389"/>
    <w:qFormat/>
    <w:uiPriority w:val="0"/>
    <w:rPr>
      <w:rFonts w:ascii="黑体" w:hAnsi="Arial" w:cs="Arial"/>
      <w:bCs/>
      <w:sz w:val="24"/>
      <w:szCs w:val="24"/>
    </w:rPr>
  </w:style>
  <w:style w:type="paragraph" w:customStyle="1" w:styleId="389">
    <w:name w:val="样式 题注实德题注 + 非加粗1"/>
    <w:basedOn w:val="15"/>
    <w:link w:val="388"/>
    <w:qFormat/>
    <w:uiPriority w:val="0"/>
    <w:pPr>
      <w:widowControl w:val="0"/>
      <w:spacing w:after="0" w:afterLines="0" w:line="240" w:lineRule="auto"/>
      <w:ind w:firstLine="482"/>
    </w:pPr>
    <w:rPr>
      <w:rFonts w:ascii="黑体" w:hAnsi="Arial" w:eastAsia="宋体"/>
      <w:bCs/>
      <w:kern w:val="0"/>
      <w:sz w:val="24"/>
      <w:szCs w:val="24"/>
    </w:rPr>
  </w:style>
  <w:style w:type="character" w:customStyle="1" w:styleId="390">
    <w:name w:val="列出段落 Char"/>
    <w:link w:val="391"/>
    <w:qFormat/>
    <w:uiPriority w:val="34"/>
    <w:rPr>
      <w:rFonts w:ascii="Times New Roman" w:hAnsi="Times New Roman" w:eastAsia="宋体" w:cs="Times New Roman"/>
      <w:sz w:val="24"/>
    </w:rPr>
  </w:style>
  <w:style w:type="paragraph" w:customStyle="1" w:styleId="391">
    <w:name w:val="列出段落1"/>
    <w:basedOn w:val="1"/>
    <w:link w:val="390"/>
    <w:qFormat/>
    <w:uiPriority w:val="34"/>
    <w:pPr>
      <w:spacing w:line="360" w:lineRule="auto"/>
      <w:ind w:firstLine="420" w:firstLineChars="200"/>
    </w:pPr>
    <w:rPr>
      <w:rFonts w:ascii="Times New Roman" w:hAnsi="Times New Roman" w:eastAsia="宋体"/>
      <w:kern w:val="0"/>
      <w:sz w:val="24"/>
      <w:szCs w:val="20"/>
    </w:rPr>
  </w:style>
  <w:style w:type="character" w:customStyle="1" w:styleId="392">
    <w:name w:val="font01"/>
    <w:qFormat/>
    <w:uiPriority w:val="0"/>
    <w:rPr>
      <w:rFonts w:hint="default" w:ascii="Times New Roman" w:hAnsi="Times New Roman" w:cs="Times New Roman"/>
      <w:b/>
      <w:bCs/>
      <w:color w:val="000000"/>
      <w:sz w:val="22"/>
      <w:szCs w:val="22"/>
      <w:u w:val="none"/>
      <w:vertAlign w:val="subscript"/>
    </w:rPr>
  </w:style>
  <w:style w:type="character" w:customStyle="1" w:styleId="393">
    <w:name w:val="正文文本首行缩进 2 字符1"/>
    <w:qFormat/>
    <w:uiPriority w:val="0"/>
    <w:rPr>
      <w:rFonts w:ascii="Calibri" w:hAnsi="Calibri"/>
      <w:sz w:val="28"/>
      <w:szCs w:val="24"/>
    </w:rPr>
  </w:style>
  <w:style w:type="character" w:customStyle="1" w:styleId="394">
    <w:name w:val="！1. Char"/>
    <w:link w:val="395"/>
    <w:qFormat/>
    <w:locked/>
    <w:uiPriority w:val="0"/>
    <w:rPr>
      <w:rFonts w:ascii="Times New Roman" w:hAnsi="Times New Roman" w:eastAsia="黑体" w:cs="Times New Roman"/>
      <w:bCs/>
      <w:sz w:val="30"/>
      <w:szCs w:val="30"/>
    </w:rPr>
  </w:style>
  <w:style w:type="paragraph" w:customStyle="1" w:styleId="395">
    <w:name w:val="！1."/>
    <w:basedOn w:val="5"/>
    <w:link w:val="394"/>
    <w:qFormat/>
    <w:uiPriority w:val="0"/>
    <w:pPr>
      <w:spacing w:before="156" w:after="0" w:line="360" w:lineRule="auto"/>
    </w:pPr>
    <w:rPr>
      <w:rFonts w:eastAsia="黑体"/>
      <w:b w:val="0"/>
      <w:sz w:val="30"/>
      <w:szCs w:val="30"/>
    </w:rPr>
  </w:style>
  <w:style w:type="character" w:customStyle="1" w:styleId="396">
    <w:name w:val="Heading 3 Char"/>
    <w:qFormat/>
    <w:uiPriority w:val="0"/>
    <w:rPr>
      <w:rFonts w:ascii="黑体" w:hAnsi="Arial" w:eastAsia="宋体"/>
      <w:b/>
      <w:bCs/>
      <w:kern w:val="2"/>
      <w:sz w:val="24"/>
      <w:szCs w:val="28"/>
      <w:lang w:val="en-US" w:eastAsia="zh-CN" w:bidi="ar-SA"/>
    </w:rPr>
  </w:style>
  <w:style w:type="paragraph" w:customStyle="1" w:styleId="397">
    <w:name w:val="CM120"/>
    <w:basedOn w:val="371"/>
    <w:next w:val="371"/>
    <w:qFormat/>
    <w:uiPriority w:val="0"/>
    <w:pPr>
      <w:spacing w:after="1640"/>
    </w:pPr>
    <w:rPr>
      <w:rFonts w:ascii="Arial" w:hAnsi="Arial" w:cs="Times New Roman"/>
      <w:color w:val="auto"/>
    </w:rPr>
  </w:style>
  <w:style w:type="paragraph" w:customStyle="1" w:styleId="398">
    <w:name w:val="et46"/>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399">
    <w:name w:val="CM112"/>
    <w:basedOn w:val="371"/>
    <w:next w:val="371"/>
    <w:qFormat/>
    <w:uiPriority w:val="0"/>
    <w:pPr>
      <w:spacing w:after="755"/>
    </w:pPr>
    <w:rPr>
      <w:rFonts w:ascii="Arial" w:hAnsi="Arial" w:cs="Times New Roman"/>
      <w:color w:val="auto"/>
    </w:rPr>
  </w:style>
  <w:style w:type="paragraph" w:customStyle="1" w:styleId="40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401">
    <w:name w:val="Char Char Char"/>
    <w:basedOn w:val="1"/>
    <w:qFormat/>
    <w:uiPriority w:val="0"/>
    <w:pPr>
      <w:tabs>
        <w:tab w:val="left" w:pos="425"/>
      </w:tabs>
      <w:spacing w:line="590" w:lineRule="exact"/>
      <w:ind w:left="425" w:hanging="425" w:firstLineChars="200"/>
    </w:pPr>
    <w:rPr>
      <w:rFonts w:ascii="Times New Roman" w:hAnsi="Times New Roman" w:eastAsia="仿宋_GB2312"/>
      <w:kern w:val="24"/>
      <w:sz w:val="24"/>
      <w:szCs w:val="24"/>
    </w:rPr>
  </w:style>
  <w:style w:type="paragraph" w:customStyle="1" w:styleId="402">
    <w:name w:val="et42"/>
    <w:basedOn w:val="1"/>
    <w:qFormat/>
    <w:uiPriority w:val="0"/>
    <w:pPr>
      <w:widowControl/>
      <w:spacing w:before="100" w:beforeAutospacing="1" w:after="100" w:afterAutospacing="1" w:line="360" w:lineRule="auto"/>
      <w:ind w:firstLine="200" w:firstLineChars="200"/>
      <w:jc w:val="left"/>
      <w:textAlignment w:val="center"/>
    </w:pPr>
    <w:rPr>
      <w:rFonts w:cs="宋体"/>
      <w:color w:val="000000"/>
      <w:kern w:val="0"/>
      <w:sz w:val="22"/>
    </w:rPr>
  </w:style>
  <w:style w:type="paragraph" w:customStyle="1" w:styleId="403">
    <w:name w:val="CM36"/>
    <w:basedOn w:val="371"/>
    <w:next w:val="371"/>
    <w:qFormat/>
    <w:uiPriority w:val="0"/>
    <w:rPr>
      <w:rFonts w:ascii="Arial" w:hAnsi="Arial" w:cs="Times New Roman"/>
      <w:color w:val="auto"/>
    </w:rPr>
  </w:style>
  <w:style w:type="paragraph" w:customStyle="1" w:styleId="404">
    <w:name w:val="Char Char2 Char Char Char Char Char Char Char Char Char Char"/>
    <w:basedOn w:val="1"/>
    <w:qFormat/>
    <w:uiPriority w:val="0"/>
    <w:pPr>
      <w:spacing w:line="360" w:lineRule="auto"/>
      <w:ind w:firstLine="200" w:firstLineChars="200"/>
    </w:pPr>
    <w:rPr>
      <w:rFonts w:ascii="Times New Roman" w:hAnsi="Times New Roman" w:eastAsia="宋体"/>
      <w:szCs w:val="24"/>
    </w:rPr>
  </w:style>
  <w:style w:type="paragraph" w:customStyle="1" w:styleId="405">
    <w:name w:val="修订4"/>
    <w:semiHidden/>
    <w:qFormat/>
    <w:uiPriority w:val="99"/>
    <w:rPr>
      <w:rFonts w:ascii="等线" w:hAnsi="等线" w:eastAsia="等线" w:cs="Times New Roman"/>
      <w:kern w:val="2"/>
      <w:sz w:val="21"/>
      <w:szCs w:val="22"/>
      <w:lang w:val="en-US" w:eastAsia="zh-CN" w:bidi="ar-SA"/>
    </w:rPr>
  </w:style>
  <w:style w:type="paragraph" w:customStyle="1" w:styleId="406">
    <w:name w:val="CM116"/>
    <w:basedOn w:val="371"/>
    <w:next w:val="371"/>
    <w:qFormat/>
    <w:uiPriority w:val="0"/>
    <w:pPr>
      <w:spacing w:after="295"/>
    </w:pPr>
    <w:rPr>
      <w:rFonts w:ascii="Arial" w:hAnsi="Arial" w:cs="Times New Roman"/>
      <w:color w:val="auto"/>
    </w:rPr>
  </w:style>
  <w:style w:type="paragraph" w:customStyle="1" w:styleId="407">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08">
    <w:name w:val="xl64"/>
    <w:basedOn w:val="1"/>
    <w:qFormat/>
    <w:uiPriority w:val="0"/>
    <w:pPr>
      <w:widowControl/>
      <w:pBdr>
        <w:bottom w:val="single" w:color="000000" w:sz="8" w:space="0"/>
        <w:right w:val="single" w:color="auto" w:sz="8" w:space="0"/>
      </w:pBdr>
      <w:spacing w:before="100" w:beforeAutospacing="1" w:after="100" w:afterAutospacing="1"/>
      <w:jc w:val="center"/>
    </w:pPr>
    <w:rPr>
      <w:rFonts w:ascii="黑体" w:hAnsi="黑体" w:eastAsia="黑体" w:cs="宋体"/>
      <w:kern w:val="0"/>
      <w:szCs w:val="21"/>
    </w:rPr>
  </w:style>
  <w:style w:type="paragraph" w:customStyle="1" w:styleId="409">
    <w:name w:val="CM100"/>
    <w:basedOn w:val="371"/>
    <w:next w:val="371"/>
    <w:qFormat/>
    <w:uiPriority w:val="0"/>
    <w:pPr>
      <w:spacing w:after="93"/>
    </w:pPr>
    <w:rPr>
      <w:rFonts w:ascii="Arial" w:hAnsi="Arial" w:cs="Times New Roman"/>
      <w:color w:val="auto"/>
    </w:rPr>
  </w:style>
  <w:style w:type="paragraph" w:customStyle="1" w:styleId="410">
    <w:name w:val="CM90"/>
    <w:basedOn w:val="371"/>
    <w:next w:val="371"/>
    <w:qFormat/>
    <w:uiPriority w:val="0"/>
    <w:pPr>
      <w:spacing w:line="391" w:lineRule="atLeast"/>
    </w:pPr>
    <w:rPr>
      <w:rFonts w:ascii="Arial" w:hAnsi="Arial" w:cs="Times New Roman"/>
      <w:color w:val="auto"/>
    </w:rPr>
  </w:style>
  <w:style w:type="paragraph" w:customStyle="1" w:styleId="411">
    <w:name w:val="CM50"/>
    <w:basedOn w:val="371"/>
    <w:next w:val="371"/>
    <w:qFormat/>
    <w:uiPriority w:val="0"/>
    <w:rPr>
      <w:rFonts w:ascii="Arial" w:hAnsi="Arial" w:cs="Times New Roman"/>
      <w:color w:val="auto"/>
    </w:rPr>
  </w:style>
  <w:style w:type="paragraph" w:customStyle="1" w:styleId="412">
    <w:name w:val="et22"/>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41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eastAsia="宋体" w:cs="宋体"/>
      <w:kern w:val="0"/>
      <w:szCs w:val="21"/>
    </w:rPr>
  </w:style>
  <w:style w:type="paragraph" w:customStyle="1" w:styleId="414">
    <w:name w:val="CM60"/>
    <w:basedOn w:val="371"/>
    <w:next w:val="371"/>
    <w:qFormat/>
    <w:uiPriority w:val="0"/>
    <w:rPr>
      <w:rFonts w:ascii="Arial" w:hAnsi="Arial" w:cs="Times New Roman"/>
      <w:color w:val="auto"/>
    </w:rPr>
  </w:style>
  <w:style w:type="paragraph" w:customStyle="1" w:styleId="415">
    <w:name w:val="样式 样式 标题 3条标2Char标题 3 Char2 + 黑色 + 两端对齐"/>
    <w:basedOn w:val="1"/>
    <w:qFormat/>
    <w:uiPriority w:val="0"/>
    <w:pPr>
      <w:keepNext/>
      <w:keepLines/>
      <w:tabs>
        <w:tab w:val="left" w:pos="0"/>
      </w:tabs>
      <w:spacing w:before="100" w:beforeAutospacing="1" w:after="100" w:afterAutospacing="1" w:line="360" w:lineRule="auto"/>
      <w:ind w:left="57" w:hanging="25"/>
      <w:outlineLvl w:val="2"/>
    </w:pPr>
    <w:rPr>
      <w:rFonts w:ascii="Times New Roman" w:hAnsi="Times New Roman" w:eastAsia="宋体" w:cs="宋体"/>
      <w:b/>
      <w:bCs/>
      <w:color w:val="000000"/>
      <w:sz w:val="24"/>
      <w:szCs w:val="20"/>
    </w:rPr>
  </w:style>
  <w:style w:type="paragraph" w:customStyle="1" w:styleId="416">
    <w:name w:val="表名"/>
    <w:basedOn w:val="1"/>
    <w:qFormat/>
    <w:uiPriority w:val="0"/>
    <w:pPr>
      <w:keepNext/>
      <w:overflowPunct w:val="0"/>
      <w:adjustRightInd w:val="0"/>
      <w:spacing w:before="240"/>
      <w:jc w:val="center"/>
      <w:textAlignment w:val="baseline"/>
      <w:outlineLvl w:val="3"/>
    </w:pPr>
    <w:rPr>
      <w:rFonts w:ascii="黑体" w:hAnsi="Times New Roman" w:eastAsia="黑体"/>
      <w:kern w:val="24"/>
      <w:sz w:val="24"/>
      <w:szCs w:val="20"/>
    </w:rPr>
  </w:style>
  <w:style w:type="paragraph" w:customStyle="1" w:styleId="417">
    <w:name w:val="CM2"/>
    <w:basedOn w:val="371"/>
    <w:next w:val="371"/>
    <w:qFormat/>
    <w:uiPriority w:val="0"/>
    <w:pPr>
      <w:spacing w:line="456" w:lineRule="atLeast"/>
    </w:pPr>
    <w:rPr>
      <w:rFonts w:ascii="Arial" w:hAnsi="Arial" w:cs="Times New Roman"/>
      <w:color w:val="auto"/>
    </w:rPr>
  </w:style>
  <w:style w:type="paragraph" w:customStyle="1" w:styleId="41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b/>
      <w:bCs/>
      <w:kern w:val="0"/>
      <w:szCs w:val="21"/>
    </w:rPr>
  </w:style>
  <w:style w:type="paragraph" w:customStyle="1" w:styleId="419">
    <w:name w:val="CM114"/>
    <w:basedOn w:val="371"/>
    <w:next w:val="371"/>
    <w:qFormat/>
    <w:uiPriority w:val="0"/>
    <w:pPr>
      <w:spacing w:after="48"/>
    </w:pPr>
    <w:rPr>
      <w:rFonts w:ascii="Arial" w:hAnsi="Arial" w:cs="Times New Roman"/>
      <w:color w:val="auto"/>
    </w:rPr>
  </w:style>
  <w:style w:type="paragraph" w:customStyle="1" w:styleId="420">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21">
    <w:name w:val="Char Char1 Char"/>
    <w:basedOn w:val="17"/>
    <w:qFormat/>
    <w:uiPriority w:val="0"/>
    <w:rPr>
      <w:rFonts w:ascii="Tahoma" w:hAnsi="Tahoma" w:eastAsia="宋体"/>
      <w:sz w:val="24"/>
      <w:szCs w:val="24"/>
    </w:rPr>
  </w:style>
  <w:style w:type="paragraph" w:customStyle="1" w:styleId="422">
    <w:name w:val="标题 1 一级"/>
    <w:basedOn w:val="1"/>
    <w:next w:val="1"/>
    <w:qFormat/>
    <w:uiPriority w:val="0"/>
    <w:pPr>
      <w:keepNext/>
      <w:suppressAutoHyphens/>
      <w:adjustRightInd w:val="0"/>
      <w:snapToGrid w:val="0"/>
      <w:spacing w:line="360" w:lineRule="auto"/>
      <w:outlineLvl w:val="0"/>
    </w:pPr>
    <w:rPr>
      <w:rFonts w:ascii="Times New Roman" w:hAnsi="Times New Roman" w:eastAsia="黑体"/>
      <w:b/>
      <w:kern w:val="28"/>
      <w:sz w:val="30"/>
      <w:szCs w:val="20"/>
      <w:lang w:bidi="he-IL"/>
    </w:rPr>
  </w:style>
  <w:style w:type="paragraph" w:customStyle="1" w:styleId="423">
    <w:name w:val="font7"/>
    <w:basedOn w:val="1"/>
    <w:qFormat/>
    <w:uiPriority w:val="0"/>
    <w:pPr>
      <w:widowControl/>
      <w:spacing w:before="100" w:beforeAutospacing="1" w:after="100" w:afterAutospacing="1"/>
      <w:jc w:val="left"/>
    </w:pPr>
    <w:rPr>
      <w:rFonts w:ascii="Times New Roman" w:hAnsi="Times New Roman" w:eastAsia="宋体"/>
      <w:color w:val="000000"/>
      <w:kern w:val="0"/>
      <w:szCs w:val="21"/>
    </w:rPr>
  </w:style>
  <w:style w:type="paragraph" w:customStyle="1" w:styleId="424">
    <w:name w:val="CM5"/>
    <w:basedOn w:val="371"/>
    <w:next w:val="371"/>
    <w:qFormat/>
    <w:uiPriority w:val="0"/>
    <w:pPr>
      <w:spacing w:line="453" w:lineRule="atLeast"/>
    </w:pPr>
    <w:rPr>
      <w:rFonts w:ascii="Arial" w:hAnsi="Arial" w:cs="Times New Roman"/>
      <w:color w:val="auto"/>
    </w:rPr>
  </w:style>
  <w:style w:type="paragraph" w:customStyle="1" w:styleId="425">
    <w:name w:val="et6"/>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426">
    <w:name w:val="CM103"/>
    <w:basedOn w:val="371"/>
    <w:next w:val="371"/>
    <w:qFormat/>
    <w:uiPriority w:val="0"/>
    <w:pPr>
      <w:spacing w:after="340"/>
    </w:pPr>
    <w:rPr>
      <w:rFonts w:ascii="Arial" w:hAnsi="Arial" w:cs="Times New Roman"/>
      <w:color w:val="auto"/>
    </w:rPr>
  </w:style>
  <w:style w:type="paragraph" w:customStyle="1" w:styleId="427">
    <w:name w:val="Char Char Char1"/>
    <w:basedOn w:val="1"/>
    <w:qFormat/>
    <w:uiPriority w:val="0"/>
    <w:rPr>
      <w:rFonts w:ascii="Times New Roman" w:hAnsi="Times New Roman" w:eastAsia="宋体"/>
      <w:szCs w:val="24"/>
    </w:rPr>
  </w:style>
  <w:style w:type="paragraph" w:customStyle="1" w:styleId="428">
    <w:name w:val="font4"/>
    <w:basedOn w:val="1"/>
    <w:qFormat/>
    <w:uiPriority w:val="0"/>
    <w:pPr>
      <w:widowControl/>
      <w:spacing w:before="100" w:beforeAutospacing="1" w:after="100" w:afterAutospacing="1" w:line="360" w:lineRule="auto"/>
      <w:ind w:firstLine="200" w:firstLineChars="200"/>
      <w:jc w:val="left"/>
    </w:pPr>
    <w:rPr>
      <w:rFonts w:ascii="宋体" w:hAnsi="宋体" w:eastAsia="宋体" w:cs="宋体"/>
      <w:b/>
      <w:bCs/>
      <w:color w:val="000000"/>
      <w:kern w:val="0"/>
      <w:sz w:val="22"/>
    </w:rPr>
  </w:style>
  <w:style w:type="paragraph" w:customStyle="1" w:styleId="4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Cs w:val="21"/>
    </w:rPr>
  </w:style>
  <w:style w:type="paragraph" w:customStyle="1" w:styleId="430">
    <w:name w:val="表内容"/>
    <w:qFormat/>
    <w:uiPriority w:val="99"/>
    <w:pPr>
      <w:widowControl w:val="0"/>
      <w:jc w:val="center"/>
    </w:pPr>
    <w:rPr>
      <w:rFonts w:ascii="Times New Roman" w:hAnsi="Times New Roman" w:eastAsia="宋体" w:cs="Times New Roman"/>
      <w:kern w:val="2"/>
      <w:sz w:val="21"/>
      <w:szCs w:val="21"/>
      <w:lang w:val="en-US" w:eastAsia="zh-CN" w:bidi="ar-SA"/>
    </w:rPr>
  </w:style>
  <w:style w:type="paragraph" w:customStyle="1" w:styleId="431">
    <w:name w:val="xl17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32">
    <w:name w:val="et29"/>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433">
    <w:name w:val="et13"/>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434">
    <w:name w:val="CM52"/>
    <w:basedOn w:val="371"/>
    <w:next w:val="371"/>
    <w:qFormat/>
    <w:uiPriority w:val="0"/>
    <w:rPr>
      <w:rFonts w:ascii="Arial" w:hAnsi="Arial" w:cs="Times New Roman"/>
      <w:color w:val="auto"/>
    </w:rPr>
  </w:style>
  <w:style w:type="paragraph" w:customStyle="1" w:styleId="435">
    <w:name w:val="正文文本首行缩进1"/>
    <w:basedOn w:val="2"/>
    <w:next w:val="60"/>
    <w:unhideWhenUsed/>
    <w:qFormat/>
    <w:uiPriority w:val="0"/>
    <w:pPr>
      <w:autoSpaceDE/>
      <w:autoSpaceDN/>
      <w:adjustRightInd/>
      <w:spacing w:after="120" w:line="360" w:lineRule="auto"/>
      <w:ind w:firstLine="420" w:firstLineChars="100"/>
      <w:jc w:val="both"/>
    </w:pPr>
    <w:rPr>
      <w:rFonts w:ascii="宋体" w:hAnsi="Calibri" w:eastAsia="宋体"/>
      <w:color w:val="000000"/>
      <w:sz w:val="21"/>
      <w:szCs w:val="21"/>
      <w:lang w:val="zh-CN"/>
    </w:rPr>
  </w:style>
  <w:style w:type="paragraph" w:customStyle="1" w:styleId="436">
    <w:name w:val="p0"/>
    <w:basedOn w:val="1"/>
    <w:qFormat/>
    <w:uiPriority w:val="0"/>
    <w:pPr>
      <w:widowControl/>
      <w:spacing w:line="590" w:lineRule="exact"/>
      <w:ind w:firstLine="640" w:firstLineChars="200"/>
    </w:pPr>
    <w:rPr>
      <w:rFonts w:ascii="Times New Roman" w:hAnsi="Times New Roman" w:eastAsia="仿宋_GB2312"/>
      <w:kern w:val="0"/>
      <w:sz w:val="32"/>
      <w:szCs w:val="32"/>
    </w:rPr>
  </w:style>
  <w:style w:type="paragraph" w:customStyle="1" w:styleId="437">
    <w:name w:val="修订1"/>
    <w:semiHidden/>
    <w:qFormat/>
    <w:uiPriority w:val="99"/>
    <w:rPr>
      <w:rFonts w:ascii="Calibri" w:hAnsi="Calibri" w:eastAsia="宋体" w:cs="Times New Roman"/>
      <w:kern w:val="2"/>
      <w:sz w:val="21"/>
      <w:szCs w:val="22"/>
      <w:lang w:val="en-US" w:eastAsia="zh-CN" w:bidi="ar-SA"/>
    </w:rPr>
  </w:style>
  <w:style w:type="paragraph" w:customStyle="1" w:styleId="438">
    <w:name w:val="CM26"/>
    <w:basedOn w:val="371"/>
    <w:next w:val="371"/>
    <w:qFormat/>
    <w:uiPriority w:val="0"/>
    <w:pPr>
      <w:spacing w:line="456" w:lineRule="atLeast"/>
    </w:pPr>
    <w:rPr>
      <w:rFonts w:ascii="Arial" w:hAnsi="Arial" w:cs="Times New Roman"/>
      <w:color w:val="auto"/>
    </w:rPr>
  </w:style>
  <w:style w:type="paragraph" w:customStyle="1" w:styleId="439">
    <w:name w:val="CM1"/>
    <w:basedOn w:val="371"/>
    <w:next w:val="371"/>
    <w:qFormat/>
    <w:uiPriority w:val="0"/>
    <w:rPr>
      <w:rFonts w:ascii="Arial" w:hAnsi="Arial" w:cs="Times New Roman"/>
      <w:color w:val="auto"/>
    </w:rPr>
  </w:style>
  <w:style w:type="paragraph" w:customStyle="1" w:styleId="440">
    <w:name w:val="CM15"/>
    <w:basedOn w:val="371"/>
    <w:next w:val="371"/>
    <w:qFormat/>
    <w:uiPriority w:val="0"/>
    <w:pPr>
      <w:spacing w:line="508" w:lineRule="atLeast"/>
    </w:pPr>
    <w:rPr>
      <w:rFonts w:ascii="Arial" w:hAnsi="Arial" w:cs="Times New Roman"/>
      <w:color w:val="auto"/>
    </w:rPr>
  </w:style>
  <w:style w:type="paragraph" w:customStyle="1" w:styleId="441">
    <w:name w:val="pic-inf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2">
    <w:name w:val="CM74"/>
    <w:basedOn w:val="371"/>
    <w:next w:val="371"/>
    <w:qFormat/>
    <w:uiPriority w:val="0"/>
    <w:pPr>
      <w:spacing w:line="500" w:lineRule="atLeast"/>
    </w:pPr>
    <w:rPr>
      <w:rFonts w:ascii="Arial" w:hAnsi="Arial" w:cs="Times New Roman"/>
      <w:color w:val="auto"/>
    </w:rPr>
  </w:style>
  <w:style w:type="paragraph" w:customStyle="1" w:styleId="443">
    <w:name w:val="et26"/>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444">
    <w:name w:val="样式 标题 3条标2Char标题 3 Char2标题 3 Char Char Char标题 3 Char Char ..."/>
    <w:basedOn w:val="5"/>
    <w:qFormat/>
    <w:uiPriority w:val="0"/>
    <w:pPr>
      <w:numPr>
        <w:ilvl w:val="2"/>
        <w:numId w:val="3"/>
      </w:numPr>
      <w:tabs>
        <w:tab w:val="left" w:pos="0"/>
        <w:tab w:val="left" w:pos="210"/>
        <w:tab w:val="left" w:pos="425"/>
        <w:tab w:val="left" w:pos="813"/>
      </w:tabs>
      <w:snapToGrid w:val="0"/>
      <w:spacing w:before="312" w:beforeLines="100" w:after="312" w:afterLines="100" w:line="240" w:lineRule="auto"/>
    </w:pPr>
    <w:rPr>
      <w:rFonts w:cs="宋体"/>
      <w:sz w:val="24"/>
      <w:szCs w:val="20"/>
    </w:rPr>
  </w:style>
  <w:style w:type="paragraph" w:customStyle="1" w:styleId="445">
    <w:name w:val="CM75"/>
    <w:basedOn w:val="371"/>
    <w:next w:val="371"/>
    <w:qFormat/>
    <w:uiPriority w:val="0"/>
    <w:rPr>
      <w:rFonts w:ascii="Arial" w:hAnsi="Arial" w:cs="Times New Roman"/>
      <w:color w:val="auto"/>
    </w:rPr>
  </w:style>
  <w:style w:type="paragraph" w:customStyle="1" w:styleId="446">
    <w:name w:val="CM53"/>
    <w:basedOn w:val="371"/>
    <w:next w:val="371"/>
    <w:qFormat/>
    <w:uiPriority w:val="0"/>
    <w:pPr>
      <w:spacing w:line="476" w:lineRule="atLeast"/>
    </w:pPr>
    <w:rPr>
      <w:rFonts w:ascii="Arial" w:hAnsi="Arial" w:cs="Times New Roman"/>
      <w:color w:val="auto"/>
    </w:rPr>
  </w:style>
  <w:style w:type="paragraph" w:customStyle="1" w:styleId="447">
    <w:name w:val="xl1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48">
    <w:name w:val="xl62"/>
    <w:basedOn w:val="1"/>
    <w:qFormat/>
    <w:uiPriority w:val="0"/>
    <w:pPr>
      <w:widowControl/>
      <w:pBdr>
        <w:top w:val="single" w:color="auto" w:sz="8" w:space="0"/>
        <w:left w:val="single" w:color="auto" w:sz="8" w:space="0"/>
        <w:bottom w:val="single" w:color="auto" w:sz="8" w:space="0"/>
        <w:right w:val="single" w:color="auto" w:sz="8" w:space="0"/>
      </w:pBdr>
      <w:shd w:val="clear" w:color="000000" w:fill="C0C0C0"/>
      <w:spacing w:before="100" w:beforeAutospacing="1" w:after="100" w:afterAutospacing="1"/>
      <w:jc w:val="center"/>
    </w:pPr>
    <w:rPr>
      <w:rFonts w:ascii="宋体" w:hAnsi="宋体" w:eastAsia="宋体" w:cs="宋体"/>
      <w:b/>
      <w:bCs/>
      <w:kern w:val="0"/>
      <w:sz w:val="24"/>
      <w:szCs w:val="24"/>
    </w:rPr>
  </w:style>
  <w:style w:type="paragraph" w:customStyle="1" w:styleId="449">
    <w:name w:val="表1"/>
    <w:basedOn w:val="1"/>
    <w:qFormat/>
    <w:uiPriority w:val="0"/>
    <w:pPr>
      <w:kinsoku w:val="0"/>
      <w:overflowPunct w:val="0"/>
      <w:autoSpaceDE w:val="0"/>
      <w:autoSpaceDN w:val="0"/>
      <w:adjustRightInd w:val="0"/>
      <w:jc w:val="center"/>
      <w:textAlignment w:val="center"/>
    </w:pPr>
    <w:rPr>
      <w:rFonts w:ascii="Times New Roman" w:hAnsi="Times New Roman" w:eastAsia="宋体"/>
      <w:kern w:val="0"/>
      <w:sz w:val="24"/>
      <w:szCs w:val="20"/>
    </w:rPr>
  </w:style>
  <w:style w:type="paragraph" w:customStyle="1" w:styleId="450">
    <w:name w:val="et8"/>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451">
    <w:name w:val="CM124"/>
    <w:basedOn w:val="371"/>
    <w:next w:val="371"/>
    <w:qFormat/>
    <w:uiPriority w:val="0"/>
    <w:pPr>
      <w:spacing w:after="355"/>
    </w:pPr>
    <w:rPr>
      <w:rFonts w:ascii="Arial" w:hAnsi="Arial" w:cs="Times New Roman"/>
      <w:color w:val="auto"/>
    </w:rPr>
  </w:style>
  <w:style w:type="paragraph" w:customStyle="1" w:styleId="452">
    <w:name w:val="CM87"/>
    <w:basedOn w:val="371"/>
    <w:next w:val="371"/>
    <w:qFormat/>
    <w:uiPriority w:val="0"/>
    <w:pPr>
      <w:spacing w:line="486" w:lineRule="atLeast"/>
    </w:pPr>
    <w:rPr>
      <w:rFonts w:ascii="Arial" w:hAnsi="Arial" w:cs="Times New Roman"/>
      <w:color w:val="auto"/>
    </w:rPr>
  </w:style>
  <w:style w:type="paragraph" w:customStyle="1" w:styleId="453">
    <w:name w:val="默认段落字体 Para Char Char Char Char Char Char Char"/>
    <w:basedOn w:val="1"/>
    <w:qFormat/>
    <w:uiPriority w:val="0"/>
    <w:pPr>
      <w:tabs>
        <w:tab w:val="left" w:pos="432"/>
      </w:tabs>
      <w:spacing w:line="590" w:lineRule="exact"/>
      <w:ind w:left="432" w:hanging="432" w:firstLineChars="200"/>
    </w:pPr>
    <w:rPr>
      <w:rFonts w:ascii="Tahoma" w:hAnsi="Tahoma" w:eastAsia="仿宋_GB2312"/>
      <w:sz w:val="24"/>
      <w:szCs w:val="20"/>
    </w:rPr>
  </w:style>
  <w:style w:type="paragraph" w:customStyle="1" w:styleId="454">
    <w:name w:val="font16"/>
    <w:basedOn w:val="1"/>
    <w:qFormat/>
    <w:uiPriority w:val="0"/>
    <w:pPr>
      <w:widowControl/>
      <w:spacing w:before="100" w:beforeAutospacing="1" w:after="100" w:afterAutospacing="1" w:line="360" w:lineRule="auto"/>
      <w:ind w:firstLine="200" w:firstLineChars="200"/>
      <w:jc w:val="left"/>
    </w:pPr>
    <w:rPr>
      <w:rFonts w:ascii="Times New Roman" w:hAnsi="Times New Roman" w:eastAsia="宋体"/>
      <w:b/>
      <w:bCs/>
      <w:color w:val="000000"/>
      <w:kern w:val="0"/>
      <w:sz w:val="22"/>
      <w:vertAlign w:val="subscript"/>
    </w:rPr>
  </w:style>
  <w:style w:type="paragraph" w:customStyle="1" w:styleId="455">
    <w:name w:val="TOC 标题1"/>
    <w:basedOn w:val="3"/>
    <w:next w:val="1"/>
    <w:unhideWhenUsed/>
    <w:qFormat/>
    <w:uiPriority w:val="39"/>
    <w:pPr>
      <w:spacing w:before="240" w:after="0" w:line="259" w:lineRule="auto"/>
      <w:ind w:left="0" w:firstLine="0"/>
      <w:jc w:val="left"/>
      <w:outlineLvl w:val="9"/>
    </w:pPr>
    <w:rPr>
      <w:rFonts w:ascii="等线 Light" w:hAnsi="等线 Light" w:eastAsia="等线 Light"/>
      <w:b w:val="0"/>
      <w:bCs w:val="0"/>
      <w:color w:val="2F5496"/>
      <w:kern w:val="0"/>
      <w:sz w:val="32"/>
      <w:szCs w:val="32"/>
    </w:rPr>
  </w:style>
  <w:style w:type="paragraph" w:customStyle="1" w:styleId="456">
    <w:name w:val="CM16"/>
    <w:basedOn w:val="371"/>
    <w:next w:val="371"/>
    <w:qFormat/>
    <w:uiPriority w:val="0"/>
    <w:rPr>
      <w:rFonts w:ascii="Arial" w:hAnsi="Arial" w:cs="Times New Roman"/>
      <w:color w:val="auto"/>
    </w:rPr>
  </w:style>
  <w:style w:type="paragraph" w:customStyle="1" w:styleId="457">
    <w:name w:val="Char Char Char Char Char Char1"/>
    <w:basedOn w:val="1"/>
    <w:qFormat/>
    <w:uiPriority w:val="0"/>
    <w:pPr>
      <w:spacing w:line="360" w:lineRule="auto"/>
      <w:ind w:firstLine="200" w:firstLineChars="200"/>
    </w:pPr>
    <w:rPr>
      <w:rFonts w:ascii="Times New Roman" w:hAnsi="Times New Roman" w:eastAsia="宋体"/>
      <w:sz w:val="24"/>
      <w:szCs w:val="24"/>
    </w:rPr>
  </w:style>
  <w:style w:type="paragraph" w:customStyle="1" w:styleId="458">
    <w:name w:val="xl7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459">
    <w:name w:val="et23"/>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460">
    <w:name w:val="CM119"/>
    <w:basedOn w:val="371"/>
    <w:next w:val="371"/>
    <w:qFormat/>
    <w:uiPriority w:val="0"/>
    <w:pPr>
      <w:spacing w:after="432"/>
    </w:pPr>
    <w:rPr>
      <w:rFonts w:ascii="Arial" w:hAnsi="Arial" w:cs="Times New Roman"/>
      <w:color w:val="auto"/>
    </w:rPr>
  </w:style>
  <w:style w:type="paragraph" w:customStyle="1" w:styleId="461">
    <w:name w:val="xl1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62">
    <w:name w:val="CM79"/>
    <w:basedOn w:val="371"/>
    <w:next w:val="371"/>
    <w:qFormat/>
    <w:uiPriority w:val="0"/>
    <w:rPr>
      <w:rFonts w:ascii="Arial" w:hAnsi="Arial" w:cs="Times New Roman"/>
      <w:color w:val="auto"/>
    </w:rPr>
  </w:style>
  <w:style w:type="paragraph" w:customStyle="1" w:styleId="463">
    <w:name w:val="CM78"/>
    <w:basedOn w:val="371"/>
    <w:next w:val="371"/>
    <w:qFormat/>
    <w:uiPriority w:val="0"/>
    <w:rPr>
      <w:rFonts w:ascii="Arial" w:hAnsi="Arial" w:cs="Times New Roman"/>
      <w:color w:val="auto"/>
    </w:rPr>
  </w:style>
  <w:style w:type="paragraph" w:customStyle="1" w:styleId="464">
    <w:name w:val="xl183"/>
    <w:basedOn w:val="1"/>
    <w:qFormat/>
    <w:uiPriority w:val="0"/>
    <w:pPr>
      <w:widowControl/>
      <w:pBdr>
        <w:top w:val="single" w:color="auto" w:sz="4" w:space="0"/>
        <w:bottom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65">
    <w:name w:val="TOC 91"/>
    <w:basedOn w:val="1"/>
    <w:next w:val="1"/>
    <w:unhideWhenUsed/>
    <w:qFormat/>
    <w:uiPriority w:val="39"/>
    <w:pPr>
      <w:ind w:left="3360" w:leftChars="1600"/>
    </w:pPr>
  </w:style>
  <w:style w:type="paragraph" w:customStyle="1" w:styleId="466">
    <w:name w:val="WPSOffice手动目录 1"/>
    <w:qFormat/>
    <w:uiPriority w:val="0"/>
    <w:rPr>
      <w:rFonts w:ascii="Times New Roman" w:hAnsi="Times New Roman" w:eastAsia="宋体" w:cs="Times New Roman"/>
      <w:lang w:val="en-US" w:eastAsia="zh-CN" w:bidi="ar-SA"/>
    </w:rPr>
  </w:style>
  <w:style w:type="paragraph" w:customStyle="1" w:styleId="467">
    <w:name w:val="规划2"/>
    <w:basedOn w:val="48"/>
    <w:qFormat/>
    <w:uiPriority w:val="0"/>
    <w:pPr>
      <w:widowControl/>
      <w:adjustRightInd w:val="0"/>
      <w:snapToGrid w:val="0"/>
      <w:spacing w:line="360" w:lineRule="auto"/>
      <w:ind w:firstLine="562"/>
    </w:pPr>
    <w:rPr>
      <w:rFonts w:ascii="黑体" w:hAnsi="Calibri" w:eastAsia="黑体"/>
      <w:b/>
      <w:sz w:val="28"/>
      <w:lang w:val="zh-CN"/>
    </w:rPr>
  </w:style>
  <w:style w:type="paragraph" w:customStyle="1" w:styleId="468">
    <w:name w:val="表"/>
    <w:basedOn w:val="45"/>
    <w:next w:val="1"/>
    <w:qFormat/>
    <w:uiPriority w:val="0"/>
    <w:pPr>
      <w:adjustRightInd w:val="0"/>
      <w:snapToGrid w:val="0"/>
      <w:spacing w:line="360" w:lineRule="atLeast"/>
      <w:ind w:left="0" w:firstLine="0" w:firstLineChars="0"/>
      <w:jc w:val="center"/>
    </w:pPr>
    <w:rPr>
      <w:spacing w:val="12"/>
    </w:rPr>
  </w:style>
  <w:style w:type="paragraph" w:customStyle="1" w:styleId="469">
    <w:name w:val="CM91"/>
    <w:basedOn w:val="371"/>
    <w:next w:val="371"/>
    <w:qFormat/>
    <w:uiPriority w:val="0"/>
    <w:pPr>
      <w:spacing w:line="391" w:lineRule="atLeast"/>
    </w:pPr>
    <w:rPr>
      <w:rFonts w:ascii="Arial" w:hAnsi="Arial" w:cs="Times New Roman"/>
      <w:color w:val="auto"/>
    </w:rPr>
  </w:style>
  <w:style w:type="paragraph" w:customStyle="1" w:styleId="470">
    <w:name w:val="Char Char Char Char Char Char Char Char Char Char1"/>
    <w:basedOn w:val="1"/>
    <w:qFormat/>
    <w:uiPriority w:val="0"/>
    <w:pPr>
      <w:spacing w:line="590" w:lineRule="exact"/>
      <w:ind w:firstLine="640" w:firstLineChars="200"/>
    </w:pPr>
    <w:rPr>
      <w:rFonts w:ascii="宋体" w:hAnsi="宋体" w:eastAsia="仿宋_GB2312" w:cs="Courier New"/>
      <w:sz w:val="32"/>
      <w:szCs w:val="32"/>
    </w:rPr>
  </w:style>
  <w:style w:type="paragraph" w:customStyle="1" w:styleId="471">
    <w:name w:val="p16"/>
    <w:basedOn w:val="1"/>
    <w:qFormat/>
    <w:uiPriority w:val="0"/>
    <w:pPr>
      <w:widowControl/>
      <w:spacing w:line="312" w:lineRule="auto"/>
      <w:ind w:firstLine="420"/>
      <w:jc w:val="left"/>
    </w:pPr>
    <w:rPr>
      <w:rFonts w:ascii="Times New Roman" w:hAnsi="Times New Roman" w:eastAsia="宋体"/>
      <w:kern w:val="0"/>
      <w:szCs w:val="21"/>
    </w:rPr>
  </w:style>
  <w:style w:type="paragraph" w:customStyle="1" w:styleId="472">
    <w:name w:val="xl175"/>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473">
    <w:name w:val="font3"/>
    <w:basedOn w:val="1"/>
    <w:qFormat/>
    <w:uiPriority w:val="0"/>
    <w:pPr>
      <w:widowControl/>
      <w:spacing w:before="100" w:beforeAutospacing="1" w:after="100" w:afterAutospacing="1" w:line="360" w:lineRule="auto"/>
      <w:ind w:firstLine="200" w:firstLineChars="200"/>
      <w:jc w:val="left"/>
    </w:pPr>
    <w:rPr>
      <w:rFonts w:ascii="Times New Roman" w:hAnsi="Times New Roman" w:eastAsia="宋体"/>
      <w:color w:val="000000"/>
      <w:kern w:val="0"/>
      <w:sz w:val="22"/>
    </w:rPr>
  </w:style>
  <w:style w:type="paragraph" w:customStyle="1" w:styleId="474">
    <w:name w:val="样式 标题 2标题 1.1一级条Majorsect_Heading 2标题2标题 2 Char + 宋体 四号..."/>
    <w:basedOn w:val="4"/>
    <w:qFormat/>
    <w:uiPriority w:val="0"/>
    <w:pPr>
      <w:widowControl w:val="0"/>
      <w:numPr>
        <w:ilvl w:val="1"/>
        <w:numId w:val="1"/>
      </w:numPr>
      <w:tabs>
        <w:tab w:val="left" w:pos="576"/>
        <w:tab w:val="left" w:pos="775"/>
        <w:tab w:val="clear" w:pos="567"/>
      </w:tabs>
      <w:adjustRightInd w:val="0"/>
      <w:snapToGrid w:val="0"/>
      <w:spacing w:before="0" w:beforeLines="50" w:after="0" w:afterLines="50" w:line="240" w:lineRule="auto"/>
      <w:ind w:left="576" w:hanging="576"/>
      <w:jc w:val="both"/>
    </w:pPr>
    <w:rPr>
      <w:rFonts w:eastAsia="宋体" w:cs="宋体"/>
      <w:b w:val="0"/>
      <w:kern w:val="2"/>
      <w:sz w:val="30"/>
      <w:szCs w:val="20"/>
      <w:lang w:val="zh-CN"/>
    </w:rPr>
  </w:style>
  <w:style w:type="paragraph" w:customStyle="1" w:styleId="475">
    <w:name w:val="xl61"/>
    <w:basedOn w:val="1"/>
    <w:qFormat/>
    <w:uiPriority w:val="0"/>
    <w:pPr>
      <w:widowControl/>
      <w:spacing w:before="100" w:beforeAutospacing="1" w:after="100" w:afterAutospacing="1"/>
      <w:jc w:val="left"/>
      <w:textAlignment w:val="bottom"/>
    </w:pPr>
    <w:rPr>
      <w:rFonts w:ascii="宋体" w:hAnsi="宋体" w:eastAsia="宋体" w:cs="宋体"/>
      <w:kern w:val="0"/>
      <w:sz w:val="24"/>
      <w:szCs w:val="24"/>
    </w:rPr>
  </w:style>
  <w:style w:type="paragraph" w:customStyle="1" w:styleId="476">
    <w:name w:val="xl18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477">
    <w:name w:val="样式 报告书正文 + 首行缩进:  2 字符"/>
    <w:basedOn w:val="1"/>
    <w:qFormat/>
    <w:uiPriority w:val="0"/>
    <w:pPr>
      <w:spacing w:line="360" w:lineRule="auto"/>
      <w:ind w:firstLine="516" w:firstLineChars="215"/>
    </w:pPr>
    <w:rPr>
      <w:rFonts w:ascii="宋体" w:hAnsi="宋体" w:eastAsia="宋体"/>
      <w:kern w:val="0"/>
      <w:sz w:val="24"/>
      <w:szCs w:val="24"/>
    </w:rPr>
  </w:style>
  <w:style w:type="paragraph" w:customStyle="1" w:styleId="478">
    <w:name w:val="xl16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9">
    <w:name w:val="CM104"/>
    <w:basedOn w:val="371"/>
    <w:next w:val="371"/>
    <w:qFormat/>
    <w:uiPriority w:val="0"/>
    <w:pPr>
      <w:spacing w:after="1050"/>
    </w:pPr>
    <w:rPr>
      <w:rFonts w:ascii="Arial" w:hAnsi="Arial" w:cs="Times New Roman"/>
      <w:color w:val="auto"/>
    </w:rPr>
  </w:style>
  <w:style w:type="paragraph" w:customStyle="1" w:styleId="480">
    <w:name w:val="修订11"/>
    <w:qFormat/>
    <w:uiPriority w:val="99"/>
    <w:rPr>
      <w:rFonts w:ascii="Times New Roman" w:hAnsi="Times New Roman" w:eastAsia="宋体" w:cs="Times New Roman"/>
      <w:kern w:val="2"/>
      <w:sz w:val="21"/>
      <w:szCs w:val="24"/>
      <w:lang w:val="en-US" w:eastAsia="zh-CN" w:bidi="ar-SA"/>
    </w:rPr>
  </w:style>
  <w:style w:type="paragraph" w:customStyle="1" w:styleId="481">
    <w:name w:val="我的表格"/>
    <w:basedOn w:val="1"/>
    <w:qFormat/>
    <w:uiPriority w:val="0"/>
    <w:pPr>
      <w:autoSpaceDE w:val="0"/>
      <w:autoSpaceDN w:val="0"/>
      <w:adjustRightInd w:val="0"/>
      <w:spacing w:line="340" w:lineRule="exact"/>
      <w:jc w:val="center"/>
    </w:pPr>
    <w:rPr>
      <w:rFonts w:ascii="Times New Roman" w:hAnsi="宋体" w:eastAsia="宋体"/>
      <w:kern w:val="0"/>
      <w:szCs w:val="21"/>
    </w:rPr>
  </w:style>
  <w:style w:type="paragraph" w:customStyle="1" w:styleId="482">
    <w:name w:val="CM40"/>
    <w:basedOn w:val="371"/>
    <w:next w:val="371"/>
    <w:qFormat/>
    <w:uiPriority w:val="0"/>
    <w:rPr>
      <w:rFonts w:ascii="Arial" w:hAnsi="Arial" w:cs="Times New Roman"/>
      <w:color w:val="auto"/>
    </w:rPr>
  </w:style>
  <w:style w:type="paragraph" w:customStyle="1" w:styleId="483">
    <w:name w:val="xl19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484">
    <w:name w:val="xl8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48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486">
    <w:name w:val="CM48"/>
    <w:basedOn w:val="371"/>
    <w:next w:val="371"/>
    <w:qFormat/>
    <w:uiPriority w:val="0"/>
    <w:rPr>
      <w:rFonts w:ascii="Arial" w:hAnsi="Arial" w:cs="Times New Roman"/>
      <w:color w:val="auto"/>
    </w:rPr>
  </w:style>
  <w:style w:type="paragraph" w:customStyle="1" w:styleId="487">
    <w:name w:val="CM30"/>
    <w:basedOn w:val="371"/>
    <w:next w:val="371"/>
    <w:qFormat/>
    <w:uiPriority w:val="0"/>
    <w:rPr>
      <w:rFonts w:ascii="Arial" w:hAnsi="Arial" w:cs="Times New Roman"/>
      <w:color w:val="auto"/>
    </w:rPr>
  </w:style>
  <w:style w:type="paragraph" w:customStyle="1" w:styleId="488">
    <w:name w:val="样式 样式 标题 2标题 2XW白鹤滩标题 2标题 2 Char节标题 1.11.1标题2b2H22nd level... + ..."/>
    <w:basedOn w:val="1"/>
    <w:qFormat/>
    <w:uiPriority w:val="0"/>
    <w:pPr>
      <w:keepNext/>
      <w:keepLines/>
      <w:jc w:val="center"/>
      <w:textAlignment w:val="baseline"/>
      <w:outlineLvl w:val="1"/>
    </w:pPr>
    <w:rPr>
      <w:rFonts w:ascii="Times New Roman" w:hAnsi="Times New Roman" w:eastAsia="宋体"/>
      <w:b/>
      <w:bCs/>
      <w:kern w:val="0"/>
      <w:sz w:val="32"/>
      <w:szCs w:val="20"/>
    </w:rPr>
  </w:style>
  <w:style w:type="paragraph" w:customStyle="1" w:styleId="489">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490">
    <w:name w:val="font12"/>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491">
    <w:name w:val="xl7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2">
    <w:name w:val="1111111级标题"/>
    <w:basedOn w:val="4"/>
    <w:qFormat/>
    <w:uiPriority w:val="0"/>
    <w:pPr>
      <w:widowControl w:val="0"/>
      <w:tabs>
        <w:tab w:val="clear" w:pos="567"/>
      </w:tabs>
      <w:adjustRightInd w:val="0"/>
      <w:snapToGrid w:val="0"/>
      <w:spacing w:before="260" w:beforeLines="50" w:after="260" w:afterLines="50" w:line="416" w:lineRule="auto"/>
      <w:ind w:left="0" w:firstLine="438"/>
      <w:jc w:val="center"/>
    </w:pPr>
    <w:rPr>
      <w:rFonts w:cs="宋体"/>
      <w:kern w:val="2"/>
      <w:sz w:val="30"/>
      <w:szCs w:val="20"/>
      <w:lang w:val="zh-CN"/>
    </w:rPr>
  </w:style>
  <w:style w:type="paragraph" w:customStyle="1" w:styleId="493">
    <w:name w:val="xl6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4">
    <w:name w:val="CM39"/>
    <w:basedOn w:val="371"/>
    <w:next w:val="371"/>
    <w:qFormat/>
    <w:uiPriority w:val="0"/>
    <w:rPr>
      <w:rFonts w:ascii="Arial" w:hAnsi="Arial" w:cs="Times New Roman"/>
      <w:color w:val="auto"/>
    </w:rPr>
  </w:style>
  <w:style w:type="paragraph" w:customStyle="1" w:styleId="495">
    <w:name w:val="编号圆圈数字"/>
    <w:basedOn w:val="1"/>
    <w:qFormat/>
    <w:uiPriority w:val="0"/>
    <w:pPr>
      <w:tabs>
        <w:tab w:val="left" w:pos="597"/>
      </w:tabs>
      <w:ind w:left="140" w:firstLine="480"/>
    </w:pPr>
    <w:rPr>
      <w:rFonts w:ascii="Times New Roman" w:hAnsi="Times New Roman" w:eastAsia="宋体"/>
      <w:sz w:val="24"/>
      <w:szCs w:val="24"/>
    </w:rPr>
  </w:style>
  <w:style w:type="paragraph" w:customStyle="1" w:styleId="496">
    <w:name w:val="et28"/>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497">
    <w:name w:val="xl59"/>
    <w:basedOn w:val="1"/>
    <w:qFormat/>
    <w:uiPriority w:val="0"/>
    <w:pPr>
      <w:widowControl/>
      <w:spacing w:before="100" w:beforeAutospacing="1" w:after="100" w:afterAutospacing="1"/>
      <w:jc w:val="left"/>
      <w:textAlignment w:val="bottom"/>
    </w:pPr>
    <w:rPr>
      <w:rFonts w:ascii="宋体" w:hAnsi="宋体" w:eastAsia="宋体" w:cs="宋体"/>
      <w:kern w:val="0"/>
      <w:sz w:val="24"/>
      <w:szCs w:val="24"/>
    </w:rPr>
  </w:style>
  <w:style w:type="paragraph" w:customStyle="1" w:styleId="498">
    <w:name w:val="xl63"/>
    <w:basedOn w:val="1"/>
    <w:qFormat/>
    <w:uiPriority w:val="0"/>
    <w:pPr>
      <w:widowControl/>
      <w:pBdr>
        <w:bottom w:val="single" w:color="000000" w:sz="8" w:space="0"/>
        <w:right w:val="single" w:color="000000" w:sz="8" w:space="0"/>
      </w:pBdr>
      <w:spacing w:before="100" w:beforeAutospacing="1" w:after="100" w:afterAutospacing="1"/>
      <w:jc w:val="center"/>
    </w:pPr>
    <w:rPr>
      <w:rFonts w:ascii="黑体" w:hAnsi="黑体" w:eastAsia="黑体" w:cs="宋体"/>
      <w:kern w:val="0"/>
      <w:szCs w:val="21"/>
    </w:rPr>
  </w:style>
  <w:style w:type="paragraph" w:customStyle="1" w:styleId="49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500">
    <w:name w:val="CM69"/>
    <w:basedOn w:val="371"/>
    <w:next w:val="371"/>
    <w:qFormat/>
    <w:uiPriority w:val="0"/>
    <w:rPr>
      <w:rFonts w:ascii="Arial" w:hAnsi="Arial" w:cs="Times New Roman"/>
      <w:color w:val="auto"/>
    </w:rPr>
  </w:style>
  <w:style w:type="paragraph" w:customStyle="1" w:styleId="501">
    <w:name w:val="标题3"/>
    <w:basedOn w:val="5"/>
    <w:link w:val="502"/>
    <w:qFormat/>
    <w:uiPriority w:val="0"/>
    <w:pPr>
      <w:widowControl/>
      <w:numPr>
        <w:ilvl w:val="2"/>
        <w:numId w:val="4"/>
      </w:numPr>
      <w:tabs>
        <w:tab w:val="left" w:pos="0"/>
        <w:tab w:val="left" w:pos="529"/>
        <w:tab w:val="left" w:pos="2160"/>
      </w:tabs>
      <w:adjustRightInd w:val="0"/>
      <w:snapToGrid w:val="0"/>
      <w:spacing w:before="156" w:beforeLines="50" w:after="312" w:afterLines="100" w:line="360" w:lineRule="auto"/>
      <w:ind w:firstLine="0"/>
      <w:jc w:val="left"/>
    </w:pPr>
    <w:rPr>
      <w:rFonts w:ascii="Arial" w:hAnsi="Arial"/>
      <w:b w:val="0"/>
      <w:bCs w:val="0"/>
      <w:sz w:val="30"/>
    </w:rPr>
  </w:style>
  <w:style w:type="character" w:customStyle="1" w:styleId="502">
    <w:name w:val="标题3 Char"/>
    <w:link w:val="501"/>
    <w:qFormat/>
    <w:uiPriority w:val="0"/>
    <w:rPr>
      <w:rFonts w:ascii="Arial" w:hAnsi="Arial"/>
      <w:sz w:val="30"/>
      <w:szCs w:val="32"/>
    </w:rPr>
  </w:style>
  <w:style w:type="paragraph" w:customStyle="1" w:styleId="503">
    <w:name w:val="CM108"/>
    <w:basedOn w:val="371"/>
    <w:next w:val="371"/>
    <w:qFormat/>
    <w:uiPriority w:val="0"/>
    <w:pPr>
      <w:spacing w:after="545"/>
    </w:pPr>
    <w:rPr>
      <w:rFonts w:ascii="Arial" w:hAnsi="Arial" w:cs="Times New Roman"/>
      <w:color w:val="auto"/>
    </w:rPr>
  </w:style>
  <w:style w:type="paragraph" w:customStyle="1" w:styleId="504">
    <w:name w:val="font1"/>
    <w:basedOn w:val="1"/>
    <w:qFormat/>
    <w:uiPriority w:val="0"/>
    <w:pPr>
      <w:widowControl/>
      <w:spacing w:before="100" w:beforeAutospacing="1" w:after="100" w:afterAutospacing="1" w:line="360" w:lineRule="auto"/>
      <w:ind w:firstLine="200" w:firstLineChars="200"/>
      <w:jc w:val="left"/>
    </w:pPr>
    <w:rPr>
      <w:rFonts w:ascii="Times New Roman" w:hAnsi="Times New Roman" w:eastAsia="宋体"/>
      <w:b/>
      <w:bCs/>
      <w:color w:val="000000"/>
      <w:kern w:val="0"/>
      <w:sz w:val="22"/>
      <w:vertAlign w:val="subscript"/>
    </w:rPr>
  </w:style>
  <w:style w:type="paragraph" w:customStyle="1" w:styleId="505">
    <w:name w:val="font0"/>
    <w:basedOn w:val="1"/>
    <w:qFormat/>
    <w:uiPriority w:val="0"/>
    <w:pPr>
      <w:widowControl/>
      <w:spacing w:before="100" w:beforeAutospacing="1" w:after="100" w:afterAutospacing="1" w:line="360" w:lineRule="auto"/>
      <w:ind w:firstLine="200" w:firstLineChars="200"/>
      <w:jc w:val="left"/>
    </w:pPr>
    <w:rPr>
      <w:rFonts w:ascii="宋体" w:hAnsi="宋体" w:eastAsia="宋体" w:cs="宋体"/>
      <w:color w:val="000000"/>
      <w:kern w:val="0"/>
      <w:sz w:val="22"/>
    </w:rPr>
  </w:style>
  <w:style w:type="paragraph" w:customStyle="1" w:styleId="506">
    <w:name w:val="TOC 71"/>
    <w:basedOn w:val="1"/>
    <w:next w:val="1"/>
    <w:unhideWhenUsed/>
    <w:qFormat/>
    <w:uiPriority w:val="39"/>
    <w:pPr>
      <w:ind w:left="2520" w:leftChars="1200"/>
    </w:pPr>
  </w:style>
  <w:style w:type="paragraph" w:customStyle="1" w:styleId="507">
    <w:name w:val="et48"/>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4"/>
      <w:szCs w:val="24"/>
    </w:rPr>
  </w:style>
  <w:style w:type="paragraph" w:customStyle="1" w:styleId="508">
    <w:name w:val="et47"/>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509">
    <w:name w:val="000样式 报告书正文 + 首行缩进:  2 字符"/>
    <w:basedOn w:val="1"/>
    <w:qFormat/>
    <w:uiPriority w:val="0"/>
    <w:pPr>
      <w:spacing w:line="360" w:lineRule="auto"/>
      <w:ind w:firstLine="524" w:firstLineChars="208"/>
    </w:pPr>
    <w:rPr>
      <w:rFonts w:ascii="宋体" w:hAnsi="宋体" w:eastAsia="宋体"/>
      <w:color w:val="000000"/>
      <w:spacing w:val="6"/>
      <w:sz w:val="24"/>
      <w:szCs w:val="20"/>
    </w:rPr>
  </w:style>
  <w:style w:type="paragraph" w:customStyle="1" w:styleId="510">
    <w:name w:val="标题1"/>
    <w:basedOn w:val="1"/>
    <w:next w:val="1"/>
    <w:qFormat/>
    <w:uiPriority w:val="10"/>
    <w:pPr>
      <w:spacing w:before="240" w:after="60"/>
      <w:jc w:val="center"/>
      <w:outlineLvl w:val="0"/>
    </w:pPr>
    <w:rPr>
      <w:rFonts w:ascii="Cambria" w:hAnsi="Cambria" w:eastAsia="宋体"/>
      <w:b/>
      <w:bCs/>
      <w:sz w:val="32"/>
      <w:szCs w:val="32"/>
    </w:rPr>
  </w:style>
  <w:style w:type="paragraph" w:customStyle="1" w:styleId="511">
    <w:name w:val="CM64"/>
    <w:basedOn w:val="371"/>
    <w:next w:val="371"/>
    <w:qFormat/>
    <w:uiPriority w:val="0"/>
    <w:rPr>
      <w:rFonts w:ascii="Arial" w:hAnsi="Arial" w:cs="Times New Roman"/>
      <w:color w:val="auto"/>
    </w:rPr>
  </w:style>
  <w:style w:type="paragraph" w:customStyle="1" w:styleId="512">
    <w:name w:val="样式 标题 11.标题 1H1Chapter Headline章chap + 四号 段前: 0 磅 段后: 0 磅..."/>
    <w:basedOn w:val="3"/>
    <w:qFormat/>
    <w:uiPriority w:val="0"/>
    <w:pPr>
      <w:pageBreakBefore/>
      <w:widowControl w:val="0"/>
      <w:numPr>
        <w:ilvl w:val="0"/>
        <w:numId w:val="1"/>
      </w:numPr>
      <w:tabs>
        <w:tab w:val="left" w:pos="425"/>
      </w:tabs>
      <w:spacing w:before="0" w:after="468" w:afterLines="150" w:line="360" w:lineRule="auto"/>
      <w:ind w:left="425" w:hanging="425"/>
      <w:jc w:val="both"/>
    </w:pPr>
    <w:rPr>
      <w:rFonts w:eastAsia="宋体" w:cs="宋体"/>
      <w:b w:val="0"/>
      <w:sz w:val="28"/>
      <w:szCs w:val="20"/>
    </w:rPr>
  </w:style>
  <w:style w:type="paragraph" w:customStyle="1" w:styleId="513">
    <w:name w:val="样式 样式 样式 仿宋_GB2312 段前: 0.5 行 段后: 6 磅 行距: 1.5 倍行距 + 首行缩进:  2 字符 段..."/>
    <w:basedOn w:val="1"/>
    <w:qFormat/>
    <w:uiPriority w:val="0"/>
    <w:pPr>
      <w:adjustRightInd w:val="0"/>
      <w:snapToGrid w:val="0"/>
      <w:spacing w:afterLines="50" w:line="300" w:lineRule="auto"/>
      <w:ind w:firstLine="200" w:firstLineChars="200"/>
    </w:pPr>
    <w:rPr>
      <w:rFonts w:ascii="Times New Roman" w:hAnsi="Times New Roman" w:eastAsia="仿宋_GB2312" w:cs="宋体"/>
      <w:sz w:val="28"/>
      <w:szCs w:val="20"/>
    </w:rPr>
  </w:style>
  <w:style w:type="paragraph" w:customStyle="1" w:styleId="514">
    <w:name w:val="et16"/>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515">
    <w:name w:val="CM113"/>
    <w:basedOn w:val="371"/>
    <w:next w:val="371"/>
    <w:qFormat/>
    <w:uiPriority w:val="0"/>
    <w:pPr>
      <w:spacing w:after="975"/>
    </w:pPr>
    <w:rPr>
      <w:rFonts w:ascii="Arial" w:hAnsi="Arial" w:cs="Times New Roman"/>
      <w:color w:val="auto"/>
    </w:rPr>
  </w:style>
  <w:style w:type="paragraph" w:customStyle="1" w:styleId="516">
    <w:name w:val="et45"/>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517">
    <w:name w:val="et32"/>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518">
    <w:name w:val="表后空行"/>
    <w:basedOn w:val="1"/>
    <w:qFormat/>
    <w:uiPriority w:val="0"/>
    <w:pPr>
      <w:overflowPunct w:val="0"/>
      <w:adjustRightInd w:val="0"/>
      <w:textAlignment w:val="baseline"/>
    </w:pPr>
    <w:rPr>
      <w:rFonts w:ascii="Times New Roman" w:hAnsi="Times New Roman" w:eastAsia="宋体"/>
      <w:kern w:val="28"/>
      <w:sz w:val="10"/>
      <w:szCs w:val="20"/>
    </w:rPr>
  </w:style>
  <w:style w:type="paragraph" w:customStyle="1" w:styleId="519">
    <w:name w:val="表中文字"/>
    <w:basedOn w:val="1"/>
    <w:link w:val="520"/>
    <w:qFormat/>
    <w:uiPriority w:val="0"/>
    <w:pPr>
      <w:snapToGrid w:val="0"/>
      <w:spacing w:line="340" w:lineRule="exact"/>
      <w:jc w:val="center"/>
    </w:pPr>
    <w:rPr>
      <w:rFonts w:ascii="Arial" w:hAnsi="Arial" w:eastAsia="楷体_GB2312"/>
      <w:kern w:val="0"/>
      <w:szCs w:val="20"/>
      <w:lang w:eastAsia="zh-TW"/>
    </w:rPr>
  </w:style>
  <w:style w:type="character" w:customStyle="1" w:styleId="520">
    <w:name w:val="表中文字 Char"/>
    <w:link w:val="519"/>
    <w:qFormat/>
    <w:uiPriority w:val="0"/>
    <w:rPr>
      <w:rFonts w:ascii="Arial" w:hAnsi="Arial" w:eastAsia="楷体_GB2312"/>
      <w:sz w:val="21"/>
      <w:lang w:eastAsia="zh-TW"/>
    </w:rPr>
  </w:style>
  <w:style w:type="paragraph" w:customStyle="1" w:styleId="521">
    <w:name w:val="CM21"/>
    <w:basedOn w:val="371"/>
    <w:next w:val="371"/>
    <w:qFormat/>
    <w:uiPriority w:val="0"/>
    <w:pPr>
      <w:spacing w:line="548" w:lineRule="atLeast"/>
    </w:pPr>
    <w:rPr>
      <w:rFonts w:ascii="Arial" w:hAnsi="Arial" w:cs="Times New Roman"/>
      <w:color w:val="auto"/>
    </w:rPr>
  </w:style>
  <w:style w:type="paragraph" w:customStyle="1" w:styleId="522">
    <w:name w:val="默认段落字体 Para Char"/>
    <w:basedOn w:val="1"/>
    <w:next w:val="1"/>
    <w:qFormat/>
    <w:uiPriority w:val="0"/>
    <w:pPr>
      <w:spacing w:line="360" w:lineRule="auto"/>
      <w:ind w:firstLine="200" w:firstLineChars="200"/>
    </w:pPr>
    <w:rPr>
      <w:rFonts w:ascii="宋体" w:hAnsi="宋体" w:eastAsia="汉鼎简书宋" w:cs="宋体"/>
      <w:sz w:val="24"/>
      <w:szCs w:val="24"/>
    </w:rPr>
  </w:style>
  <w:style w:type="paragraph" w:customStyle="1" w:styleId="523">
    <w:name w:val="CM56"/>
    <w:basedOn w:val="371"/>
    <w:next w:val="371"/>
    <w:qFormat/>
    <w:uiPriority w:val="0"/>
    <w:pPr>
      <w:spacing w:line="548" w:lineRule="atLeast"/>
    </w:pPr>
    <w:rPr>
      <w:rFonts w:ascii="Arial" w:hAnsi="Arial" w:cs="Times New Roman"/>
      <w:color w:val="auto"/>
    </w:rPr>
  </w:style>
  <w:style w:type="paragraph" w:customStyle="1" w:styleId="524">
    <w:name w:val="msonormal"/>
    <w:next w:val="37"/>
    <w:qFormat/>
    <w:uiPriority w:val="0"/>
    <w:pPr>
      <w:spacing w:before="100" w:beforeAutospacing="1" w:after="100" w:afterAutospacing="1"/>
    </w:pPr>
    <w:rPr>
      <w:rFonts w:ascii="宋体" w:hAnsi="Times New Roman" w:eastAsia="宋体" w:cs="宋体"/>
      <w:sz w:val="24"/>
      <w:szCs w:val="24"/>
      <w:lang w:val="en-US" w:eastAsia="zh-CN" w:bidi="ar-SA"/>
    </w:rPr>
  </w:style>
  <w:style w:type="paragraph" w:customStyle="1" w:styleId="525">
    <w:name w:val="正文－1"/>
    <w:basedOn w:val="1"/>
    <w:qFormat/>
    <w:uiPriority w:val="0"/>
    <w:pPr>
      <w:spacing w:line="360" w:lineRule="auto"/>
      <w:ind w:firstLine="200" w:firstLineChars="200"/>
      <w:jc w:val="left"/>
    </w:pPr>
    <w:rPr>
      <w:rFonts w:ascii="Times New Roman" w:hAnsi="Times New Roman" w:eastAsia="宋体"/>
      <w:sz w:val="24"/>
      <w:szCs w:val="24"/>
    </w:rPr>
  </w:style>
  <w:style w:type="paragraph" w:customStyle="1" w:styleId="526">
    <w:name w:val="CM62"/>
    <w:basedOn w:val="371"/>
    <w:next w:val="371"/>
    <w:qFormat/>
    <w:uiPriority w:val="0"/>
    <w:rPr>
      <w:rFonts w:ascii="Arial" w:hAnsi="Arial" w:cs="Times New Roman"/>
      <w:color w:val="auto"/>
    </w:rPr>
  </w:style>
  <w:style w:type="paragraph" w:customStyle="1" w:styleId="527">
    <w:name w:val="CM24"/>
    <w:basedOn w:val="371"/>
    <w:next w:val="371"/>
    <w:qFormat/>
    <w:uiPriority w:val="0"/>
    <w:pPr>
      <w:spacing w:line="453" w:lineRule="atLeast"/>
    </w:pPr>
    <w:rPr>
      <w:rFonts w:ascii="Arial" w:hAnsi="Arial" w:cs="Times New Roman"/>
      <w:color w:val="auto"/>
    </w:rPr>
  </w:style>
  <w:style w:type="paragraph" w:customStyle="1" w:styleId="528">
    <w:name w:val="xl1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529">
    <w:name w:val="Char Char Char Char Char Char Char Char Char Char Char Char"/>
    <w:basedOn w:val="1"/>
    <w:qFormat/>
    <w:uiPriority w:val="0"/>
    <w:pPr>
      <w:spacing w:line="300" w:lineRule="auto"/>
      <w:ind w:firstLine="200" w:firstLineChars="200"/>
      <w:jc w:val="center"/>
    </w:pPr>
    <w:rPr>
      <w:rFonts w:ascii="楷体_GB2312" w:hAnsi="楷体_GB2312" w:eastAsia="宋体"/>
      <w:sz w:val="24"/>
      <w:szCs w:val="24"/>
    </w:rPr>
  </w:style>
  <w:style w:type="paragraph" w:customStyle="1" w:styleId="530">
    <w:name w:val="et24"/>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531">
    <w:name w:val="CM117"/>
    <w:basedOn w:val="371"/>
    <w:next w:val="371"/>
    <w:qFormat/>
    <w:uiPriority w:val="0"/>
    <w:pPr>
      <w:spacing w:after="1358"/>
    </w:pPr>
    <w:rPr>
      <w:rFonts w:ascii="Arial" w:hAnsi="Arial" w:cs="Times New Roman"/>
      <w:color w:val="auto"/>
    </w:rPr>
  </w:style>
  <w:style w:type="paragraph" w:customStyle="1" w:styleId="532">
    <w:name w:val="et4"/>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533">
    <w:name w:val="Char Char4 Char Char Char Char"/>
    <w:basedOn w:val="1"/>
    <w:qFormat/>
    <w:uiPriority w:val="0"/>
    <w:rPr>
      <w:rFonts w:ascii="Times New Roman" w:hAnsi="Times New Roman" w:eastAsia="宋体"/>
      <w:szCs w:val="24"/>
    </w:rPr>
  </w:style>
  <w:style w:type="paragraph" w:customStyle="1" w:styleId="534">
    <w:name w:val="CM4"/>
    <w:basedOn w:val="371"/>
    <w:next w:val="371"/>
    <w:qFormat/>
    <w:uiPriority w:val="0"/>
    <w:pPr>
      <w:spacing w:line="453" w:lineRule="atLeast"/>
    </w:pPr>
    <w:rPr>
      <w:rFonts w:ascii="Arial" w:hAnsi="Arial" w:cs="Times New Roman"/>
      <w:color w:val="auto"/>
    </w:rPr>
  </w:style>
  <w:style w:type="paragraph" w:customStyle="1" w:styleId="535">
    <w:name w:val="正文文本首行缩进 21"/>
    <w:basedOn w:val="23"/>
    <w:next w:val="61"/>
    <w:unhideWhenUsed/>
    <w:qFormat/>
    <w:uiPriority w:val="0"/>
    <w:pPr>
      <w:spacing w:after="120" w:line="360" w:lineRule="auto"/>
      <w:ind w:left="420" w:leftChars="200" w:firstLine="420"/>
      <w:outlineLvl w:val="9"/>
    </w:pPr>
    <w:rPr>
      <w:rFonts w:ascii="Calibri" w:hAnsi="Calibri" w:eastAsia="宋体"/>
      <w:sz w:val="28"/>
    </w:rPr>
  </w:style>
  <w:style w:type="paragraph" w:customStyle="1" w:styleId="536">
    <w:name w:val="列出段落4"/>
    <w:next w:val="37"/>
    <w:qFormat/>
    <w:uiPriority w:val="99"/>
    <w:pPr>
      <w:widowControl w:val="0"/>
      <w:ind w:firstLine="420" w:firstLineChars="200"/>
      <w:jc w:val="both"/>
    </w:pPr>
    <w:rPr>
      <w:rFonts w:ascii="等线" w:hAnsi="等线" w:eastAsia="等线" w:cs="Times New Roman"/>
      <w:kern w:val="2"/>
      <w:sz w:val="21"/>
      <w:szCs w:val="22"/>
      <w:lang w:val="en-US" w:eastAsia="zh-CN" w:bidi="ar-SA"/>
    </w:rPr>
  </w:style>
  <w:style w:type="paragraph" w:customStyle="1" w:styleId="537">
    <w:name w:val="正文2"/>
    <w:qFormat/>
    <w:uiPriority w:val="0"/>
    <w:pPr>
      <w:spacing w:line="360" w:lineRule="auto"/>
      <w:ind w:firstLine="480" w:firstLineChars="200"/>
    </w:pPr>
    <w:rPr>
      <w:rFonts w:ascii="Times New Roman" w:hAnsi="Times New Roman" w:eastAsia="宋体" w:cs="Times New Roman"/>
      <w:sz w:val="24"/>
      <w:szCs w:val="24"/>
      <w:lang w:val="en-US" w:eastAsia="zh-CN" w:bidi="ar-SA"/>
    </w:rPr>
  </w:style>
  <w:style w:type="paragraph" w:customStyle="1" w:styleId="538">
    <w:name w:val="CM23"/>
    <w:basedOn w:val="371"/>
    <w:next w:val="371"/>
    <w:qFormat/>
    <w:uiPriority w:val="0"/>
    <w:rPr>
      <w:rFonts w:ascii="Arial" w:hAnsi="Arial" w:cs="Times New Roman"/>
      <w:color w:val="auto"/>
    </w:rPr>
  </w:style>
  <w:style w:type="paragraph" w:customStyle="1" w:styleId="539">
    <w:name w:val="font5"/>
    <w:basedOn w:val="1"/>
    <w:qFormat/>
    <w:uiPriority w:val="0"/>
    <w:pPr>
      <w:widowControl/>
      <w:spacing w:before="100" w:beforeAutospacing="1" w:after="100" w:afterAutospacing="1"/>
      <w:jc w:val="left"/>
    </w:pPr>
    <w:rPr>
      <w:rFonts w:ascii="宋体" w:hAnsi="宋体" w:eastAsia="宋体" w:cs="宋体"/>
      <w:color w:val="000000"/>
      <w:kern w:val="0"/>
      <w:szCs w:val="21"/>
    </w:rPr>
  </w:style>
  <w:style w:type="paragraph" w:customStyle="1" w:styleId="540">
    <w:name w:val="xl166"/>
    <w:basedOn w:val="1"/>
    <w:qFormat/>
    <w:uiPriority w:val="0"/>
    <w:pPr>
      <w:widowControl/>
      <w:spacing w:before="100" w:beforeAutospacing="1" w:after="100" w:afterAutospacing="1"/>
      <w:jc w:val="left"/>
    </w:pPr>
    <w:rPr>
      <w:rFonts w:ascii="宋体" w:hAnsi="宋体" w:eastAsia="宋体" w:cs="宋体"/>
      <w:kern w:val="0"/>
      <w:sz w:val="28"/>
      <w:szCs w:val="28"/>
    </w:rPr>
  </w:style>
  <w:style w:type="paragraph" w:customStyle="1" w:styleId="541">
    <w:name w:val="文字"/>
    <w:basedOn w:val="1"/>
    <w:qFormat/>
    <w:uiPriority w:val="0"/>
    <w:pPr>
      <w:widowControl/>
      <w:spacing w:after="156" w:afterLines="50" w:line="360" w:lineRule="auto"/>
      <w:ind w:firstLine="420"/>
    </w:pPr>
    <w:rPr>
      <w:rFonts w:ascii="Times New Roman" w:hAnsi="Times New Roman" w:eastAsia="宋体"/>
      <w:kern w:val="0"/>
      <w:sz w:val="24"/>
      <w:szCs w:val="24"/>
    </w:rPr>
  </w:style>
  <w:style w:type="paragraph" w:customStyle="1" w:styleId="542">
    <w:name w:val="CM38"/>
    <w:basedOn w:val="371"/>
    <w:next w:val="371"/>
    <w:qFormat/>
    <w:uiPriority w:val="0"/>
    <w:pPr>
      <w:spacing w:line="548" w:lineRule="atLeast"/>
    </w:pPr>
    <w:rPr>
      <w:rFonts w:ascii="Arial" w:hAnsi="Arial" w:cs="Times New Roman"/>
      <w:color w:val="auto"/>
    </w:rPr>
  </w:style>
  <w:style w:type="paragraph" w:customStyle="1" w:styleId="543">
    <w:name w:val="Char Char Char3 Char Char Char Char"/>
    <w:basedOn w:val="1"/>
    <w:qFormat/>
    <w:uiPriority w:val="0"/>
    <w:pPr>
      <w:spacing w:line="360" w:lineRule="auto"/>
      <w:ind w:firstLine="200" w:firstLineChars="200"/>
    </w:pPr>
    <w:rPr>
      <w:rFonts w:ascii="宋体" w:hAnsi="宋体" w:eastAsia="宋体" w:cs="宋体"/>
      <w:sz w:val="24"/>
      <w:szCs w:val="24"/>
    </w:rPr>
  </w:style>
  <w:style w:type="paragraph" w:customStyle="1" w:styleId="544">
    <w:name w:val="正文文本 21"/>
    <w:basedOn w:val="1"/>
    <w:next w:val="54"/>
    <w:qFormat/>
    <w:uiPriority w:val="99"/>
    <w:pPr>
      <w:jc w:val="left"/>
    </w:pPr>
    <w:rPr>
      <w:kern w:val="0"/>
      <w:sz w:val="24"/>
      <w:szCs w:val="24"/>
    </w:rPr>
  </w:style>
  <w:style w:type="paragraph" w:customStyle="1" w:styleId="545">
    <w:name w:val="Char Char Char Char"/>
    <w:basedOn w:val="1"/>
    <w:qFormat/>
    <w:uiPriority w:val="0"/>
    <w:pPr>
      <w:tabs>
        <w:tab w:val="left" w:pos="425"/>
      </w:tabs>
      <w:spacing w:line="590" w:lineRule="exact"/>
      <w:ind w:left="425" w:hanging="425" w:firstLineChars="200"/>
    </w:pPr>
    <w:rPr>
      <w:rFonts w:ascii="Tahoma" w:hAnsi="Tahoma" w:eastAsia="仿宋_GB2312"/>
      <w:sz w:val="24"/>
      <w:szCs w:val="20"/>
    </w:rPr>
  </w:style>
  <w:style w:type="paragraph" w:customStyle="1" w:styleId="546">
    <w:name w:val="TOC 81"/>
    <w:basedOn w:val="1"/>
    <w:next w:val="1"/>
    <w:unhideWhenUsed/>
    <w:qFormat/>
    <w:uiPriority w:val="39"/>
    <w:pPr>
      <w:ind w:left="2940" w:leftChars="1400"/>
    </w:pPr>
  </w:style>
  <w:style w:type="paragraph" w:customStyle="1" w:styleId="547">
    <w:name w:val="CM59"/>
    <w:basedOn w:val="371"/>
    <w:next w:val="371"/>
    <w:qFormat/>
    <w:uiPriority w:val="0"/>
    <w:rPr>
      <w:rFonts w:ascii="Arial" w:hAnsi="Arial" w:cs="Times New Roman"/>
      <w:color w:val="auto"/>
    </w:rPr>
  </w:style>
  <w:style w:type="paragraph" w:customStyle="1" w:styleId="548">
    <w:name w:val="CM13"/>
    <w:basedOn w:val="371"/>
    <w:next w:val="371"/>
    <w:qFormat/>
    <w:uiPriority w:val="0"/>
    <w:rPr>
      <w:rFonts w:ascii="Arial" w:hAnsi="Arial" w:cs="Times New Roman"/>
      <w:color w:val="auto"/>
    </w:rPr>
  </w:style>
  <w:style w:type="paragraph" w:customStyle="1" w:styleId="549">
    <w:name w:val="CM71"/>
    <w:basedOn w:val="371"/>
    <w:next w:val="371"/>
    <w:qFormat/>
    <w:uiPriority w:val="0"/>
    <w:rPr>
      <w:rFonts w:ascii="Arial" w:hAnsi="Arial" w:cs="Times New Roman"/>
      <w:color w:val="auto"/>
    </w:rPr>
  </w:style>
  <w:style w:type="paragraph" w:customStyle="1" w:styleId="550">
    <w:name w:val="GB-条文"/>
    <w:qFormat/>
    <w:uiPriority w:val="0"/>
    <w:pPr>
      <w:widowControl w:val="0"/>
      <w:adjustRightInd w:val="0"/>
      <w:snapToGrid w:val="0"/>
      <w:spacing w:line="360" w:lineRule="auto"/>
      <w:ind w:firstLine="420" w:firstLineChars="200"/>
      <w:jc w:val="both"/>
    </w:pPr>
    <w:rPr>
      <w:rFonts w:ascii="宋体" w:hAnsi="宋体" w:eastAsia="宋体" w:cs="Times New Roman"/>
      <w:sz w:val="21"/>
      <w:lang w:val="en-US" w:eastAsia="zh-CN" w:bidi="ar-SA"/>
    </w:rPr>
  </w:style>
  <w:style w:type="paragraph" w:customStyle="1" w:styleId="551">
    <w:name w:val="样式 样式 样式 标题 3条标2Char标题 3 Char2标题 3 Char Char Char标题 3 Char Char ..."/>
    <w:basedOn w:val="552"/>
    <w:qFormat/>
    <w:uiPriority w:val="0"/>
    <w:pPr>
      <w:tabs>
        <w:tab w:val="left" w:pos="709"/>
      </w:tabs>
    </w:pPr>
  </w:style>
  <w:style w:type="paragraph" w:customStyle="1" w:styleId="552">
    <w:name w:val="样式 样式 标题 3条标2Char标题 3 Char2标题 3 Char Char Char标题 3 Char Char ......"/>
    <w:basedOn w:val="553"/>
    <w:qFormat/>
    <w:uiPriority w:val="0"/>
    <w:pPr>
      <w:tabs>
        <w:tab w:val="left" w:pos="709"/>
      </w:tabs>
    </w:pPr>
  </w:style>
  <w:style w:type="paragraph" w:customStyle="1" w:styleId="553">
    <w:name w:val="样式 标题 3条标2Char标题 3 Char2标题 3 Char Char Char标题 3 Char Char ...2"/>
    <w:basedOn w:val="5"/>
    <w:qFormat/>
    <w:uiPriority w:val="0"/>
    <w:pPr>
      <w:tabs>
        <w:tab w:val="left" w:pos="709"/>
      </w:tabs>
      <w:snapToGrid w:val="0"/>
      <w:spacing w:before="312" w:beforeLines="100" w:after="312" w:afterLines="100" w:line="240" w:lineRule="auto"/>
      <w:ind w:left="709" w:hanging="709"/>
    </w:pPr>
    <w:rPr>
      <w:rFonts w:cs="宋体"/>
      <w:sz w:val="24"/>
      <w:szCs w:val="20"/>
    </w:rPr>
  </w:style>
  <w:style w:type="paragraph" w:customStyle="1" w:styleId="554">
    <w:name w:val="Char1 Char Char1 Char Char Char Char Char Char Char Char Char Char Char Char Char Char Char Char Char Char1 Char Char Char Char Char Char Char"/>
    <w:basedOn w:val="1"/>
    <w:qFormat/>
    <w:uiPriority w:val="0"/>
    <w:pPr>
      <w:tabs>
        <w:tab w:val="left" w:pos="432"/>
      </w:tabs>
      <w:spacing w:line="590" w:lineRule="exact"/>
      <w:ind w:left="432" w:hanging="432" w:firstLineChars="200"/>
    </w:pPr>
    <w:rPr>
      <w:rFonts w:ascii="Times New Roman" w:hAnsi="Times New Roman" w:eastAsia="仿宋_GB2312"/>
      <w:sz w:val="24"/>
      <w:szCs w:val="24"/>
    </w:rPr>
  </w:style>
  <w:style w:type="paragraph" w:customStyle="1" w:styleId="555">
    <w:name w:val="CM32"/>
    <w:basedOn w:val="371"/>
    <w:next w:val="371"/>
    <w:qFormat/>
    <w:uiPriority w:val="0"/>
    <w:rPr>
      <w:rFonts w:ascii="Arial" w:hAnsi="Arial" w:cs="Times New Roman"/>
      <w:color w:val="auto"/>
    </w:rPr>
  </w:style>
  <w:style w:type="paragraph" w:customStyle="1" w:styleId="556">
    <w:name w:val="et20"/>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557">
    <w:name w:val="et5"/>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558">
    <w:name w:val="xl19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559">
    <w:name w:val="TOC 标题11"/>
    <w:basedOn w:val="3"/>
    <w:next w:val="1"/>
    <w:unhideWhenUsed/>
    <w:qFormat/>
    <w:uiPriority w:val="39"/>
    <w:pPr>
      <w:spacing w:before="240" w:after="0" w:line="259" w:lineRule="auto"/>
      <w:ind w:left="0" w:firstLine="0"/>
      <w:jc w:val="left"/>
      <w:outlineLvl w:val="9"/>
    </w:pPr>
    <w:rPr>
      <w:rFonts w:ascii="Cambria" w:hAnsi="Cambria" w:eastAsia="宋体"/>
      <w:b w:val="0"/>
      <w:bCs w:val="0"/>
      <w:color w:val="366091"/>
      <w:kern w:val="0"/>
      <w:sz w:val="32"/>
      <w:szCs w:val="32"/>
    </w:rPr>
  </w:style>
  <w:style w:type="paragraph" w:customStyle="1" w:styleId="560">
    <w:name w:val="et31"/>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561">
    <w:name w:val="CM76"/>
    <w:basedOn w:val="371"/>
    <w:next w:val="371"/>
    <w:qFormat/>
    <w:uiPriority w:val="0"/>
    <w:pPr>
      <w:spacing w:line="486" w:lineRule="atLeast"/>
    </w:pPr>
    <w:rPr>
      <w:rFonts w:ascii="Arial" w:hAnsi="Arial" w:cs="Times New Roman"/>
      <w:color w:val="auto"/>
    </w:rPr>
  </w:style>
  <w:style w:type="paragraph" w:customStyle="1" w:styleId="562">
    <w:name w:val="正文文本 31"/>
    <w:basedOn w:val="1"/>
    <w:next w:val="21"/>
    <w:qFormat/>
    <w:uiPriority w:val="0"/>
    <w:rPr>
      <w:kern w:val="0"/>
      <w:sz w:val="28"/>
      <w:szCs w:val="24"/>
    </w:rPr>
  </w:style>
  <w:style w:type="paragraph" w:customStyle="1" w:styleId="563">
    <w:name w:val="CM42"/>
    <w:basedOn w:val="371"/>
    <w:next w:val="371"/>
    <w:qFormat/>
    <w:uiPriority w:val="0"/>
    <w:pPr>
      <w:spacing w:line="548" w:lineRule="atLeast"/>
    </w:pPr>
    <w:rPr>
      <w:rFonts w:ascii="Arial" w:hAnsi="Arial" w:cs="Times New Roman"/>
      <w:color w:val="auto"/>
    </w:rPr>
  </w:style>
  <w:style w:type="paragraph" w:customStyle="1" w:styleId="564">
    <w:name w:val="样式 样式1 + 首行缩进:  2 字符1"/>
    <w:basedOn w:val="274"/>
    <w:qFormat/>
    <w:uiPriority w:val="0"/>
    <w:pPr>
      <w:adjustRightInd/>
      <w:snapToGrid/>
      <w:spacing w:before="120" w:after="120" w:line="415" w:lineRule="auto"/>
      <w:outlineLvl w:val="2"/>
    </w:pPr>
    <w:rPr>
      <w:rFonts w:eastAsia="宋体"/>
      <w:b/>
      <w:spacing w:val="0"/>
      <w:kern w:val="0"/>
      <w:sz w:val="28"/>
      <w:szCs w:val="28"/>
      <w:lang w:val="zh-CN"/>
    </w:rPr>
  </w:style>
  <w:style w:type="paragraph" w:customStyle="1" w:styleId="565">
    <w:name w:val="et43"/>
    <w:basedOn w:val="1"/>
    <w:qFormat/>
    <w:uiPriority w:val="0"/>
    <w:pPr>
      <w:widowControl/>
      <w:spacing w:before="100" w:beforeAutospacing="1" w:after="100" w:afterAutospacing="1" w:line="360" w:lineRule="auto"/>
      <w:ind w:firstLine="200" w:firstLineChars="200"/>
      <w:jc w:val="left"/>
      <w:textAlignment w:val="center"/>
    </w:pPr>
    <w:rPr>
      <w:rFonts w:ascii="宋体" w:hAnsi="宋体" w:eastAsia="宋体" w:cs="宋体"/>
      <w:color w:val="000000"/>
      <w:kern w:val="0"/>
      <w:sz w:val="22"/>
    </w:rPr>
  </w:style>
  <w:style w:type="paragraph" w:customStyle="1" w:styleId="566">
    <w:name w:val="00表体"/>
    <w:basedOn w:val="1"/>
    <w:qFormat/>
    <w:uiPriority w:val="0"/>
    <w:pPr>
      <w:overflowPunct w:val="0"/>
      <w:adjustRightInd w:val="0"/>
      <w:spacing w:line="0" w:lineRule="atLeast"/>
      <w:jc w:val="center"/>
      <w:textAlignment w:val="baseline"/>
    </w:pPr>
    <w:rPr>
      <w:rFonts w:ascii="宋体" w:hAnsi="Times New Roman" w:eastAsia="宋体"/>
      <w:color w:val="000000"/>
      <w:kern w:val="24"/>
      <w:sz w:val="18"/>
      <w:szCs w:val="20"/>
    </w:rPr>
  </w:style>
  <w:style w:type="paragraph" w:customStyle="1" w:styleId="567">
    <w:name w:val="xl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568">
    <w:name w:val="CM27"/>
    <w:basedOn w:val="371"/>
    <w:next w:val="371"/>
    <w:qFormat/>
    <w:uiPriority w:val="0"/>
    <w:pPr>
      <w:spacing w:line="453" w:lineRule="atLeast"/>
    </w:pPr>
    <w:rPr>
      <w:rFonts w:ascii="Arial" w:hAnsi="Arial" w:cs="Times New Roman"/>
      <w:color w:val="auto"/>
    </w:rPr>
  </w:style>
  <w:style w:type="paragraph" w:customStyle="1" w:styleId="56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570">
    <w:name w:val="font8"/>
    <w:basedOn w:val="1"/>
    <w:qFormat/>
    <w:uiPriority w:val="0"/>
    <w:pPr>
      <w:widowControl/>
      <w:spacing w:before="100" w:beforeAutospacing="1" w:after="100" w:afterAutospacing="1"/>
      <w:jc w:val="left"/>
    </w:pPr>
    <w:rPr>
      <w:rFonts w:ascii="宋体" w:hAnsi="宋体" w:eastAsia="宋体" w:cs="宋体"/>
      <w:b/>
      <w:bCs/>
      <w:color w:val="000000"/>
      <w:kern w:val="0"/>
      <w:szCs w:val="21"/>
    </w:rPr>
  </w:style>
  <w:style w:type="paragraph" w:customStyle="1" w:styleId="571">
    <w:name w:val="Table Paragraph"/>
    <w:basedOn w:val="1"/>
    <w:qFormat/>
    <w:uiPriority w:val="1"/>
    <w:pPr>
      <w:autoSpaceDE w:val="0"/>
      <w:autoSpaceDN w:val="0"/>
      <w:adjustRightInd w:val="0"/>
      <w:jc w:val="left"/>
    </w:pPr>
    <w:rPr>
      <w:rFonts w:ascii="Times New Roman" w:hAnsi="Times New Roman" w:eastAsia="宋体"/>
      <w:kern w:val="0"/>
      <w:szCs w:val="24"/>
    </w:rPr>
  </w:style>
  <w:style w:type="paragraph" w:customStyle="1" w:styleId="572">
    <w:name w:val="网格表 31"/>
    <w:basedOn w:val="3"/>
    <w:next w:val="1"/>
    <w:qFormat/>
    <w:uiPriority w:val="39"/>
    <w:pPr>
      <w:spacing w:before="240" w:after="0" w:line="259" w:lineRule="auto"/>
      <w:ind w:left="0" w:firstLine="0"/>
      <w:jc w:val="left"/>
      <w:outlineLvl w:val="9"/>
    </w:pPr>
    <w:rPr>
      <w:rFonts w:ascii="等线 Light" w:hAnsi="等线 Light" w:eastAsia="等线 Light"/>
      <w:b w:val="0"/>
      <w:bCs w:val="0"/>
      <w:color w:val="2F5496"/>
      <w:kern w:val="0"/>
      <w:sz w:val="32"/>
      <w:szCs w:val="32"/>
    </w:rPr>
  </w:style>
  <w:style w:type="paragraph" w:customStyle="1" w:styleId="573">
    <w:name w:val="CM70"/>
    <w:basedOn w:val="371"/>
    <w:next w:val="371"/>
    <w:qFormat/>
    <w:uiPriority w:val="0"/>
    <w:rPr>
      <w:rFonts w:ascii="Arial" w:hAnsi="Arial" w:cs="Times New Roman"/>
      <w:color w:val="auto"/>
    </w:rPr>
  </w:style>
  <w:style w:type="paragraph" w:customStyle="1" w:styleId="574">
    <w:name w:val="p17"/>
    <w:basedOn w:val="1"/>
    <w:qFormat/>
    <w:uiPriority w:val="0"/>
    <w:pPr>
      <w:widowControl/>
      <w:spacing w:line="360" w:lineRule="auto"/>
      <w:ind w:firstLine="420"/>
      <w:jc w:val="left"/>
    </w:pPr>
    <w:rPr>
      <w:rFonts w:ascii="Times New Roman" w:hAnsi="Times New Roman" w:eastAsia="宋体"/>
      <w:kern w:val="0"/>
      <w:sz w:val="24"/>
      <w:szCs w:val="24"/>
    </w:rPr>
  </w:style>
  <w:style w:type="paragraph" w:customStyle="1" w:styleId="575">
    <w:name w:val="et12"/>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576">
    <w:name w:val="1、"/>
    <w:basedOn w:val="6"/>
    <w:qFormat/>
    <w:uiPriority w:val="0"/>
    <w:pPr>
      <w:keepNext w:val="0"/>
      <w:keepLines w:val="0"/>
      <w:spacing w:before="0" w:after="0" w:line="360" w:lineRule="auto"/>
      <w:ind w:left="0" w:firstLine="560" w:firstLineChars="200"/>
      <w:jc w:val="left"/>
    </w:pPr>
    <w:rPr>
      <w:rFonts w:ascii="Arial" w:hAnsi="Arial" w:eastAsia="宋体" w:cs="宋体"/>
      <w:bCs w:val="0"/>
      <w:iCs/>
      <w:color w:val="FF0000"/>
      <w:lang w:val="zh-CN"/>
    </w:rPr>
  </w:style>
  <w:style w:type="paragraph" w:customStyle="1" w:styleId="577">
    <w:name w:val="CM10"/>
    <w:basedOn w:val="371"/>
    <w:next w:val="371"/>
    <w:qFormat/>
    <w:uiPriority w:val="0"/>
    <w:pPr>
      <w:spacing w:line="453" w:lineRule="atLeast"/>
    </w:pPr>
    <w:rPr>
      <w:rFonts w:ascii="Arial" w:hAnsi="Arial" w:cs="Times New Roman"/>
      <w:color w:val="auto"/>
    </w:rPr>
  </w:style>
  <w:style w:type="paragraph" w:customStyle="1" w:styleId="578">
    <w:name w:val="xl1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579">
    <w:name w:val="CM61"/>
    <w:basedOn w:val="371"/>
    <w:next w:val="371"/>
    <w:qFormat/>
    <w:uiPriority w:val="0"/>
    <w:pPr>
      <w:spacing w:line="453" w:lineRule="atLeast"/>
    </w:pPr>
    <w:rPr>
      <w:rFonts w:ascii="Arial" w:hAnsi="Arial" w:cs="Times New Roman"/>
      <w:color w:val="auto"/>
    </w:rPr>
  </w:style>
  <w:style w:type="paragraph" w:customStyle="1" w:styleId="580">
    <w:name w:val="标准正文"/>
    <w:basedOn w:val="1"/>
    <w:qFormat/>
    <w:uiPriority w:val="0"/>
    <w:pPr>
      <w:snapToGrid w:val="0"/>
      <w:spacing w:beforeLines="50" w:line="360" w:lineRule="auto"/>
      <w:ind w:firstLine="560" w:firstLineChars="200"/>
    </w:pPr>
    <w:rPr>
      <w:rFonts w:ascii="Times New Roman" w:hAnsi="Times New Roman" w:eastAsia="仿宋_GB2312"/>
      <w:sz w:val="28"/>
      <w:szCs w:val="24"/>
    </w:rPr>
  </w:style>
  <w:style w:type="paragraph" w:customStyle="1" w:styleId="581">
    <w:name w:val="CM46"/>
    <w:basedOn w:val="371"/>
    <w:next w:val="371"/>
    <w:qFormat/>
    <w:uiPriority w:val="0"/>
    <w:rPr>
      <w:rFonts w:ascii="Arial" w:hAnsi="Arial" w:cs="Times New Roman"/>
      <w:color w:val="auto"/>
    </w:rPr>
  </w:style>
  <w:style w:type="paragraph" w:customStyle="1" w:styleId="582">
    <w:name w:val="CM12"/>
    <w:basedOn w:val="371"/>
    <w:next w:val="371"/>
    <w:qFormat/>
    <w:uiPriority w:val="0"/>
    <w:pPr>
      <w:spacing w:line="456" w:lineRule="atLeast"/>
    </w:pPr>
    <w:rPr>
      <w:rFonts w:ascii="Arial" w:hAnsi="Arial" w:cs="Times New Roman"/>
      <w:color w:val="auto"/>
    </w:rPr>
  </w:style>
  <w:style w:type="paragraph" w:customStyle="1" w:styleId="583">
    <w:name w:val="R正文"/>
    <w:basedOn w:val="1"/>
    <w:qFormat/>
    <w:uiPriority w:val="0"/>
    <w:pPr>
      <w:spacing w:line="288" w:lineRule="auto"/>
      <w:ind w:firstLine="200" w:firstLineChars="200"/>
    </w:pPr>
    <w:rPr>
      <w:rFonts w:ascii="Times New Roman" w:hAnsi="Times New Roman" w:eastAsia="宋体"/>
      <w:sz w:val="24"/>
      <w:szCs w:val="24"/>
    </w:rPr>
  </w:style>
  <w:style w:type="paragraph" w:customStyle="1" w:styleId="584">
    <w:name w:val="et25"/>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585">
    <w:name w:val="CM22"/>
    <w:basedOn w:val="371"/>
    <w:next w:val="371"/>
    <w:qFormat/>
    <w:uiPriority w:val="0"/>
    <w:pPr>
      <w:spacing w:line="456" w:lineRule="atLeast"/>
    </w:pPr>
    <w:rPr>
      <w:rFonts w:ascii="Arial" w:hAnsi="Arial" w:cs="Times New Roman"/>
      <w:color w:val="auto"/>
    </w:rPr>
  </w:style>
  <w:style w:type="paragraph" w:customStyle="1" w:styleId="586">
    <w:name w:val="Char Char Char Char Char Char"/>
    <w:basedOn w:val="1"/>
    <w:qFormat/>
    <w:uiPriority w:val="0"/>
    <w:pPr>
      <w:spacing w:line="360" w:lineRule="auto"/>
      <w:ind w:firstLine="200" w:firstLineChars="200"/>
    </w:pPr>
    <w:rPr>
      <w:rFonts w:ascii="Times New Roman" w:hAnsi="Times New Roman" w:eastAsia="宋体"/>
      <w:sz w:val="24"/>
      <w:szCs w:val="24"/>
    </w:rPr>
  </w:style>
  <w:style w:type="paragraph" w:customStyle="1" w:styleId="587">
    <w:name w:val="et37"/>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588">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89">
    <w:name w:val="xl19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宋体" w:hAnsi="宋体" w:eastAsia="宋体" w:cs="宋体"/>
      <w:kern w:val="0"/>
      <w:sz w:val="24"/>
      <w:szCs w:val="24"/>
    </w:rPr>
  </w:style>
  <w:style w:type="paragraph" w:customStyle="1" w:styleId="590">
    <w:name w:val="et7"/>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591">
    <w:name w:val="CM51"/>
    <w:basedOn w:val="371"/>
    <w:next w:val="371"/>
    <w:qFormat/>
    <w:uiPriority w:val="0"/>
    <w:pPr>
      <w:spacing w:line="486" w:lineRule="atLeast"/>
    </w:pPr>
    <w:rPr>
      <w:rFonts w:ascii="Arial" w:hAnsi="Arial" w:cs="Times New Roman"/>
      <w:color w:val="auto"/>
    </w:rPr>
  </w:style>
  <w:style w:type="paragraph" w:customStyle="1" w:styleId="592">
    <w:name w:val="默认段落字体 Para Char Char Char Char Char Char Char Char Char Char Char Char Char1 Char"/>
    <w:basedOn w:val="17"/>
    <w:qFormat/>
    <w:uiPriority w:val="0"/>
    <w:rPr>
      <w:rFonts w:eastAsia="宋体"/>
      <w:sz w:val="21"/>
      <w:szCs w:val="20"/>
    </w:rPr>
  </w:style>
  <w:style w:type="paragraph" w:customStyle="1" w:styleId="593">
    <w:name w:val="样式 行距: 1.5 倍行距2"/>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594">
    <w:name w:val="char"/>
    <w:basedOn w:val="1"/>
    <w:qFormat/>
    <w:uiPriority w:val="0"/>
    <w:pPr>
      <w:widowControl/>
      <w:spacing w:after="160" w:line="240" w:lineRule="exact"/>
      <w:ind w:firstLine="640" w:firstLineChars="200"/>
      <w:jc w:val="left"/>
    </w:pPr>
    <w:rPr>
      <w:rFonts w:ascii="Verdana" w:hAnsi="Verdana" w:eastAsia="仿宋_GB2312" w:cs="”“Times New Roman”“"/>
      <w:kern w:val="0"/>
      <w:sz w:val="24"/>
      <w:szCs w:val="20"/>
      <w:lang w:eastAsia="en-US"/>
    </w:rPr>
  </w:style>
  <w:style w:type="paragraph" w:customStyle="1" w:styleId="595">
    <w:name w:val="条题"/>
    <w:basedOn w:val="1"/>
    <w:qFormat/>
    <w:uiPriority w:val="0"/>
    <w:pPr>
      <w:widowControl/>
      <w:tabs>
        <w:tab w:val="left" w:pos="420"/>
      </w:tabs>
      <w:adjustRightInd w:val="0"/>
      <w:snapToGrid w:val="0"/>
      <w:spacing w:line="420" w:lineRule="exact"/>
      <w:ind w:firstLine="200" w:firstLineChars="200"/>
      <w:jc w:val="left"/>
    </w:pPr>
    <w:rPr>
      <w:rFonts w:ascii="Times New Roman" w:hAnsi="Times New Roman" w:eastAsia="宋体"/>
      <w:kern w:val="0"/>
      <w:sz w:val="24"/>
      <w:szCs w:val="24"/>
    </w:rPr>
  </w:style>
  <w:style w:type="paragraph" w:customStyle="1" w:styleId="596">
    <w:name w:val="表标题"/>
    <w:basedOn w:val="1"/>
    <w:qFormat/>
    <w:uiPriority w:val="0"/>
    <w:pPr>
      <w:keepNext/>
      <w:ind w:firstLine="425"/>
      <w:jc w:val="center"/>
    </w:pPr>
    <w:rPr>
      <w:rFonts w:ascii="Calibri" w:hAnsi="Calibri" w:eastAsia="宋体"/>
      <w:i/>
      <w:szCs w:val="24"/>
    </w:rPr>
  </w:style>
  <w:style w:type="paragraph" w:customStyle="1" w:styleId="597">
    <w:name w:val="标题四"/>
    <w:qFormat/>
    <w:uiPriority w:val="0"/>
    <w:pPr>
      <w:ind w:firstLine="420"/>
    </w:pPr>
    <w:rPr>
      <w:rFonts w:ascii="Times New Roman" w:hAnsi="Times New Roman" w:eastAsia="宋体" w:cs="宋体"/>
      <w:b/>
      <w:kern w:val="2"/>
      <w:sz w:val="24"/>
      <w:lang w:val="en-US" w:eastAsia="zh-CN" w:bidi="ar-SA"/>
    </w:rPr>
  </w:style>
  <w:style w:type="paragraph" w:customStyle="1" w:styleId="598">
    <w:name w:val="Char1"/>
    <w:basedOn w:val="1"/>
    <w:qFormat/>
    <w:uiPriority w:val="0"/>
    <w:pPr>
      <w:snapToGrid w:val="0"/>
      <w:spacing w:line="500" w:lineRule="exact"/>
    </w:pPr>
    <w:rPr>
      <w:rFonts w:ascii="Times New Roman" w:hAnsi="Times New Roman" w:eastAsia="仿宋_GB2312"/>
      <w:sz w:val="24"/>
      <w:szCs w:val="24"/>
    </w:rPr>
  </w:style>
  <w:style w:type="paragraph" w:customStyle="1" w:styleId="599">
    <w:name w:val="表题"/>
    <w:basedOn w:val="1"/>
    <w:qFormat/>
    <w:uiPriority w:val="0"/>
    <w:pPr>
      <w:jc w:val="center"/>
    </w:pPr>
    <w:rPr>
      <w:rFonts w:ascii="Times New Roman" w:hAnsi="Times New Roman" w:eastAsia="黑体" w:cs="宋体"/>
      <w:sz w:val="24"/>
      <w:szCs w:val="20"/>
    </w:rPr>
  </w:style>
  <w:style w:type="paragraph" w:customStyle="1" w:styleId="600">
    <w:name w:val="et14"/>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601">
    <w:name w:val="TOC 标题3"/>
    <w:basedOn w:val="3"/>
    <w:next w:val="1"/>
    <w:unhideWhenUsed/>
    <w:qFormat/>
    <w:uiPriority w:val="39"/>
    <w:pPr>
      <w:spacing w:before="240" w:after="0" w:line="259" w:lineRule="auto"/>
      <w:ind w:left="0" w:firstLine="0"/>
      <w:jc w:val="left"/>
      <w:outlineLvl w:val="9"/>
    </w:pPr>
    <w:rPr>
      <w:rFonts w:ascii="Cambria" w:hAnsi="Cambria" w:eastAsia="宋体"/>
      <w:b w:val="0"/>
      <w:bCs w:val="0"/>
      <w:color w:val="366091"/>
      <w:kern w:val="0"/>
      <w:sz w:val="32"/>
      <w:szCs w:val="32"/>
    </w:rPr>
  </w:style>
  <w:style w:type="paragraph" w:customStyle="1" w:styleId="602">
    <w:name w:val="样式 样式 样式 样式 样式 样式 (西文) 仿宋_GB2312 (中文) 仿宋_GB2312 加粗 段前: 0.5 行 段后:..."/>
    <w:basedOn w:val="1"/>
    <w:qFormat/>
    <w:uiPriority w:val="0"/>
    <w:pPr>
      <w:adjustRightInd w:val="0"/>
      <w:snapToGrid w:val="0"/>
      <w:spacing w:afterLines="50" w:line="300" w:lineRule="auto"/>
      <w:ind w:firstLine="200" w:firstLineChars="200"/>
    </w:pPr>
    <w:rPr>
      <w:rFonts w:ascii="Times New Roman" w:hAnsi="Times New Roman" w:eastAsia="仿宋_GB2312" w:cs="宋体"/>
      <w:b/>
      <w:bCs/>
      <w:sz w:val="28"/>
      <w:szCs w:val="20"/>
    </w:rPr>
  </w:style>
  <w:style w:type="paragraph" w:customStyle="1" w:styleId="603">
    <w:name w:val="CM92"/>
    <w:basedOn w:val="371"/>
    <w:next w:val="371"/>
    <w:qFormat/>
    <w:uiPriority w:val="0"/>
    <w:pPr>
      <w:spacing w:line="391" w:lineRule="atLeast"/>
    </w:pPr>
    <w:rPr>
      <w:rFonts w:ascii="Arial" w:hAnsi="Arial" w:cs="Times New Roman"/>
      <w:color w:val="auto"/>
    </w:rPr>
  </w:style>
  <w:style w:type="paragraph" w:customStyle="1" w:styleId="604">
    <w:name w:val="Char13"/>
    <w:basedOn w:val="1"/>
    <w:qFormat/>
    <w:uiPriority w:val="0"/>
    <w:rPr>
      <w:rFonts w:ascii="Times New Roman" w:hAnsi="Times New Roman" w:eastAsia="宋体"/>
      <w:szCs w:val="21"/>
    </w:rPr>
  </w:style>
  <w:style w:type="paragraph" w:customStyle="1" w:styleId="605">
    <w:name w:val="et49"/>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606">
    <w:name w:val="样式 行距: 1.5 倍行距1"/>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607">
    <w:name w:val="xl18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08">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09">
    <w:name w:val="CM65"/>
    <w:basedOn w:val="371"/>
    <w:next w:val="371"/>
    <w:qFormat/>
    <w:uiPriority w:val="0"/>
    <w:rPr>
      <w:rFonts w:ascii="Arial" w:hAnsi="Arial" w:cs="Times New Roman"/>
      <w:color w:val="auto"/>
    </w:rPr>
  </w:style>
  <w:style w:type="paragraph" w:customStyle="1" w:styleId="610">
    <w:name w:val="样式 标题 3条标2Char标题 3 Char2标题 3 Char Char Char标题 3 Char Char ...3"/>
    <w:basedOn w:val="5"/>
    <w:next w:val="60"/>
    <w:qFormat/>
    <w:uiPriority w:val="0"/>
    <w:pPr>
      <w:tabs>
        <w:tab w:val="left" w:pos="458"/>
        <w:tab w:val="left" w:pos="709"/>
      </w:tabs>
      <w:snapToGrid w:val="0"/>
      <w:spacing w:before="312" w:beforeLines="100" w:after="312" w:afterLines="100" w:line="240" w:lineRule="auto"/>
      <w:ind w:left="709" w:hanging="709"/>
    </w:pPr>
    <w:rPr>
      <w:rFonts w:cs="宋体"/>
      <w:sz w:val="24"/>
      <w:szCs w:val="20"/>
    </w:rPr>
  </w:style>
  <w:style w:type="paragraph" w:customStyle="1" w:styleId="611">
    <w:name w:val="_Style 85"/>
    <w:basedOn w:val="1"/>
    <w:next w:val="325"/>
    <w:qFormat/>
    <w:uiPriority w:val="34"/>
    <w:pPr>
      <w:ind w:firstLine="420" w:firstLineChars="200"/>
    </w:pPr>
    <w:rPr>
      <w:rFonts w:ascii="Calibri" w:hAnsi="Calibri" w:eastAsia="宋体"/>
    </w:rPr>
  </w:style>
  <w:style w:type="paragraph" w:customStyle="1" w:styleId="612">
    <w:name w:val="目录2"/>
    <w:basedOn w:val="1"/>
    <w:next w:val="1"/>
    <w:qFormat/>
    <w:uiPriority w:val="0"/>
    <w:pPr>
      <w:adjustRightInd w:val="0"/>
      <w:snapToGrid w:val="0"/>
      <w:spacing w:line="420" w:lineRule="atLeast"/>
    </w:pPr>
    <w:rPr>
      <w:rFonts w:ascii="Times New Roman" w:hAnsi="Times New Roman" w:eastAsia="宋体"/>
      <w:szCs w:val="20"/>
    </w:rPr>
  </w:style>
  <w:style w:type="paragraph" w:customStyle="1" w:styleId="613">
    <w:name w:val="一级条标题"/>
    <w:basedOn w:val="1"/>
    <w:next w:val="1"/>
    <w:qFormat/>
    <w:uiPriority w:val="0"/>
    <w:pPr>
      <w:widowControl/>
      <w:tabs>
        <w:tab w:val="left" w:pos="360"/>
        <w:tab w:val="left" w:pos="1740"/>
      </w:tabs>
      <w:ind w:left="1740" w:hanging="420"/>
      <w:outlineLvl w:val="2"/>
    </w:pPr>
    <w:rPr>
      <w:rFonts w:ascii="黑体" w:hAnsi="Times New Roman" w:eastAsia="黑体"/>
      <w:kern w:val="0"/>
      <w:szCs w:val="20"/>
    </w:rPr>
  </w:style>
  <w:style w:type="paragraph" w:customStyle="1" w:styleId="614">
    <w:name w:val="CM105"/>
    <w:basedOn w:val="371"/>
    <w:next w:val="371"/>
    <w:qFormat/>
    <w:uiPriority w:val="0"/>
    <w:pPr>
      <w:spacing w:after="180"/>
    </w:pPr>
    <w:rPr>
      <w:rFonts w:ascii="Arial" w:hAnsi="Arial" w:cs="Times New Roman"/>
      <w:color w:val="auto"/>
    </w:rPr>
  </w:style>
  <w:style w:type="paragraph" w:customStyle="1" w:styleId="615">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616">
    <w:name w:val="xl18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617">
    <w:name w:val="CM44"/>
    <w:basedOn w:val="371"/>
    <w:next w:val="371"/>
    <w:qFormat/>
    <w:uiPriority w:val="0"/>
    <w:pPr>
      <w:spacing w:line="548" w:lineRule="atLeast"/>
    </w:pPr>
    <w:rPr>
      <w:rFonts w:ascii="Arial" w:hAnsi="Arial" w:cs="Times New Roman"/>
      <w:color w:val="auto"/>
    </w:rPr>
  </w:style>
  <w:style w:type="paragraph" w:customStyle="1" w:styleId="618">
    <w:name w:val="CM11"/>
    <w:basedOn w:val="371"/>
    <w:next w:val="371"/>
    <w:qFormat/>
    <w:uiPriority w:val="0"/>
    <w:pPr>
      <w:spacing w:line="456" w:lineRule="atLeast"/>
    </w:pPr>
    <w:rPr>
      <w:rFonts w:ascii="Arial" w:hAnsi="Arial" w:cs="Times New Roman"/>
      <w:color w:val="auto"/>
    </w:rPr>
  </w:style>
  <w:style w:type="paragraph" w:customStyle="1" w:styleId="619">
    <w:name w:val="CM66"/>
    <w:basedOn w:val="371"/>
    <w:next w:val="371"/>
    <w:qFormat/>
    <w:uiPriority w:val="0"/>
    <w:rPr>
      <w:rFonts w:ascii="Arial" w:hAnsi="Arial" w:cs="Times New Roman"/>
      <w:color w:val="auto"/>
    </w:rPr>
  </w:style>
  <w:style w:type="paragraph" w:customStyle="1" w:styleId="620">
    <w:name w:val="xl18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621">
    <w:name w:val="4级别-节x"/>
    <w:next w:val="1"/>
    <w:qFormat/>
    <w:uiPriority w:val="99"/>
    <w:pPr>
      <w:numPr>
        <w:ilvl w:val="3"/>
        <w:numId w:val="5"/>
      </w:numPr>
      <w:autoSpaceDE w:val="0"/>
      <w:autoSpaceDN w:val="0"/>
      <w:adjustRightInd w:val="0"/>
      <w:spacing w:beforeLines="100" w:line="420" w:lineRule="exact"/>
      <w:outlineLvl w:val="3"/>
    </w:pPr>
    <w:rPr>
      <w:rFonts w:ascii="宋体" w:hAnsi="宋体" w:eastAsia="宋体" w:cs="黑体"/>
      <w:b/>
      <w:kern w:val="2"/>
      <w:sz w:val="28"/>
      <w:szCs w:val="24"/>
      <w:lang w:val="zh-CN" w:eastAsia="zh-CN" w:bidi="ar-SA"/>
    </w:rPr>
  </w:style>
  <w:style w:type="paragraph" w:customStyle="1" w:styleId="622">
    <w:name w:val="et11"/>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623">
    <w:name w:val="表格文字2"/>
    <w:basedOn w:val="1"/>
    <w:qFormat/>
    <w:uiPriority w:val="0"/>
    <w:pPr>
      <w:tabs>
        <w:tab w:val="left" w:pos="277"/>
        <w:tab w:val="left" w:pos="600"/>
        <w:tab w:val="left" w:pos="780"/>
        <w:tab w:val="left" w:pos="2517"/>
      </w:tabs>
      <w:adjustRightInd w:val="0"/>
      <w:spacing w:before="60" w:line="360" w:lineRule="auto"/>
      <w:jc w:val="center"/>
      <w:textAlignment w:val="baseline"/>
    </w:pPr>
    <w:rPr>
      <w:rFonts w:ascii="Times New Roman" w:hAnsi="Times New Roman" w:eastAsia="宋体"/>
      <w:kern w:val="0"/>
      <w:sz w:val="24"/>
      <w:szCs w:val="21"/>
    </w:rPr>
  </w:style>
  <w:style w:type="paragraph" w:customStyle="1" w:styleId="624">
    <w:name w:val="标题5"/>
    <w:basedOn w:val="7"/>
    <w:qFormat/>
    <w:uiPriority w:val="0"/>
    <w:pPr>
      <w:ind w:left="0"/>
    </w:pPr>
    <w:rPr>
      <w:rFonts w:ascii="Calibri" w:hAnsi="Calibri"/>
      <w:lang w:val="zh-CN"/>
    </w:rPr>
  </w:style>
  <w:style w:type="paragraph" w:customStyle="1" w:styleId="62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626">
    <w:name w:val="CM41"/>
    <w:basedOn w:val="371"/>
    <w:next w:val="371"/>
    <w:qFormat/>
    <w:uiPriority w:val="0"/>
    <w:rPr>
      <w:rFonts w:ascii="Arial" w:hAnsi="Arial" w:cs="Times New Roman"/>
      <w:color w:val="auto"/>
    </w:rPr>
  </w:style>
  <w:style w:type="paragraph" w:customStyle="1" w:styleId="627">
    <w:name w:val="CM20"/>
    <w:basedOn w:val="371"/>
    <w:next w:val="371"/>
    <w:qFormat/>
    <w:uiPriority w:val="0"/>
    <w:pPr>
      <w:spacing w:line="453" w:lineRule="atLeast"/>
    </w:pPr>
    <w:rPr>
      <w:rFonts w:ascii="Arial" w:hAnsi="Arial" w:cs="Times New Roman"/>
      <w:color w:val="auto"/>
    </w:rPr>
  </w:style>
  <w:style w:type="paragraph" w:customStyle="1" w:styleId="628">
    <w:name w:val="CM25"/>
    <w:basedOn w:val="371"/>
    <w:next w:val="371"/>
    <w:qFormat/>
    <w:uiPriority w:val="0"/>
    <w:rPr>
      <w:rFonts w:ascii="Arial" w:hAnsi="Arial" w:cs="Times New Roman"/>
      <w:color w:val="auto"/>
    </w:rPr>
  </w:style>
  <w:style w:type="paragraph" w:customStyle="1" w:styleId="629">
    <w:name w:val="font9"/>
    <w:basedOn w:val="1"/>
    <w:qFormat/>
    <w:uiPriority w:val="0"/>
    <w:pPr>
      <w:widowControl/>
      <w:spacing w:before="100" w:beforeAutospacing="1" w:after="100" w:afterAutospacing="1"/>
      <w:jc w:val="left"/>
    </w:pPr>
    <w:rPr>
      <w:rFonts w:ascii="Times New Roman" w:hAnsi="Times New Roman" w:eastAsia="宋体"/>
      <w:color w:val="000000"/>
      <w:kern w:val="0"/>
      <w:sz w:val="24"/>
      <w:szCs w:val="24"/>
    </w:rPr>
  </w:style>
  <w:style w:type="paragraph" w:customStyle="1" w:styleId="630">
    <w:name w:val="CM18"/>
    <w:basedOn w:val="371"/>
    <w:next w:val="371"/>
    <w:qFormat/>
    <w:uiPriority w:val="0"/>
    <w:pPr>
      <w:spacing w:line="548" w:lineRule="atLeast"/>
    </w:pPr>
    <w:rPr>
      <w:rFonts w:ascii="Arial" w:hAnsi="Arial" w:cs="Times New Roman"/>
      <w:color w:val="auto"/>
    </w:rPr>
  </w:style>
  <w:style w:type="paragraph" w:customStyle="1" w:styleId="631">
    <w:name w:val="CM83"/>
    <w:basedOn w:val="371"/>
    <w:next w:val="371"/>
    <w:qFormat/>
    <w:uiPriority w:val="0"/>
    <w:rPr>
      <w:rFonts w:ascii="Arial" w:hAnsi="Arial" w:cs="Times New Roman"/>
      <w:color w:val="auto"/>
    </w:rPr>
  </w:style>
  <w:style w:type="paragraph" w:customStyle="1" w:styleId="632">
    <w:name w:val="样式 首行缩进:  0.85 厘米 行距: 1.5 倍行距"/>
    <w:basedOn w:val="1"/>
    <w:qFormat/>
    <w:uiPriority w:val="0"/>
    <w:pPr>
      <w:spacing w:line="360" w:lineRule="auto"/>
      <w:ind w:firstLine="480"/>
    </w:pPr>
    <w:rPr>
      <w:rFonts w:ascii="Times New Roman" w:hAnsi="Times New Roman" w:eastAsia="宋体" w:cs="宋体"/>
      <w:sz w:val="24"/>
      <w:szCs w:val="20"/>
    </w:rPr>
  </w:style>
  <w:style w:type="paragraph" w:customStyle="1" w:styleId="633">
    <w:name w:val="标准"/>
    <w:basedOn w:val="1"/>
    <w:qFormat/>
    <w:uiPriority w:val="0"/>
    <w:pPr>
      <w:spacing w:line="360" w:lineRule="auto"/>
      <w:jc w:val="center"/>
    </w:pPr>
    <w:rPr>
      <w:rFonts w:ascii="Times New Roman" w:hAnsi="Times New Roman" w:eastAsia="宋体"/>
      <w:sz w:val="24"/>
      <w:szCs w:val="24"/>
    </w:rPr>
  </w:style>
  <w:style w:type="paragraph" w:customStyle="1" w:styleId="634">
    <w:name w:val="xl1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3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6">
    <w:name w:val="CM73"/>
    <w:basedOn w:val="371"/>
    <w:next w:val="371"/>
    <w:qFormat/>
    <w:uiPriority w:val="0"/>
    <w:pPr>
      <w:spacing w:line="456" w:lineRule="atLeast"/>
    </w:pPr>
    <w:rPr>
      <w:rFonts w:ascii="Arial" w:hAnsi="Arial" w:cs="Times New Roman"/>
      <w:color w:val="auto"/>
    </w:rPr>
  </w:style>
  <w:style w:type="paragraph" w:customStyle="1" w:styleId="637">
    <w:name w:val="Char"/>
    <w:basedOn w:val="1"/>
    <w:qFormat/>
    <w:uiPriority w:val="0"/>
    <w:pPr>
      <w:spacing w:line="590" w:lineRule="exact"/>
      <w:ind w:firstLine="640" w:firstLineChars="200"/>
    </w:pPr>
    <w:rPr>
      <w:rFonts w:ascii="Times New Roman" w:hAnsi="Times New Roman" w:eastAsia="仿宋_GB2312"/>
      <w:sz w:val="32"/>
      <w:szCs w:val="24"/>
    </w:rPr>
  </w:style>
  <w:style w:type="paragraph" w:customStyle="1" w:styleId="638">
    <w:name w:val="TOC 41"/>
    <w:basedOn w:val="1"/>
    <w:next w:val="1"/>
    <w:unhideWhenUsed/>
    <w:qFormat/>
    <w:uiPriority w:val="39"/>
    <w:pPr>
      <w:ind w:left="1260" w:leftChars="600"/>
    </w:pPr>
  </w:style>
  <w:style w:type="paragraph" w:customStyle="1" w:styleId="639">
    <w:name w:val="et30"/>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640">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41">
    <w:name w:val="et17"/>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642">
    <w:name w:val="默认段落字体 Para Char Char Char Char"/>
    <w:basedOn w:val="1"/>
    <w:qFormat/>
    <w:uiPriority w:val="0"/>
    <w:pPr>
      <w:spacing w:line="590" w:lineRule="exact"/>
      <w:ind w:firstLine="640" w:firstLineChars="200"/>
    </w:pPr>
    <w:rPr>
      <w:rFonts w:ascii="Times New Roman" w:hAnsi="Times New Roman" w:eastAsia="仿宋_GB2312"/>
      <w:sz w:val="32"/>
      <w:szCs w:val="24"/>
    </w:rPr>
  </w:style>
  <w:style w:type="paragraph" w:customStyle="1" w:styleId="643">
    <w:name w:val="et41"/>
    <w:basedOn w:val="1"/>
    <w:qFormat/>
    <w:uiPriority w:val="0"/>
    <w:pPr>
      <w:widowControl/>
      <w:spacing w:before="100" w:beforeAutospacing="1" w:after="100" w:afterAutospacing="1" w:line="360" w:lineRule="auto"/>
      <w:ind w:firstLine="200" w:firstLineChars="200"/>
      <w:jc w:val="left"/>
      <w:textAlignment w:val="center"/>
    </w:pPr>
    <w:rPr>
      <w:rFonts w:ascii="宋体" w:hAnsi="宋体" w:eastAsia="宋体" w:cs="宋体"/>
      <w:color w:val="000000"/>
      <w:kern w:val="0"/>
      <w:sz w:val="22"/>
    </w:rPr>
  </w:style>
  <w:style w:type="paragraph" w:customStyle="1" w:styleId="644">
    <w:name w:val="Char Char11"/>
    <w:basedOn w:val="17"/>
    <w:qFormat/>
    <w:uiPriority w:val="0"/>
    <w:rPr>
      <w:rFonts w:ascii="Tahoma" w:hAnsi="Tahoma" w:eastAsia="宋体"/>
      <w:sz w:val="24"/>
      <w:szCs w:val="24"/>
    </w:rPr>
  </w:style>
  <w:style w:type="paragraph" w:customStyle="1" w:styleId="645">
    <w:name w:val="CM45"/>
    <w:basedOn w:val="371"/>
    <w:next w:val="371"/>
    <w:qFormat/>
    <w:uiPriority w:val="0"/>
    <w:pPr>
      <w:spacing w:line="456" w:lineRule="atLeast"/>
    </w:pPr>
    <w:rPr>
      <w:rFonts w:ascii="Arial" w:hAnsi="Arial" w:cs="Times New Roman"/>
      <w:color w:val="auto"/>
    </w:rPr>
  </w:style>
  <w:style w:type="paragraph" w:customStyle="1" w:styleId="646">
    <w:name w:val="样式 行距: 1.5 倍行距"/>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647">
    <w:name w:val="et19"/>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6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649">
    <w:name w:val="et10"/>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650">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51">
    <w:name w:val="列出段落11"/>
    <w:basedOn w:val="1"/>
    <w:qFormat/>
    <w:uiPriority w:val="0"/>
    <w:pPr>
      <w:ind w:firstLine="420" w:firstLineChars="200"/>
    </w:pPr>
    <w:rPr>
      <w:rFonts w:ascii="Calibri" w:hAnsi="Calibri" w:eastAsia="宋体"/>
    </w:rPr>
  </w:style>
  <w:style w:type="paragraph" w:customStyle="1" w:styleId="652">
    <w:name w:val="CM111"/>
    <w:basedOn w:val="371"/>
    <w:next w:val="371"/>
    <w:qFormat/>
    <w:uiPriority w:val="0"/>
    <w:pPr>
      <w:spacing w:after="830"/>
    </w:pPr>
    <w:rPr>
      <w:rFonts w:ascii="Arial" w:hAnsi="Arial" w:cs="Times New Roman"/>
      <w:color w:val="auto"/>
    </w:rPr>
  </w:style>
  <w:style w:type="paragraph" w:customStyle="1" w:styleId="653">
    <w:name w:val="xl24"/>
    <w:basedOn w:val="1"/>
    <w:qFormat/>
    <w:uiPriority w:val="0"/>
    <w:pPr>
      <w:widowControl/>
      <w:pBdr>
        <w:bottom w:val="single" w:color="auto" w:sz="4" w:space="0"/>
        <w:right w:val="single" w:color="auto" w:sz="4" w:space="0"/>
      </w:pBdr>
      <w:spacing w:before="100" w:beforeAutospacing="1" w:after="100" w:afterAutospacing="1"/>
      <w:jc w:val="center"/>
    </w:pPr>
    <w:rPr>
      <w:rFonts w:ascii="Times New Roman" w:hAnsi="Times New Roman" w:eastAsia="Arial Unicode MS"/>
      <w:kern w:val="0"/>
      <w:szCs w:val="21"/>
    </w:rPr>
  </w:style>
  <w:style w:type="paragraph" w:customStyle="1" w:styleId="654">
    <w:name w:val="流程图"/>
    <w:basedOn w:val="1"/>
    <w:qFormat/>
    <w:uiPriority w:val="0"/>
    <w:pPr>
      <w:suppressAutoHyphens/>
      <w:jc w:val="center"/>
    </w:pPr>
    <w:rPr>
      <w:rFonts w:ascii="宋体" w:hAnsi="宋体" w:eastAsia="宋体"/>
      <w:kern w:val="1"/>
      <w:szCs w:val="20"/>
    </w:rPr>
  </w:style>
  <w:style w:type="paragraph" w:customStyle="1" w:styleId="655">
    <w:name w:val="xl18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656">
    <w:name w:val="CM96"/>
    <w:basedOn w:val="371"/>
    <w:next w:val="371"/>
    <w:qFormat/>
    <w:uiPriority w:val="0"/>
    <w:pPr>
      <w:spacing w:after="893"/>
    </w:pPr>
    <w:rPr>
      <w:rFonts w:ascii="Arial" w:hAnsi="Arial" w:cs="Times New Roman"/>
      <w:color w:val="auto"/>
    </w:rPr>
  </w:style>
  <w:style w:type="paragraph" w:customStyle="1" w:styleId="657">
    <w:name w:val="CM115"/>
    <w:basedOn w:val="371"/>
    <w:next w:val="371"/>
    <w:qFormat/>
    <w:uiPriority w:val="0"/>
    <w:pPr>
      <w:spacing w:after="1665"/>
    </w:pPr>
    <w:rPr>
      <w:rFonts w:ascii="Arial" w:hAnsi="Arial" w:cs="Times New Roman"/>
      <w:color w:val="auto"/>
    </w:rPr>
  </w:style>
  <w:style w:type="paragraph" w:customStyle="1" w:styleId="658">
    <w:name w:val="font10"/>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59">
    <w:name w:val="xl19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660">
    <w:name w:val="_Style 671"/>
    <w:basedOn w:val="1"/>
    <w:next w:val="325"/>
    <w:qFormat/>
    <w:uiPriority w:val="34"/>
    <w:pPr>
      <w:spacing w:line="360" w:lineRule="auto"/>
      <w:ind w:firstLine="420" w:firstLineChars="200"/>
    </w:pPr>
    <w:rPr>
      <w:rFonts w:ascii="Times New Roman" w:hAnsi="Times New Roman" w:eastAsia="宋体"/>
      <w:sz w:val="24"/>
    </w:rPr>
  </w:style>
  <w:style w:type="paragraph" w:customStyle="1" w:styleId="661">
    <w:name w:val="3333333333级标题"/>
    <w:basedOn w:val="6"/>
    <w:qFormat/>
    <w:uiPriority w:val="0"/>
    <w:pPr>
      <w:spacing w:before="120" w:after="120" w:line="320" w:lineRule="exact"/>
      <w:ind w:left="0" w:firstLine="520" w:firstLineChars="200"/>
    </w:pPr>
    <w:rPr>
      <w:rFonts w:ascii="黑体" w:hAnsi="Times New Roman" w:eastAsia="宋体" w:cs="宋体"/>
      <w:b w:val="0"/>
      <w:sz w:val="24"/>
      <w:szCs w:val="20"/>
      <w:lang w:val="zh-CN"/>
    </w:rPr>
  </w:style>
  <w:style w:type="paragraph" w:customStyle="1" w:styleId="662">
    <w:name w:val="修订2"/>
    <w:qFormat/>
    <w:uiPriority w:val="99"/>
    <w:rPr>
      <w:rFonts w:ascii="Times New Roman" w:hAnsi="Times New Roman" w:eastAsia="宋体" w:cs="Times New Roman"/>
      <w:kern w:val="2"/>
      <w:sz w:val="21"/>
      <w:szCs w:val="24"/>
      <w:lang w:val="en-US" w:eastAsia="zh-CN" w:bidi="ar-SA"/>
    </w:rPr>
  </w:style>
  <w:style w:type="paragraph" w:customStyle="1" w:styleId="663">
    <w:name w:val="p"/>
    <w:basedOn w:val="1"/>
    <w:qFormat/>
    <w:uiPriority w:val="0"/>
    <w:pPr>
      <w:widowControl/>
      <w:spacing w:line="525" w:lineRule="atLeast"/>
      <w:ind w:firstLine="375"/>
      <w:jc w:val="left"/>
    </w:pPr>
    <w:rPr>
      <w:rFonts w:ascii="Times New Roman" w:hAnsi="Times New Roman" w:eastAsia="宋体"/>
      <w:kern w:val="0"/>
      <w:sz w:val="24"/>
      <w:szCs w:val="24"/>
    </w:rPr>
  </w:style>
  <w:style w:type="paragraph" w:customStyle="1" w:styleId="664">
    <w:name w:val="修订3"/>
    <w:semiHidden/>
    <w:qFormat/>
    <w:uiPriority w:val="99"/>
    <w:rPr>
      <w:rFonts w:ascii="Calibri" w:hAnsi="Calibri" w:eastAsia="宋体" w:cs="Times New Roman"/>
      <w:kern w:val="2"/>
      <w:sz w:val="21"/>
      <w:szCs w:val="22"/>
      <w:lang w:val="en-US" w:eastAsia="zh-CN" w:bidi="ar-SA"/>
    </w:rPr>
  </w:style>
  <w:style w:type="paragraph" w:customStyle="1" w:styleId="665">
    <w:name w:val="样式 行距: 1.5 倍行距4"/>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66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67">
    <w:name w:val="et18"/>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668">
    <w:name w:val="单位"/>
    <w:basedOn w:val="15"/>
    <w:qFormat/>
    <w:uiPriority w:val="0"/>
    <w:pPr>
      <w:widowControl w:val="0"/>
      <w:spacing w:after="0" w:afterLines="0" w:line="360" w:lineRule="auto"/>
      <w:jc w:val="right"/>
    </w:pPr>
    <w:rPr>
      <w:rFonts w:ascii="宋体" w:hAnsi="宋体" w:eastAsia="宋体" w:cs="Arial"/>
      <w:bCs/>
      <w:color w:val="000000"/>
      <w:sz w:val="18"/>
      <w:szCs w:val="24"/>
      <w:lang w:val="zh-CN"/>
    </w:rPr>
  </w:style>
  <w:style w:type="paragraph" w:customStyle="1" w:styleId="669">
    <w:name w:val="列出段落3"/>
    <w:basedOn w:val="1"/>
    <w:qFormat/>
    <w:uiPriority w:val="34"/>
    <w:pPr>
      <w:spacing w:line="360" w:lineRule="auto"/>
      <w:ind w:firstLine="420" w:firstLineChars="200"/>
    </w:pPr>
    <w:rPr>
      <w:rFonts w:ascii="Times New Roman" w:hAnsi="Times New Roman" w:eastAsia="宋体"/>
      <w:kern w:val="0"/>
      <w:sz w:val="24"/>
      <w:szCs w:val="24"/>
      <w:lang w:val="zh-CN"/>
    </w:rPr>
  </w:style>
  <w:style w:type="paragraph" w:customStyle="1" w:styleId="670">
    <w:name w:val="CM29"/>
    <w:basedOn w:val="371"/>
    <w:next w:val="371"/>
    <w:qFormat/>
    <w:uiPriority w:val="0"/>
    <w:rPr>
      <w:rFonts w:ascii="Arial" w:hAnsi="Arial" w:cs="Times New Roman"/>
      <w:color w:val="auto"/>
    </w:rPr>
  </w:style>
  <w:style w:type="paragraph" w:customStyle="1" w:styleId="671">
    <w:name w:val="标题 41"/>
    <w:basedOn w:val="1"/>
    <w:next w:val="1"/>
    <w:unhideWhenUsed/>
    <w:qFormat/>
    <w:uiPriority w:val="9"/>
    <w:pPr>
      <w:keepNext/>
      <w:keepLines/>
      <w:spacing w:before="280" w:after="290" w:line="376" w:lineRule="auto"/>
      <w:outlineLvl w:val="3"/>
    </w:pPr>
    <w:rPr>
      <w:rFonts w:ascii="Cambria" w:hAnsi="Cambria" w:eastAsia="宋体"/>
      <w:b/>
      <w:bCs/>
      <w:sz w:val="28"/>
      <w:szCs w:val="28"/>
    </w:rPr>
  </w:style>
  <w:style w:type="paragraph" w:customStyle="1" w:styleId="672">
    <w:name w:val="CM31"/>
    <w:basedOn w:val="371"/>
    <w:next w:val="371"/>
    <w:qFormat/>
    <w:uiPriority w:val="0"/>
    <w:pPr>
      <w:spacing w:line="351" w:lineRule="atLeast"/>
    </w:pPr>
    <w:rPr>
      <w:rFonts w:ascii="Arial" w:hAnsi="Arial" w:cs="Times New Roman"/>
      <w:color w:val="auto"/>
    </w:rPr>
  </w:style>
  <w:style w:type="paragraph" w:customStyle="1" w:styleId="673">
    <w:name w:val="标题 21"/>
    <w:basedOn w:val="1"/>
    <w:next w:val="1"/>
    <w:unhideWhenUsed/>
    <w:qFormat/>
    <w:uiPriority w:val="9"/>
    <w:pPr>
      <w:keepNext/>
      <w:keepLines/>
      <w:spacing w:before="260" w:after="260" w:line="416" w:lineRule="auto"/>
      <w:outlineLvl w:val="1"/>
    </w:pPr>
    <w:rPr>
      <w:rFonts w:ascii="Cambria" w:hAnsi="Cambria" w:eastAsia="宋体"/>
      <w:b/>
      <w:bCs/>
      <w:sz w:val="32"/>
      <w:szCs w:val="32"/>
    </w:rPr>
  </w:style>
  <w:style w:type="paragraph" w:customStyle="1" w:styleId="674">
    <w:name w:val="xl58"/>
    <w:basedOn w:val="1"/>
    <w:qFormat/>
    <w:uiPriority w:val="0"/>
    <w:pPr>
      <w:widowControl/>
      <w:shd w:val="clear" w:color="000000" w:fill="C0C0C0"/>
      <w:spacing w:before="100" w:beforeAutospacing="1" w:after="100" w:afterAutospacing="1"/>
      <w:jc w:val="center"/>
      <w:textAlignment w:val="bottom"/>
    </w:pPr>
    <w:rPr>
      <w:rFonts w:ascii="宋体" w:hAnsi="宋体" w:eastAsia="宋体" w:cs="宋体"/>
      <w:b/>
      <w:bCs/>
      <w:kern w:val="0"/>
      <w:sz w:val="24"/>
      <w:szCs w:val="24"/>
    </w:rPr>
  </w:style>
  <w:style w:type="paragraph" w:customStyle="1" w:styleId="67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kern w:val="0"/>
      <w:sz w:val="24"/>
      <w:szCs w:val="24"/>
    </w:rPr>
  </w:style>
  <w:style w:type="paragraph" w:customStyle="1" w:styleId="676">
    <w:name w:val="S-正文"/>
    <w:basedOn w:val="1"/>
    <w:qFormat/>
    <w:uiPriority w:val="0"/>
    <w:pPr>
      <w:spacing w:line="360" w:lineRule="auto"/>
      <w:ind w:firstLine="200" w:firstLineChars="200"/>
    </w:pPr>
    <w:rPr>
      <w:rFonts w:ascii="Times New Roman" w:hAnsi="Times New Roman" w:eastAsia="宋体"/>
      <w:sz w:val="24"/>
    </w:rPr>
  </w:style>
  <w:style w:type="paragraph" w:customStyle="1" w:styleId="677">
    <w:name w:val="CM98"/>
    <w:basedOn w:val="371"/>
    <w:next w:val="371"/>
    <w:qFormat/>
    <w:uiPriority w:val="0"/>
    <w:pPr>
      <w:spacing w:after="498"/>
    </w:pPr>
    <w:rPr>
      <w:rFonts w:ascii="Arial" w:hAnsi="Arial" w:cs="Times New Roman"/>
      <w:color w:val="auto"/>
    </w:rPr>
  </w:style>
  <w:style w:type="paragraph" w:customStyle="1" w:styleId="678">
    <w:name w:val="样式 标题 3Sottoparagrafoh33rd levelH3条标题1.1.13l3CT + 自动设置"/>
    <w:basedOn w:val="5"/>
    <w:qFormat/>
    <w:uiPriority w:val="0"/>
    <w:pPr>
      <w:spacing w:before="50" w:beforeLines="50" w:after="50" w:afterLines="50" w:line="480" w:lineRule="exact"/>
      <w:jc w:val="left"/>
    </w:pPr>
    <w:rPr>
      <w:rFonts w:ascii="宋体" w:hAnsi="宋体" w:cs="宋体"/>
      <w:sz w:val="28"/>
      <w:szCs w:val="28"/>
      <w:lang w:val="zh-CN"/>
    </w:rPr>
  </w:style>
  <w:style w:type="paragraph" w:customStyle="1" w:styleId="679">
    <w:name w:val="CM97"/>
    <w:basedOn w:val="371"/>
    <w:next w:val="371"/>
    <w:qFormat/>
    <w:uiPriority w:val="0"/>
    <w:pPr>
      <w:spacing w:after="268"/>
    </w:pPr>
    <w:rPr>
      <w:rFonts w:ascii="Arial" w:hAnsi="Arial" w:cs="Times New Roman"/>
      <w:color w:val="auto"/>
    </w:rPr>
  </w:style>
  <w:style w:type="paragraph" w:customStyle="1" w:styleId="680">
    <w:name w:val="CM81"/>
    <w:basedOn w:val="371"/>
    <w:next w:val="371"/>
    <w:qFormat/>
    <w:uiPriority w:val="0"/>
    <w:rPr>
      <w:rFonts w:ascii="Arial" w:hAnsi="Arial" w:cs="Times New Roman"/>
      <w:color w:val="auto"/>
    </w:rPr>
  </w:style>
  <w:style w:type="paragraph" w:customStyle="1" w:styleId="681">
    <w:name w:val="CM33"/>
    <w:basedOn w:val="371"/>
    <w:next w:val="371"/>
    <w:qFormat/>
    <w:uiPriority w:val="0"/>
    <w:pPr>
      <w:spacing w:line="243" w:lineRule="atLeast"/>
    </w:pPr>
    <w:rPr>
      <w:rFonts w:ascii="Arial" w:hAnsi="Arial" w:cs="Times New Roman"/>
      <w:color w:val="auto"/>
    </w:rPr>
  </w:style>
  <w:style w:type="paragraph" w:customStyle="1" w:styleId="682">
    <w:name w:val="CM35"/>
    <w:basedOn w:val="371"/>
    <w:next w:val="371"/>
    <w:qFormat/>
    <w:uiPriority w:val="0"/>
    <w:rPr>
      <w:rFonts w:ascii="Arial" w:hAnsi="Arial" w:cs="Times New Roman"/>
      <w:color w:val="auto"/>
    </w:rPr>
  </w:style>
  <w:style w:type="paragraph" w:customStyle="1" w:styleId="683">
    <w:name w:val="标题三"/>
    <w:basedOn w:val="5"/>
    <w:qFormat/>
    <w:uiPriority w:val="0"/>
    <w:pPr>
      <w:spacing w:before="120" w:after="120" w:line="320" w:lineRule="exact"/>
      <w:ind w:firstLine="520"/>
    </w:pPr>
    <w:rPr>
      <w:rFonts w:ascii="黑体" w:hAnsi="Arial" w:cs="宋体"/>
      <w:sz w:val="24"/>
      <w:szCs w:val="20"/>
    </w:rPr>
  </w:style>
  <w:style w:type="paragraph" w:customStyle="1" w:styleId="684">
    <w:name w:val="样式 标题 2标题 1.1一级条Majorsect_Heading 2标题2标题 2 Char + 宋体 四号...1"/>
    <w:basedOn w:val="4"/>
    <w:qFormat/>
    <w:uiPriority w:val="0"/>
    <w:pPr>
      <w:widowControl w:val="0"/>
      <w:tabs>
        <w:tab w:val="left" w:pos="882"/>
        <w:tab w:val="clear" w:pos="567"/>
      </w:tabs>
      <w:adjustRightInd w:val="0"/>
      <w:snapToGrid w:val="0"/>
      <w:spacing w:before="260" w:beforeLines="50" w:after="260" w:afterLines="50" w:line="240" w:lineRule="auto"/>
      <w:ind w:left="882" w:hanging="567"/>
      <w:jc w:val="both"/>
    </w:pPr>
    <w:rPr>
      <w:rFonts w:eastAsia="宋体" w:cs="宋体"/>
      <w:b w:val="0"/>
      <w:kern w:val="2"/>
      <w:sz w:val="30"/>
      <w:szCs w:val="20"/>
      <w:lang w:val="zh-CN"/>
    </w:rPr>
  </w:style>
  <w:style w:type="paragraph" w:customStyle="1" w:styleId="685">
    <w:name w:val="CM94"/>
    <w:basedOn w:val="371"/>
    <w:next w:val="371"/>
    <w:qFormat/>
    <w:uiPriority w:val="0"/>
    <w:pPr>
      <w:spacing w:after="635"/>
    </w:pPr>
    <w:rPr>
      <w:rFonts w:ascii="Arial" w:hAnsi="Arial" w:cs="Times New Roman"/>
      <w:color w:val="auto"/>
    </w:rPr>
  </w:style>
  <w:style w:type="paragraph" w:customStyle="1" w:styleId="686">
    <w:name w:val="font11"/>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87">
    <w:name w:val="CM68"/>
    <w:basedOn w:val="371"/>
    <w:next w:val="371"/>
    <w:qFormat/>
    <w:uiPriority w:val="0"/>
    <w:rPr>
      <w:rFonts w:ascii="Arial" w:hAnsi="Arial" w:cs="Times New Roman"/>
      <w:color w:val="auto"/>
    </w:rPr>
  </w:style>
  <w:style w:type="paragraph" w:customStyle="1" w:styleId="688">
    <w:name w:val="题注1"/>
    <w:basedOn w:val="15"/>
    <w:qFormat/>
    <w:uiPriority w:val="0"/>
    <w:pPr>
      <w:widowControl w:val="0"/>
      <w:spacing w:after="0" w:afterLines="0" w:line="360" w:lineRule="auto"/>
      <w:ind w:firstLine="480"/>
    </w:pPr>
    <w:rPr>
      <w:rFonts w:ascii="宋体" w:hAnsi="宋体" w:eastAsia="宋体" w:cs="Arial"/>
      <w:b/>
      <w:kern w:val="0"/>
      <w:sz w:val="24"/>
      <w:szCs w:val="24"/>
      <w:lang w:val="zh-CN"/>
    </w:rPr>
  </w:style>
  <w:style w:type="paragraph" w:customStyle="1" w:styleId="689">
    <w:name w:val="CM85"/>
    <w:basedOn w:val="371"/>
    <w:next w:val="371"/>
    <w:qFormat/>
    <w:uiPriority w:val="0"/>
    <w:pPr>
      <w:spacing w:line="486" w:lineRule="atLeast"/>
    </w:pPr>
    <w:rPr>
      <w:rFonts w:ascii="Arial" w:hAnsi="Arial" w:cs="Times New Roman"/>
      <w:color w:val="auto"/>
    </w:rPr>
  </w:style>
  <w:style w:type="paragraph" w:customStyle="1" w:styleId="690">
    <w:name w:val="xl60"/>
    <w:basedOn w:val="1"/>
    <w:qFormat/>
    <w:uiPriority w:val="0"/>
    <w:pPr>
      <w:widowControl/>
      <w:spacing w:before="100" w:beforeAutospacing="1" w:after="100" w:afterAutospacing="1"/>
      <w:jc w:val="left"/>
      <w:textAlignment w:val="bottom"/>
    </w:pPr>
    <w:rPr>
      <w:rFonts w:ascii="宋体" w:hAnsi="宋体" w:eastAsia="宋体" w:cs="宋体"/>
      <w:kern w:val="0"/>
      <w:sz w:val="24"/>
      <w:szCs w:val="24"/>
    </w:rPr>
  </w:style>
  <w:style w:type="paragraph" w:customStyle="1" w:styleId="691">
    <w:name w:val="CM55"/>
    <w:basedOn w:val="371"/>
    <w:next w:val="371"/>
    <w:qFormat/>
    <w:uiPriority w:val="0"/>
    <w:rPr>
      <w:rFonts w:ascii="Arial" w:hAnsi="Arial" w:cs="Times New Roman"/>
      <w:color w:val="auto"/>
    </w:rPr>
  </w:style>
  <w:style w:type="paragraph" w:customStyle="1" w:styleId="692">
    <w:name w:val="CM109"/>
    <w:basedOn w:val="371"/>
    <w:next w:val="371"/>
    <w:qFormat/>
    <w:uiPriority w:val="0"/>
    <w:pPr>
      <w:spacing w:after="585"/>
    </w:pPr>
    <w:rPr>
      <w:rFonts w:ascii="Arial" w:hAnsi="Arial" w:cs="Times New Roman"/>
      <w:color w:val="auto"/>
    </w:rPr>
  </w:style>
  <w:style w:type="paragraph" w:customStyle="1" w:styleId="693">
    <w:name w:val="样式 标题 3条标2Char标题 3 Char2标题 3 Char Char Char标题 3 Char Char ...1"/>
    <w:basedOn w:val="5"/>
    <w:qFormat/>
    <w:uiPriority w:val="0"/>
    <w:pPr>
      <w:tabs>
        <w:tab w:val="left" w:pos="210"/>
        <w:tab w:val="left" w:pos="709"/>
      </w:tabs>
      <w:snapToGrid w:val="0"/>
      <w:spacing w:before="100" w:beforeLines="100" w:beforeAutospacing="1" w:after="312" w:afterLines="100" w:line="240" w:lineRule="auto"/>
      <w:ind w:left="709" w:hanging="709"/>
    </w:pPr>
    <w:rPr>
      <w:rFonts w:ascii="黑体" w:eastAsia="黑体" w:cs="宋体"/>
      <w:sz w:val="28"/>
      <w:szCs w:val="20"/>
    </w:rPr>
  </w:style>
  <w:style w:type="paragraph" w:customStyle="1" w:styleId="694">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Cs w:val="21"/>
    </w:rPr>
  </w:style>
  <w:style w:type="paragraph" w:customStyle="1" w:styleId="695">
    <w:name w:val="CM110"/>
    <w:basedOn w:val="371"/>
    <w:next w:val="371"/>
    <w:qFormat/>
    <w:uiPriority w:val="0"/>
    <w:pPr>
      <w:spacing w:after="100"/>
    </w:pPr>
    <w:rPr>
      <w:rFonts w:ascii="Arial" w:hAnsi="Arial" w:cs="Times New Roman"/>
      <w:color w:val="auto"/>
    </w:rPr>
  </w:style>
  <w:style w:type="paragraph" w:customStyle="1" w:styleId="696">
    <w:name w:val="副标题1"/>
    <w:basedOn w:val="1"/>
    <w:next w:val="1"/>
    <w:qFormat/>
    <w:uiPriority w:val="11"/>
    <w:pPr>
      <w:spacing w:before="240" w:after="60" w:line="312" w:lineRule="auto"/>
      <w:ind w:firstLine="480" w:firstLineChars="200"/>
      <w:jc w:val="center"/>
      <w:outlineLvl w:val="1"/>
    </w:pPr>
    <w:rPr>
      <w:rFonts w:ascii="Calibri Light" w:hAnsi="Calibri Light" w:eastAsia="宋体"/>
      <w:b/>
      <w:bCs/>
      <w:kern w:val="28"/>
      <w:sz w:val="32"/>
      <w:szCs w:val="32"/>
    </w:rPr>
  </w:style>
  <w:style w:type="paragraph" w:customStyle="1" w:styleId="697">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698">
    <w:name w:val="CM102"/>
    <w:basedOn w:val="371"/>
    <w:next w:val="371"/>
    <w:qFormat/>
    <w:uiPriority w:val="0"/>
    <w:pPr>
      <w:spacing w:after="533"/>
    </w:pPr>
    <w:rPr>
      <w:rFonts w:ascii="Arial" w:hAnsi="Arial" w:cs="Times New Roman"/>
      <w:color w:val="auto"/>
    </w:rPr>
  </w:style>
  <w:style w:type="paragraph" w:customStyle="1" w:styleId="699">
    <w:name w:val="xl19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center"/>
    </w:pPr>
    <w:rPr>
      <w:rFonts w:ascii="仿宋_GB2312" w:hAnsi="宋体" w:eastAsia="仿宋_GB2312" w:cs="宋体"/>
      <w:kern w:val="0"/>
      <w:sz w:val="24"/>
      <w:szCs w:val="24"/>
    </w:rPr>
  </w:style>
  <w:style w:type="paragraph" w:customStyle="1" w:styleId="700">
    <w:name w:val="xl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Cs w:val="21"/>
    </w:rPr>
  </w:style>
  <w:style w:type="paragraph" w:customStyle="1" w:styleId="701">
    <w:name w:val="CM3"/>
    <w:basedOn w:val="371"/>
    <w:next w:val="371"/>
    <w:qFormat/>
    <w:uiPriority w:val="0"/>
    <w:pPr>
      <w:spacing w:line="453" w:lineRule="atLeast"/>
    </w:pPr>
    <w:rPr>
      <w:rFonts w:ascii="Arial" w:hAnsi="Arial" w:cs="Times New Roman"/>
      <w:color w:val="auto"/>
    </w:rPr>
  </w:style>
  <w:style w:type="paragraph" w:customStyle="1" w:styleId="702">
    <w:name w:val="xl18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703">
    <w:name w:val="Char Char Char Char Char Char Char Char Char Char"/>
    <w:basedOn w:val="1"/>
    <w:qFormat/>
    <w:uiPriority w:val="0"/>
    <w:pPr>
      <w:spacing w:line="590" w:lineRule="exact"/>
      <w:ind w:firstLine="640" w:firstLineChars="200"/>
    </w:pPr>
    <w:rPr>
      <w:rFonts w:ascii="Tahoma" w:hAnsi="Tahoma" w:eastAsia="仿宋_GB2312"/>
      <w:sz w:val="24"/>
      <w:szCs w:val="20"/>
    </w:rPr>
  </w:style>
  <w:style w:type="paragraph" w:customStyle="1" w:styleId="704">
    <w:name w:val="CM28"/>
    <w:basedOn w:val="371"/>
    <w:next w:val="371"/>
    <w:qFormat/>
    <w:uiPriority w:val="0"/>
    <w:pPr>
      <w:spacing w:line="611" w:lineRule="atLeast"/>
    </w:pPr>
    <w:rPr>
      <w:rFonts w:ascii="Arial" w:hAnsi="Arial" w:cs="Times New Roman"/>
      <w:color w:val="auto"/>
    </w:rPr>
  </w:style>
  <w:style w:type="paragraph" w:customStyle="1" w:styleId="705">
    <w:name w:val="Char Char4"/>
    <w:basedOn w:val="1"/>
    <w:qFormat/>
    <w:uiPriority w:val="0"/>
    <w:pPr>
      <w:spacing w:before="156" w:after="156" w:line="300" w:lineRule="auto"/>
      <w:ind w:firstLine="200" w:firstLineChars="200"/>
    </w:pPr>
    <w:rPr>
      <w:rFonts w:ascii="Times New Roman" w:hAnsi="Times New Roman" w:eastAsia="宋体"/>
      <w:szCs w:val="20"/>
    </w:rPr>
  </w:style>
  <w:style w:type="paragraph" w:customStyle="1" w:styleId="70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707">
    <w:name w:val="2222222222222222级标题"/>
    <w:basedOn w:val="5"/>
    <w:qFormat/>
    <w:uiPriority w:val="0"/>
    <w:pPr>
      <w:spacing w:line="360" w:lineRule="exact"/>
      <w:jc w:val="left"/>
    </w:pPr>
    <w:rPr>
      <w:rFonts w:ascii="华文细黑" w:hAnsi="华文细黑" w:eastAsia="华文细黑" w:cs="宋体"/>
      <w:b w:val="0"/>
      <w:bCs w:val="0"/>
      <w:sz w:val="28"/>
      <w:szCs w:val="20"/>
    </w:rPr>
  </w:style>
  <w:style w:type="paragraph" w:customStyle="1" w:styleId="708">
    <w:name w:val="xl7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709">
    <w:name w:val="CM72"/>
    <w:basedOn w:val="371"/>
    <w:next w:val="371"/>
    <w:qFormat/>
    <w:uiPriority w:val="0"/>
    <w:rPr>
      <w:rFonts w:ascii="Arial" w:hAnsi="Arial" w:cs="Times New Roman"/>
      <w:color w:val="auto"/>
    </w:rPr>
  </w:style>
  <w:style w:type="paragraph" w:customStyle="1" w:styleId="710">
    <w:name w:val="CM95"/>
    <w:basedOn w:val="371"/>
    <w:next w:val="371"/>
    <w:qFormat/>
    <w:uiPriority w:val="0"/>
    <w:pPr>
      <w:spacing w:after="430"/>
    </w:pPr>
    <w:rPr>
      <w:rFonts w:ascii="Arial" w:hAnsi="Arial" w:cs="Times New Roman"/>
      <w:color w:val="auto"/>
    </w:rPr>
  </w:style>
  <w:style w:type="paragraph" w:customStyle="1" w:styleId="711">
    <w:name w:val="et38"/>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2"/>
    </w:rPr>
  </w:style>
  <w:style w:type="paragraph" w:customStyle="1" w:styleId="71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13">
    <w:name w:val="TOC 51"/>
    <w:basedOn w:val="1"/>
    <w:next w:val="1"/>
    <w:unhideWhenUsed/>
    <w:qFormat/>
    <w:uiPriority w:val="39"/>
    <w:pPr>
      <w:ind w:left="1680" w:leftChars="800"/>
    </w:pPr>
  </w:style>
  <w:style w:type="paragraph" w:customStyle="1" w:styleId="714">
    <w:name w:val="CM43"/>
    <w:basedOn w:val="371"/>
    <w:next w:val="371"/>
    <w:qFormat/>
    <w:uiPriority w:val="0"/>
    <w:pPr>
      <w:spacing w:line="548" w:lineRule="atLeast"/>
    </w:pPr>
    <w:rPr>
      <w:rFonts w:ascii="Arial" w:hAnsi="Arial" w:cs="Times New Roman"/>
      <w:color w:val="auto"/>
    </w:rPr>
  </w:style>
  <w:style w:type="paragraph" w:customStyle="1" w:styleId="715">
    <w:name w:val="CM88"/>
    <w:basedOn w:val="371"/>
    <w:next w:val="371"/>
    <w:qFormat/>
    <w:uiPriority w:val="0"/>
    <w:pPr>
      <w:spacing w:line="456" w:lineRule="atLeast"/>
    </w:pPr>
    <w:rPr>
      <w:rFonts w:ascii="Arial" w:hAnsi="Arial" w:cs="Times New Roman"/>
      <w:color w:val="auto"/>
    </w:rPr>
  </w:style>
  <w:style w:type="paragraph" w:customStyle="1" w:styleId="716">
    <w:name w:val="xl1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717">
    <w:name w:val="CM54"/>
    <w:basedOn w:val="371"/>
    <w:next w:val="371"/>
    <w:qFormat/>
    <w:uiPriority w:val="0"/>
    <w:pPr>
      <w:spacing w:line="478" w:lineRule="atLeast"/>
    </w:pPr>
    <w:rPr>
      <w:rFonts w:ascii="Arial" w:hAnsi="Arial" w:cs="Times New Roman"/>
      <w:color w:val="auto"/>
    </w:rPr>
  </w:style>
  <w:style w:type="paragraph" w:customStyle="1" w:styleId="718">
    <w:name w:val="CM58"/>
    <w:basedOn w:val="371"/>
    <w:next w:val="371"/>
    <w:qFormat/>
    <w:uiPriority w:val="0"/>
    <w:pPr>
      <w:spacing w:line="486" w:lineRule="atLeast"/>
    </w:pPr>
    <w:rPr>
      <w:rFonts w:ascii="Arial" w:hAnsi="Arial" w:cs="Times New Roman"/>
      <w:color w:val="auto"/>
    </w:rPr>
  </w:style>
  <w:style w:type="paragraph" w:customStyle="1" w:styleId="719">
    <w:name w:val="CM89"/>
    <w:basedOn w:val="371"/>
    <w:next w:val="371"/>
    <w:qFormat/>
    <w:uiPriority w:val="0"/>
    <w:pPr>
      <w:spacing w:line="391" w:lineRule="atLeast"/>
    </w:pPr>
    <w:rPr>
      <w:rFonts w:ascii="Arial" w:hAnsi="Arial" w:cs="Times New Roman"/>
      <w:color w:val="auto"/>
    </w:rPr>
  </w:style>
  <w:style w:type="paragraph" w:customStyle="1" w:styleId="720">
    <w:name w:val="列出段落2"/>
    <w:basedOn w:val="1"/>
    <w:qFormat/>
    <w:uiPriority w:val="99"/>
    <w:pPr>
      <w:tabs>
        <w:tab w:val="left" w:pos="960"/>
      </w:tabs>
      <w:adjustRightInd w:val="0"/>
      <w:snapToGrid w:val="0"/>
      <w:spacing w:line="360" w:lineRule="auto"/>
      <w:ind w:left="960" w:hanging="720" w:firstLineChars="200"/>
    </w:pPr>
    <w:rPr>
      <w:rFonts w:ascii="Times New Roman" w:hAnsi="Times New Roman" w:eastAsia="宋体"/>
      <w:sz w:val="24"/>
      <w:szCs w:val="24"/>
    </w:rPr>
  </w:style>
  <w:style w:type="paragraph" w:customStyle="1" w:styleId="721">
    <w:name w:val="CM47"/>
    <w:basedOn w:val="371"/>
    <w:next w:val="371"/>
    <w:qFormat/>
    <w:uiPriority w:val="0"/>
    <w:rPr>
      <w:rFonts w:ascii="Arial" w:hAnsi="Arial" w:cs="Times New Roman"/>
      <w:color w:val="auto"/>
    </w:rPr>
  </w:style>
  <w:style w:type="paragraph" w:customStyle="1" w:styleId="722">
    <w:name w:val="表格正文"/>
    <w:basedOn w:val="1"/>
    <w:qFormat/>
    <w:uiPriority w:val="0"/>
    <w:pPr>
      <w:jc w:val="center"/>
    </w:pPr>
    <w:rPr>
      <w:rFonts w:ascii="宋体" w:hAnsi="宋体" w:eastAsia="宋体"/>
      <w:color w:val="000000"/>
      <w:szCs w:val="24"/>
    </w:rPr>
  </w:style>
  <w:style w:type="paragraph" w:customStyle="1" w:styleId="723">
    <w:name w:val="TOC 61"/>
    <w:basedOn w:val="1"/>
    <w:next w:val="1"/>
    <w:unhideWhenUsed/>
    <w:qFormat/>
    <w:uiPriority w:val="39"/>
    <w:pPr>
      <w:ind w:left="2100" w:leftChars="1000"/>
    </w:pPr>
  </w:style>
  <w:style w:type="paragraph" w:customStyle="1" w:styleId="724">
    <w:name w:val="LNG－表格"/>
    <w:basedOn w:val="1"/>
    <w:qFormat/>
    <w:uiPriority w:val="0"/>
    <w:pPr>
      <w:spacing w:line="360" w:lineRule="auto"/>
      <w:jc w:val="center"/>
    </w:pPr>
    <w:rPr>
      <w:rFonts w:ascii="Times New Roman" w:hAnsi="Times New Roman" w:eastAsia="宋体"/>
      <w:kern w:val="0"/>
      <w:szCs w:val="21"/>
    </w:rPr>
  </w:style>
  <w:style w:type="paragraph" w:customStyle="1" w:styleId="725">
    <w:name w:val="et9"/>
    <w:basedOn w:val="1"/>
    <w:qFormat/>
    <w:uiPriority w:val="0"/>
    <w:pPr>
      <w:widowControl/>
      <w:spacing w:before="100" w:beforeAutospacing="1" w:after="100" w:afterAutospacing="1" w:line="360" w:lineRule="auto"/>
      <w:ind w:firstLine="200" w:firstLineChars="200"/>
      <w:jc w:val="left"/>
      <w:textAlignment w:val="bottom"/>
    </w:pPr>
    <w:rPr>
      <w:rFonts w:ascii="Times New Roman" w:hAnsi="Times New Roman" w:eastAsia="宋体"/>
      <w:color w:val="000000"/>
      <w:kern w:val="0"/>
      <w:sz w:val="22"/>
    </w:rPr>
  </w:style>
  <w:style w:type="paragraph" w:customStyle="1" w:styleId="72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Cs w:val="21"/>
    </w:rPr>
  </w:style>
  <w:style w:type="paragraph" w:customStyle="1" w:styleId="727">
    <w:name w:val="xl196"/>
    <w:basedOn w:val="1"/>
    <w:qFormat/>
    <w:uiPriority w:val="0"/>
    <w:pPr>
      <w:widowControl/>
      <w:shd w:val="clear" w:color="000000" w:fill="FFFF00"/>
      <w:spacing w:before="100" w:beforeAutospacing="1" w:after="100" w:afterAutospacing="1"/>
      <w:jc w:val="left"/>
    </w:pPr>
    <w:rPr>
      <w:rFonts w:ascii="宋体" w:hAnsi="宋体" w:eastAsia="宋体" w:cs="宋体"/>
      <w:kern w:val="0"/>
      <w:sz w:val="24"/>
      <w:szCs w:val="24"/>
    </w:rPr>
  </w:style>
  <w:style w:type="paragraph" w:customStyle="1" w:styleId="728">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729">
    <w:name w:val="报告正文"/>
    <w:basedOn w:val="1"/>
    <w:qFormat/>
    <w:uiPriority w:val="0"/>
    <w:pPr>
      <w:adjustRightInd w:val="0"/>
      <w:snapToGrid w:val="0"/>
      <w:spacing w:line="300" w:lineRule="auto"/>
      <w:ind w:firstLine="560" w:firstLineChars="200"/>
    </w:pPr>
    <w:rPr>
      <w:rFonts w:hint="eastAsia" w:ascii="宋体" w:hAnsi="Times New Roman" w:eastAsia="宋体"/>
      <w:sz w:val="28"/>
      <w:szCs w:val="20"/>
    </w:rPr>
  </w:style>
  <w:style w:type="paragraph" w:customStyle="1" w:styleId="730">
    <w:name w:val="et33"/>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731">
    <w:name w:val="CM99"/>
    <w:basedOn w:val="371"/>
    <w:next w:val="371"/>
    <w:qFormat/>
    <w:uiPriority w:val="0"/>
    <w:pPr>
      <w:spacing w:after="208"/>
    </w:pPr>
    <w:rPr>
      <w:rFonts w:ascii="Arial" w:hAnsi="Arial" w:cs="Times New Roman"/>
      <w:color w:val="auto"/>
    </w:rPr>
  </w:style>
  <w:style w:type="paragraph" w:customStyle="1" w:styleId="732">
    <w:name w:val="et34"/>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733">
    <w:name w:val="xl165"/>
    <w:basedOn w:val="1"/>
    <w:qFormat/>
    <w:uiPriority w:val="0"/>
    <w:pPr>
      <w:widowControl/>
      <w:spacing w:before="100" w:beforeAutospacing="1" w:after="100" w:afterAutospacing="1"/>
      <w:jc w:val="left"/>
    </w:pPr>
    <w:rPr>
      <w:rFonts w:ascii="宋体" w:hAnsi="宋体" w:eastAsia="宋体" w:cs="宋体"/>
      <w:kern w:val="0"/>
      <w:sz w:val="28"/>
      <w:szCs w:val="28"/>
    </w:rPr>
  </w:style>
  <w:style w:type="paragraph" w:customStyle="1" w:styleId="734">
    <w:name w:val="样式 标题 11.标题 1H1Chapter Headline章chap + 黑体 三号 行距: 单倍行距"/>
    <w:basedOn w:val="3"/>
    <w:qFormat/>
    <w:uiPriority w:val="0"/>
    <w:pPr>
      <w:pageBreakBefore/>
      <w:widowControl w:val="0"/>
      <w:tabs>
        <w:tab w:val="left" w:pos="425"/>
      </w:tabs>
      <w:spacing w:before="340" w:after="468" w:afterLines="150" w:line="360" w:lineRule="auto"/>
      <w:ind w:left="425" w:hanging="425"/>
      <w:jc w:val="both"/>
    </w:pPr>
    <w:rPr>
      <w:rFonts w:ascii="黑体" w:eastAsia="宋体" w:cs="宋体"/>
      <w:b w:val="0"/>
      <w:sz w:val="32"/>
      <w:szCs w:val="20"/>
    </w:rPr>
  </w:style>
  <w:style w:type="paragraph" w:customStyle="1" w:styleId="735">
    <w:name w:val="Char Char Char Char1"/>
    <w:basedOn w:val="1"/>
    <w:qFormat/>
    <w:uiPriority w:val="0"/>
    <w:rPr>
      <w:rFonts w:ascii="Times New Roman" w:hAnsi="Times New Roman" w:eastAsia="宋体"/>
      <w:szCs w:val="24"/>
    </w:rPr>
  </w:style>
  <w:style w:type="paragraph" w:customStyle="1" w:styleId="736">
    <w:name w:val="CM57"/>
    <w:basedOn w:val="371"/>
    <w:next w:val="371"/>
    <w:qFormat/>
    <w:uiPriority w:val="0"/>
    <w:pPr>
      <w:spacing w:line="453" w:lineRule="atLeast"/>
    </w:pPr>
    <w:rPr>
      <w:rFonts w:ascii="Arial" w:hAnsi="Arial" w:cs="Times New Roman"/>
      <w:color w:val="auto"/>
    </w:rPr>
  </w:style>
  <w:style w:type="paragraph" w:customStyle="1" w:styleId="737">
    <w:name w:val="样式 标题 11.标题 1H1Chapter Headline章chapChChapter HeadingIBM..."/>
    <w:basedOn w:val="3"/>
    <w:qFormat/>
    <w:uiPriority w:val="0"/>
    <w:pPr>
      <w:pageBreakBefore/>
      <w:widowControl w:val="0"/>
      <w:tabs>
        <w:tab w:val="left" w:pos="527"/>
      </w:tabs>
      <w:spacing w:before="0" w:after="312" w:afterLines="100" w:line="360" w:lineRule="auto"/>
      <w:ind w:left="527" w:hanging="425"/>
      <w:jc w:val="both"/>
    </w:pPr>
    <w:rPr>
      <w:rFonts w:eastAsia="宋体" w:cs="宋体"/>
      <w:b w:val="0"/>
      <w:color w:val="000000"/>
      <w:sz w:val="32"/>
      <w:szCs w:val="20"/>
    </w:rPr>
  </w:style>
  <w:style w:type="paragraph" w:customStyle="1" w:styleId="738">
    <w:name w:val="et21"/>
    <w:basedOn w:val="1"/>
    <w:qFormat/>
    <w:uiPriority w:val="0"/>
    <w:pPr>
      <w:widowControl/>
      <w:spacing w:before="100" w:beforeAutospacing="1" w:after="100" w:afterAutospacing="1" w:line="360" w:lineRule="auto"/>
      <w:ind w:firstLine="200" w:firstLineChars="200"/>
      <w:jc w:val="left"/>
      <w:textAlignment w:val="bottom"/>
    </w:pPr>
    <w:rPr>
      <w:rFonts w:cs="宋体"/>
      <w:color w:val="000000"/>
      <w:kern w:val="0"/>
      <w:sz w:val="22"/>
    </w:rPr>
  </w:style>
  <w:style w:type="paragraph" w:customStyle="1" w:styleId="739">
    <w:name w:val="CM77"/>
    <w:basedOn w:val="371"/>
    <w:next w:val="371"/>
    <w:qFormat/>
    <w:uiPriority w:val="0"/>
    <w:rPr>
      <w:rFonts w:ascii="Arial" w:hAnsi="Arial" w:cs="Times New Roman"/>
      <w:color w:val="auto"/>
    </w:rPr>
  </w:style>
  <w:style w:type="paragraph" w:customStyle="1" w:styleId="740">
    <w:name w:val="et36"/>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741">
    <w:name w:val="et27"/>
    <w:basedOn w:val="1"/>
    <w:qFormat/>
    <w:uiPriority w:val="0"/>
    <w:pPr>
      <w:widowControl/>
      <w:spacing w:before="100" w:beforeAutospacing="1" w:after="100" w:afterAutospacing="1" w:line="360" w:lineRule="auto"/>
      <w:ind w:firstLine="200" w:firstLineChars="200"/>
      <w:jc w:val="left"/>
      <w:textAlignment w:val="bottom"/>
    </w:pPr>
    <w:rPr>
      <w:rFonts w:ascii="宋体" w:hAnsi="宋体" w:eastAsia="宋体" w:cs="宋体"/>
      <w:color w:val="000000"/>
      <w:kern w:val="0"/>
      <w:sz w:val="24"/>
      <w:szCs w:val="24"/>
    </w:rPr>
  </w:style>
  <w:style w:type="paragraph" w:customStyle="1" w:styleId="74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Cs w:val="21"/>
    </w:rPr>
  </w:style>
  <w:style w:type="paragraph" w:customStyle="1" w:styleId="743">
    <w:name w:val="CM82"/>
    <w:basedOn w:val="371"/>
    <w:next w:val="371"/>
    <w:qFormat/>
    <w:uiPriority w:val="0"/>
    <w:pPr>
      <w:spacing w:line="486" w:lineRule="atLeast"/>
    </w:pPr>
    <w:rPr>
      <w:rFonts w:ascii="Arial" w:hAnsi="Arial" w:cs="Times New Roman"/>
      <w:color w:val="auto"/>
    </w:rPr>
  </w:style>
  <w:style w:type="paragraph" w:customStyle="1" w:styleId="744">
    <w:name w:val="et15"/>
    <w:basedOn w:val="1"/>
    <w:qFormat/>
    <w:uiPriority w:val="0"/>
    <w:pPr>
      <w:widowControl/>
      <w:spacing w:before="100" w:beforeAutospacing="1" w:after="100" w:afterAutospacing="1" w:line="360" w:lineRule="auto"/>
      <w:ind w:firstLine="200" w:firstLineChars="200"/>
      <w:jc w:val="left"/>
      <w:textAlignment w:val="center"/>
    </w:pPr>
    <w:rPr>
      <w:rFonts w:ascii="宋体" w:hAnsi="宋体" w:eastAsia="宋体" w:cs="宋体"/>
      <w:color w:val="000000"/>
      <w:kern w:val="0"/>
      <w:sz w:val="22"/>
    </w:rPr>
  </w:style>
  <w:style w:type="paragraph" w:customStyle="1" w:styleId="745">
    <w:name w:val="CM34"/>
    <w:basedOn w:val="371"/>
    <w:next w:val="371"/>
    <w:qFormat/>
    <w:uiPriority w:val="0"/>
    <w:pPr>
      <w:spacing w:line="243" w:lineRule="atLeast"/>
    </w:pPr>
    <w:rPr>
      <w:rFonts w:ascii="Arial" w:hAnsi="Arial" w:cs="Times New Roman"/>
      <w:color w:val="auto"/>
    </w:rPr>
  </w:style>
  <w:style w:type="paragraph" w:customStyle="1" w:styleId="746">
    <w:name w:val="CM37"/>
    <w:basedOn w:val="371"/>
    <w:next w:val="371"/>
    <w:qFormat/>
    <w:uiPriority w:val="0"/>
    <w:rPr>
      <w:rFonts w:ascii="Arial" w:hAnsi="Arial" w:cs="Times New Roman"/>
      <w:color w:val="auto"/>
    </w:rPr>
  </w:style>
  <w:style w:type="paragraph" w:customStyle="1" w:styleId="747">
    <w:name w:val="TOC 标题2"/>
    <w:basedOn w:val="3"/>
    <w:next w:val="1"/>
    <w:unhideWhenUsed/>
    <w:qFormat/>
    <w:uiPriority w:val="39"/>
    <w:pPr>
      <w:spacing w:before="240" w:after="0" w:line="259" w:lineRule="auto"/>
      <w:ind w:left="0" w:firstLine="0"/>
      <w:jc w:val="left"/>
      <w:outlineLvl w:val="9"/>
    </w:pPr>
    <w:rPr>
      <w:rFonts w:ascii="Cambria" w:hAnsi="Cambria" w:eastAsia="宋体"/>
      <w:b w:val="0"/>
      <w:bCs w:val="0"/>
      <w:color w:val="366091"/>
      <w:kern w:val="0"/>
      <w:sz w:val="32"/>
      <w:szCs w:val="32"/>
    </w:rPr>
  </w:style>
  <w:style w:type="paragraph" w:customStyle="1" w:styleId="748">
    <w:name w:val="TOC 标题4"/>
    <w:basedOn w:val="3"/>
    <w:next w:val="1"/>
    <w:unhideWhenUsed/>
    <w:qFormat/>
    <w:uiPriority w:val="39"/>
    <w:pPr>
      <w:spacing w:before="240" w:after="0" w:line="259" w:lineRule="auto"/>
      <w:ind w:left="0" w:firstLine="0"/>
      <w:jc w:val="left"/>
      <w:outlineLvl w:val="9"/>
    </w:pPr>
    <w:rPr>
      <w:rFonts w:ascii="等线 Light" w:hAnsi="等线 Light" w:eastAsia="等线 Light"/>
      <w:b w:val="0"/>
      <w:bCs w:val="0"/>
      <w:color w:val="2F5496"/>
      <w:kern w:val="0"/>
      <w:sz w:val="32"/>
      <w:szCs w:val="32"/>
    </w:rPr>
  </w:style>
  <w:style w:type="table" w:customStyle="1" w:styleId="749">
    <w:name w:val="网格型232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0">
    <w:name w:val="简明型 122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751">
    <w:name w:val="简明型 13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752">
    <w:name w:val="简明型 13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753">
    <w:name w:val="网格型54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4">
    <w:name w:val="网格型95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5">
    <w:name w:val="网格型941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6">
    <w:name w:val="网格型83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7">
    <w:name w:val="网格型31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8">
    <w:name w:val="网格型11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9">
    <w:name w:val="网格型11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0">
    <w:name w:val="表格主题11"/>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1">
    <w:name w:val="网格型15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2">
    <w:name w:val="网格型33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3">
    <w:name w:val="网格型81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4">
    <w:name w:val="网格型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5">
    <w:name w:val="网格型74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6">
    <w:name w:val="网格型94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7">
    <w:name w:val="网格型21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8">
    <w:name w:val="样式123113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769">
    <w:name w:val="网格型941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0">
    <w:name w:val="网格型10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1">
    <w:name w:val="网格型11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2">
    <w:name w:val="网格型10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3">
    <w:name w:val="网格型73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4">
    <w:name w:val="网格型92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5">
    <w:name w:val="网格型95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6">
    <w:name w:val="网格型21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7">
    <w:name w:val="样式12311114"/>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778">
    <w:name w:val="网格型83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9">
    <w:name w:val="样式1231113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780">
    <w:name w:val="网格型63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1">
    <w:name w:val="简明型 13"/>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782">
    <w:name w:val="网格型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3">
    <w:name w:val="样式1231122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784">
    <w:name w:val="网格型3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5">
    <w:name w:val="网格型9"/>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6">
    <w:name w:val="网格型16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7">
    <w:name w:val="网格型44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8">
    <w:name w:val="网格型233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9">
    <w:name w:val="网格型11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0">
    <w:name w:val="网格型232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1">
    <w:name w:val="样式1231132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792">
    <w:name w:val="网格型71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3">
    <w:name w:val="网格型15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4">
    <w:name w:val="网格型52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5">
    <w:name w:val="网格型63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6">
    <w:name w:val="简明型 12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797">
    <w:name w:val="网格型5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8">
    <w:name w:val="网格型22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网格型75"/>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0">
    <w:name w:val="网格型93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1">
    <w:name w:val="网格型52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2">
    <w:name w:val="网格型3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3">
    <w:name w:val="网格型1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4">
    <w:name w:val="网格型10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5">
    <w:name w:val="网格型29"/>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6">
    <w:name w:val="网格型42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7">
    <w:name w:val="网格型6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8">
    <w:name w:val="网格型27"/>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9">
    <w:name w:val="网格型54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0">
    <w:name w:val="网格型43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1">
    <w:name w:val="网格型62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2">
    <w:name w:val="网格型42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3">
    <w:name w:val="网格型942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4">
    <w:name w:val="网格型26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5">
    <w:name w:val="网格型42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6">
    <w:name w:val="简明型 124"/>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817">
    <w:name w:val="网格型45"/>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8">
    <w:name w:val="网格型118"/>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9">
    <w:name w:val="网格型23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0">
    <w:name w:val="网格型6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1">
    <w:name w:val="网格型11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2">
    <w:name w:val="网格型302"/>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3">
    <w:name w:val="样式123113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24">
    <w:name w:val="网格型7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5">
    <w:name w:val="网格型231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6">
    <w:name w:val="网格型25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7">
    <w:name w:val="网格型23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8">
    <w:name w:val="网格型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9">
    <w:name w:val="网格型912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0">
    <w:name w:val="网格型53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1">
    <w:name w:val="网格型94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2">
    <w:name w:val="网格型65"/>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3">
    <w:name w:val="网格型83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4">
    <w:name w:val="网格型37"/>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5">
    <w:name w:val="网格型24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6">
    <w:name w:val="样式12311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37">
    <w:name w:val="网格型73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8">
    <w:name w:val="网格型235"/>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9">
    <w:name w:val="网格型82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0">
    <w:name w:val="网格型11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1">
    <w:name w:val="网格型92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2">
    <w:name w:val="网格型53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3">
    <w:name w:val="网格型41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4">
    <w:name w:val="网格型8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5">
    <w:name w:val="简明型 13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846">
    <w:name w:val="样式1231113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47">
    <w:name w:val="网格型15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8">
    <w:name w:val="网格型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9">
    <w:name w:val="网格型67"/>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0">
    <w:name w:val="无格式表格 211"/>
    <w:basedOn w:val="62"/>
    <w:qFormat/>
    <w:uiPriority w:val="42"/>
    <w:rPr>
      <w:rFonts w:ascii="Calibri" w:hAnsi="Calibri"/>
    </w:rPr>
    <w:tblPr>
      <w:tblBorders>
        <w:top w:val="single" w:color="7E7E7E" w:sz="4" w:space="0"/>
        <w:bottom w:val="single" w:color="7E7E7E" w:sz="4" w:space="0"/>
      </w:tblBorders>
    </w:tblPr>
    <w:tblStylePr w:type="firstRow">
      <w:rPr>
        <w:b/>
        <w:bCs/>
      </w:rPr>
      <w:tcPr>
        <w:tcBorders>
          <w:top w:val="nil"/>
          <w:left w:val="nil"/>
          <w:bottom w:val="single" w:color="7E7E7E" w:sz="4" w:space="0"/>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E7E7E" w:sz="4" w:space="0"/>
          <w:bottom w:val="nil"/>
          <w:right w:val="single" w:color="7E7E7E" w:sz="4" w:space="0"/>
          <w:insideH w:val="nil"/>
          <w:insideV w:val="nil"/>
          <w:tl2br w:val="nil"/>
          <w:tr2bl w:val="nil"/>
        </w:tcBorders>
      </w:tcPr>
    </w:tblStylePr>
    <w:tblStylePr w:type="band2Vert">
      <w:tcPr>
        <w:tcBorders>
          <w:top w:val="nil"/>
          <w:left w:val="single" w:color="7E7E7E" w:sz="4" w:space="0"/>
          <w:bottom w:val="nil"/>
          <w:right w:val="single" w:color="7E7E7E" w:sz="4" w:space="0"/>
          <w:insideH w:val="nil"/>
          <w:insideV w:val="nil"/>
          <w:tl2br w:val="nil"/>
          <w:tr2bl w:val="nil"/>
        </w:tcBorders>
      </w:tcPr>
    </w:tblStylePr>
    <w:tblStylePr w:type="band1Horz">
      <w:tcPr>
        <w:tcBorders>
          <w:top w:val="single" w:color="7E7E7E" w:sz="4" w:space="0"/>
          <w:left w:val="nil"/>
          <w:bottom w:val="single" w:color="7E7E7E" w:sz="4" w:space="0"/>
          <w:right w:val="nil"/>
          <w:insideH w:val="nil"/>
          <w:insideV w:val="nil"/>
          <w:tl2br w:val="nil"/>
          <w:tr2bl w:val="nil"/>
        </w:tcBorders>
      </w:tcPr>
    </w:tblStylePr>
  </w:style>
  <w:style w:type="table" w:customStyle="1" w:styleId="851">
    <w:name w:val="网格型81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2">
    <w:name w:val="网格型23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3">
    <w:name w:val="样式123112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54">
    <w:name w:val="网格型25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5">
    <w:name w:val="网格型7"/>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6">
    <w:name w:val="样式123115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57">
    <w:name w:val="网格型4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8">
    <w:name w:val="网格型31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9">
    <w:name w:val="网格型5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0">
    <w:name w:val="网格型3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1">
    <w:name w:val="网格型94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2">
    <w:name w:val="网格型64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3">
    <w:name w:val="无格式表格 31"/>
    <w:basedOn w:val="62"/>
    <w:qFormat/>
    <w:uiPriority w:val="43"/>
    <w:rPr>
      <w:rFonts w:ascii="Calibri" w:hAnsi="Calibri"/>
    </w:rPr>
    <w:tblStylePr w:type="firstRow">
      <w:rPr>
        <w:b/>
        <w:bCs/>
        <w:caps/>
      </w:rPr>
      <w:tcPr>
        <w:tcBorders>
          <w:top w:val="nil"/>
          <w:left w:val="nil"/>
          <w:bottom w:val="single" w:color="7E7E7E" w:sz="4" w:space="0"/>
          <w:right w:val="nil"/>
          <w:insideH w:val="nil"/>
          <w:insideV w:val="nil"/>
          <w:tl2br w:val="nil"/>
          <w:tr2bl w:val="nil"/>
        </w:tcBorders>
      </w:tcPr>
    </w:tblStylePr>
    <w:tblStylePr w:type="lastRow">
      <w:rPr>
        <w:b/>
        <w:bCs/>
        <w:caps/>
      </w:rPr>
      <w:tcPr>
        <w:tcBorders>
          <w:top w:val="nil"/>
          <w:left w:val="nil"/>
          <w:bottom w:val="nil"/>
          <w:right w:val="nil"/>
          <w:insideH w:val="nil"/>
          <w:insideV w:val="nil"/>
          <w:tl2br w:val="nil"/>
          <w:tr2bl w:val="nil"/>
        </w:tcBorders>
      </w:tcPr>
    </w:tblStylePr>
    <w:tblStylePr w:type="firstCol">
      <w:rPr>
        <w:b/>
        <w:bCs/>
        <w:caps/>
      </w:rPr>
      <w:tcPr>
        <w:tcBorders>
          <w:top w:val="nil"/>
          <w:left w:val="nil"/>
          <w:bottom w:val="nil"/>
          <w:right w:val="single" w:color="7E7E7E" w:sz="4" w:space="0"/>
          <w:insideH w:val="nil"/>
          <w:insideV w:val="nil"/>
          <w:tl2br w:val="nil"/>
          <w:tr2bl w:val="nil"/>
        </w:tcBorders>
      </w:tcPr>
    </w:tblStylePr>
    <w:tblStylePr w:type="lastCol">
      <w:rPr>
        <w:b/>
        <w:bCs/>
        <w:caps/>
      </w:rPr>
      <w:tcPr>
        <w:tcBorders>
          <w:top w:val="nil"/>
          <w:left w:val="nil"/>
          <w:bottom w:val="nil"/>
          <w:right w:val="nil"/>
          <w:insideH w:val="nil"/>
          <w:insideV w:val="nil"/>
          <w:tl2br w:val="nil"/>
          <w:tr2bl w:val="nil"/>
        </w:tcBorders>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864">
    <w:name w:val="网格型31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5">
    <w:name w:val="表格主题111"/>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6">
    <w:name w:val="网格型64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7">
    <w:name w:val="样式123113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68">
    <w:name w:val="网格型2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9">
    <w:name w:val="网格型22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0">
    <w:name w:val="样式123111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71">
    <w:name w:val="简明型 111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872">
    <w:name w:val="网格型21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3">
    <w:name w:val="网格型941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4">
    <w:name w:val="网格型36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5">
    <w:name w:val="网格型27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6">
    <w:name w:val="表格主题13"/>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7">
    <w:name w:val="简明型 14"/>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878">
    <w:name w:val="网格型15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9">
    <w:name w:val="网格型30"/>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0">
    <w:name w:val="网格型232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1">
    <w:name w:val="网格型945"/>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2">
    <w:name w:val="网格型10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3">
    <w:name w:val="样式123114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84">
    <w:name w:val="网格型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5">
    <w:name w:val="网格型31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6">
    <w:name w:val="样式1231112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87">
    <w:name w:val="样式1231122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888">
    <w:name w:val="网格型2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9">
    <w:name w:val="简明型 121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890">
    <w:name w:val="网格型2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1">
    <w:name w:val="网格型931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2">
    <w:name w:val="网格型35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3">
    <w:name w:val="网格型33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4">
    <w:name w:val="网格型10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5">
    <w:name w:val="网格型41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6">
    <w:name w:val="网格型941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7">
    <w:name w:val="表格主题4"/>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8">
    <w:name w:val="网格型62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9">
    <w:name w:val="网格型4"/>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0">
    <w:name w:val="网格型82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1">
    <w:name w:val="网格型8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2">
    <w:name w:val="网格型22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3">
    <w:name w:val="网格型10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4">
    <w:name w:val="网格型231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5">
    <w:name w:val="网格型63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6">
    <w:name w:val="网格型14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7">
    <w:name w:val="样式123112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08">
    <w:name w:val="网格型7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9">
    <w:name w:val="网格型43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0">
    <w:name w:val="样式123114"/>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11">
    <w:name w:val="无格式表格 322"/>
    <w:basedOn w:val="62"/>
    <w:qFormat/>
    <w:uiPriority w:val="43"/>
    <w:rPr>
      <w:rFonts w:ascii="Calibri" w:hAnsi="Calibri"/>
    </w:rPr>
    <w:tblStylePr w:type="firstRow">
      <w:rPr>
        <w:b/>
        <w:bCs/>
        <w:caps/>
      </w:rPr>
      <w:tcPr>
        <w:tcBorders>
          <w:top w:val="nil"/>
          <w:left w:val="single" w:color="7E7E7E" w:sz="4" w:space="0"/>
          <w:bottom w:val="nil"/>
          <w:right w:val="nil"/>
          <w:insideH w:val="nil"/>
          <w:insideV w:val="nil"/>
          <w:tl2br w:val="nil"/>
          <w:tr2bl w:val="nil"/>
        </w:tcBorders>
      </w:tcPr>
    </w:tblStylePr>
    <w:tblStylePr w:type="lastRow">
      <w:rPr>
        <w:b/>
        <w:bCs/>
        <w:caps/>
      </w:rPr>
      <w:tcPr>
        <w:tcBorders>
          <w:top w:val="nil"/>
          <w:left w:val="nil"/>
          <w:bottom w:val="nil"/>
          <w:right w:val="nil"/>
          <w:insideH w:val="nil"/>
          <w:insideV w:val="nil"/>
          <w:tl2br w:val="nil"/>
          <w:tr2bl w:val="nil"/>
        </w:tcBorders>
      </w:tcPr>
    </w:tblStylePr>
    <w:tblStylePr w:type="firstCol">
      <w:rPr>
        <w:b/>
        <w:bCs/>
        <w:caps/>
      </w:rPr>
      <w:tcPr>
        <w:tcBorders>
          <w:top w:val="nil"/>
          <w:left w:val="nil"/>
          <w:bottom w:val="nil"/>
          <w:right w:val="single" w:color="7E7E7E" w:sz="4" w:space="0"/>
          <w:insideH w:val="nil"/>
          <w:insideV w:val="nil"/>
          <w:tl2br w:val="nil"/>
          <w:tr2bl w:val="nil"/>
        </w:tcBorders>
      </w:tcPr>
    </w:tblStylePr>
    <w:tblStylePr w:type="lastCol">
      <w:rPr>
        <w:b/>
        <w:bCs/>
        <w:caps/>
      </w:rPr>
      <w:tcPr>
        <w:tcBorders>
          <w:top w:val="nil"/>
          <w:left w:val="nil"/>
          <w:bottom w:val="nil"/>
          <w:right w:val="nil"/>
          <w:insideH w:val="nil"/>
          <w:insideV w:val="nil"/>
          <w:tl2br w:val="nil"/>
          <w:tr2bl w:val="nil"/>
        </w:tcBorders>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912">
    <w:name w:val="网格型2331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3">
    <w:name w:val="网格型33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4">
    <w:name w:val="网格型19"/>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5">
    <w:name w:val="网格型10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6">
    <w:name w:val="网格型14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7">
    <w:name w:val="网格型93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8">
    <w:name w:val="网格型16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9">
    <w:name w:val="网格型235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网格型7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6"/>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3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网格型401"/>
    <w:basedOn w:val="62"/>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4">
    <w:name w:val="网格型5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20"/>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6">
    <w:name w:val="样式1231121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27">
    <w:name w:val="网格型18"/>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8">
    <w:name w:val="网格型17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9">
    <w:name w:val="样式123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30">
    <w:name w:val="网格型8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1">
    <w:name w:val="网格型9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2">
    <w:name w:val="网格型20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3">
    <w:name w:val="网格型11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4">
    <w:name w:val="网格型28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5">
    <w:name w:val="网格型6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6">
    <w:name w:val="网格型22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7">
    <w:name w:val="样式1231115"/>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38">
    <w:name w:val="网格型16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9">
    <w:name w:val="网格型14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0">
    <w:name w:val="网格型1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1">
    <w:name w:val="网格型21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2">
    <w:name w:val="网格型21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3">
    <w:name w:val="网格型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4">
    <w:name w:val="网格型21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5">
    <w:name w:val="网格型22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6">
    <w:name w:val="网格型31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7">
    <w:name w:val="网格型31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8">
    <w:name w:val="简明型 112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949">
    <w:name w:val="网格型93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0">
    <w:name w:val="网格型232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1">
    <w:name w:val="网格型33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2">
    <w:name w:val="TableGrid"/>
    <w:qFormat/>
    <w:uiPriority w:val="0"/>
    <w:rPr>
      <w:rFonts w:ascii="等线" w:hAnsi="等线" w:eastAsia="等线"/>
    </w:rPr>
    <w:tblPr>
      <w:tblCellMar>
        <w:top w:w="0" w:type="dxa"/>
        <w:left w:w="0" w:type="dxa"/>
        <w:bottom w:w="0" w:type="dxa"/>
        <w:right w:w="0" w:type="dxa"/>
      </w:tblCellMar>
    </w:tblPr>
  </w:style>
  <w:style w:type="table" w:customStyle="1" w:styleId="953">
    <w:name w:val="网格型42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4">
    <w:name w:val="网格型942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5">
    <w:name w:val="简明型 122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956">
    <w:name w:val="网格型934"/>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7">
    <w:name w:val="网格型15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8">
    <w:name w:val="网格型21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9">
    <w:name w:val="网格型72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0">
    <w:name w:val="简明型 12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961">
    <w:name w:val="网格型2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2">
    <w:name w:val="网格型9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3">
    <w:name w:val="网格型14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4">
    <w:name w:val="网格型31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5">
    <w:name w:val="样式1231112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66">
    <w:name w:val="网格型17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7">
    <w:name w:val="网格型234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8">
    <w:name w:val="网格型44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9">
    <w:name w:val="网格型26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0">
    <w:name w:val="网格型64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1">
    <w:name w:val="网格型33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2">
    <w:name w:val="网格型92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3">
    <w:name w:val="网格型36"/>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4">
    <w:name w:val="网格型25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5">
    <w:name w:val="网格型11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6">
    <w:name w:val="网格型932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7">
    <w:name w:val="网格型94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8">
    <w:name w:val="网格型31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9">
    <w:name w:val="样式1231123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80">
    <w:name w:val="样式123115"/>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81">
    <w:name w:val="无格式表格 321"/>
    <w:basedOn w:val="62"/>
    <w:qFormat/>
    <w:uiPriority w:val="43"/>
    <w:rPr>
      <w:rFonts w:ascii="Calibri" w:hAnsi="Calibri"/>
    </w:rPr>
    <w:tblStylePr w:type="firstRow">
      <w:rPr>
        <w:b/>
        <w:bCs/>
        <w:caps/>
      </w:rPr>
      <w:tcPr>
        <w:tcBorders>
          <w:top w:val="nil"/>
          <w:left w:val="nil"/>
          <w:bottom w:val="single" w:color="7E7E7E" w:sz="4" w:space="0"/>
          <w:right w:val="nil"/>
          <w:insideH w:val="nil"/>
          <w:insideV w:val="nil"/>
          <w:tl2br w:val="nil"/>
          <w:tr2bl w:val="nil"/>
        </w:tcBorders>
      </w:tcPr>
    </w:tblStylePr>
    <w:tblStylePr w:type="lastRow">
      <w:rPr>
        <w:b/>
        <w:bCs/>
        <w:caps/>
      </w:rPr>
      <w:tcPr>
        <w:tcBorders>
          <w:top w:val="nil"/>
          <w:left w:val="nil"/>
          <w:bottom w:val="nil"/>
          <w:right w:val="nil"/>
          <w:insideH w:val="nil"/>
          <w:insideV w:val="nil"/>
          <w:tl2br w:val="nil"/>
          <w:tr2bl w:val="nil"/>
        </w:tcBorders>
      </w:tcPr>
    </w:tblStylePr>
    <w:tblStylePr w:type="firstCol">
      <w:rPr>
        <w:b/>
        <w:bCs/>
        <w:caps/>
      </w:rPr>
      <w:tcPr>
        <w:tcBorders>
          <w:top w:val="nil"/>
          <w:left w:val="nil"/>
          <w:bottom w:val="nil"/>
          <w:right w:val="single" w:color="7E7E7E" w:sz="4" w:space="0"/>
          <w:insideH w:val="nil"/>
          <w:insideV w:val="nil"/>
          <w:tl2br w:val="nil"/>
          <w:tr2bl w:val="nil"/>
        </w:tcBorders>
      </w:tcPr>
    </w:tblStylePr>
    <w:tblStylePr w:type="lastCol">
      <w:rPr>
        <w:b/>
        <w:bCs/>
        <w:caps/>
      </w:rPr>
      <w:tcPr>
        <w:tcBorders>
          <w:top w:val="nil"/>
          <w:left w:val="nil"/>
          <w:bottom w:val="nil"/>
          <w:right w:val="nil"/>
          <w:insideH w:val="nil"/>
          <w:insideV w:val="nil"/>
          <w:tl2br w:val="nil"/>
          <w:tr2bl w:val="nil"/>
        </w:tcBorders>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982">
    <w:name w:val="网格型31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3">
    <w:name w:val="网格型33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4">
    <w:name w:val="网格型61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5">
    <w:name w:val="网格型7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6">
    <w:name w:val="网格型11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7">
    <w:name w:val="简明型 112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988">
    <w:name w:val="网格型3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9">
    <w:name w:val="样式123111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990">
    <w:name w:val="网格型73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1">
    <w:name w:val="网格型10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2">
    <w:name w:val="网格型52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3">
    <w:name w:val="网格型10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4">
    <w:name w:val="网格型28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5">
    <w:name w:val="网格型2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6">
    <w:name w:val="网格型36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7">
    <w:name w:val="网格型63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8">
    <w:name w:val="网格型1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9">
    <w:name w:val="网格型5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0">
    <w:name w:val="网格型26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1">
    <w:name w:val="网格型63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2">
    <w:name w:val="网格型10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3">
    <w:name w:val="简明型 1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004">
    <w:name w:val="网格型82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5">
    <w:name w:val="网格型13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6">
    <w:name w:val="网格型10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7">
    <w:name w:val="网格型1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8">
    <w:name w:val="网格型943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9">
    <w:name w:val="网格型114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0">
    <w:name w:val="网格型66"/>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1">
    <w:name w:val="样式123112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12">
    <w:name w:val="网格型95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3">
    <w:name w:val="网格型23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4">
    <w:name w:val="无格式表格 212"/>
    <w:basedOn w:val="62"/>
    <w:qFormat/>
    <w:uiPriority w:val="42"/>
    <w:rPr>
      <w:rFonts w:ascii="Calibri" w:hAnsi="Calibri"/>
    </w:rPr>
    <w:tblPr>
      <w:tblBorders>
        <w:top w:val="single" w:color="7E7E7E" w:sz="4" w:space="0"/>
        <w:bottom w:val="single" w:color="7E7E7E" w:sz="4" w:space="0"/>
      </w:tblBorders>
    </w:tblPr>
    <w:tblStylePr w:type="firstRow">
      <w:rPr>
        <w:b/>
        <w:bCs/>
      </w:rPr>
      <w:tcPr>
        <w:tcBorders>
          <w:top w:val="nil"/>
          <w:left w:val="single" w:color="7E7E7E" w:sz="4" w:space="0"/>
          <w:bottom w:val="nil"/>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single" w:color="7E7E7E" w:sz="4" w:space="0"/>
          <w:right w:val="single" w:color="7E7E7E" w:sz="4" w:space="0"/>
          <w:insideH w:val="nil"/>
          <w:insideV w:val="nil"/>
          <w:tl2br w:val="nil"/>
          <w:tr2bl w:val="nil"/>
        </w:tcBorders>
      </w:tcPr>
    </w:tblStylePr>
    <w:tblStylePr w:type="band2Vert">
      <w:tcPr>
        <w:tcBorders>
          <w:top w:val="nil"/>
          <w:left w:val="nil"/>
          <w:bottom w:val="single" w:color="7E7E7E" w:sz="4" w:space="0"/>
          <w:right w:val="single" w:color="7E7E7E" w:sz="4" w:space="0"/>
          <w:insideH w:val="nil"/>
          <w:insideV w:val="nil"/>
          <w:tl2br w:val="nil"/>
          <w:tr2bl w:val="nil"/>
        </w:tcBorders>
      </w:tcPr>
    </w:tblStylePr>
    <w:tblStylePr w:type="band1Horz">
      <w:tcPr>
        <w:tcBorders>
          <w:top w:val="single" w:color="7E7E7E" w:sz="4" w:space="0"/>
          <w:left w:val="single" w:color="7E7E7E" w:sz="4" w:space="0"/>
          <w:bottom w:val="nil"/>
          <w:right w:val="nil"/>
          <w:insideH w:val="nil"/>
          <w:insideV w:val="nil"/>
          <w:tl2br w:val="nil"/>
          <w:tr2bl w:val="nil"/>
        </w:tcBorders>
      </w:tcPr>
    </w:tblStylePr>
  </w:style>
  <w:style w:type="table" w:customStyle="1" w:styleId="1015">
    <w:name w:val="无格式表格 311"/>
    <w:basedOn w:val="62"/>
    <w:qFormat/>
    <w:uiPriority w:val="43"/>
    <w:rPr>
      <w:rFonts w:ascii="Calibri" w:hAnsi="Calibri"/>
    </w:rPr>
    <w:tblStylePr w:type="firstRow">
      <w:rPr>
        <w:b/>
        <w:bCs/>
        <w:caps/>
      </w:rPr>
      <w:tcPr>
        <w:tcBorders>
          <w:top w:val="nil"/>
          <w:left w:val="nil"/>
          <w:bottom w:val="single" w:color="7E7E7E" w:sz="4" w:space="0"/>
          <w:right w:val="nil"/>
          <w:insideH w:val="nil"/>
          <w:insideV w:val="nil"/>
          <w:tl2br w:val="nil"/>
          <w:tr2bl w:val="nil"/>
        </w:tcBorders>
      </w:tcPr>
    </w:tblStylePr>
    <w:tblStylePr w:type="lastRow">
      <w:rPr>
        <w:b/>
        <w:bCs/>
        <w:caps/>
      </w:rPr>
      <w:tcPr>
        <w:tcBorders>
          <w:top w:val="nil"/>
          <w:left w:val="nil"/>
          <w:bottom w:val="nil"/>
          <w:right w:val="nil"/>
          <w:insideH w:val="nil"/>
          <w:insideV w:val="nil"/>
          <w:tl2br w:val="nil"/>
          <w:tr2bl w:val="nil"/>
        </w:tcBorders>
      </w:tcPr>
    </w:tblStylePr>
    <w:tblStylePr w:type="firstCol">
      <w:rPr>
        <w:b/>
        <w:bCs/>
        <w:caps/>
      </w:rPr>
      <w:tcPr>
        <w:tcBorders>
          <w:top w:val="nil"/>
          <w:left w:val="nil"/>
          <w:bottom w:val="nil"/>
          <w:right w:val="single" w:color="7E7E7E" w:sz="4" w:space="0"/>
          <w:insideH w:val="nil"/>
          <w:insideV w:val="nil"/>
          <w:tl2br w:val="nil"/>
          <w:tr2bl w:val="nil"/>
        </w:tcBorders>
      </w:tcPr>
    </w:tblStylePr>
    <w:tblStylePr w:type="lastCol">
      <w:rPr>
        <w:b/>
        <w:bCs/>
        <w:caps/>
      </w:rPr>
      <w:tcPr>
        <w:tcBorders>
          <w:top w:val="nil"/>
          <w:left w:val="nil"/>
          <w:bottom w:val="nil"/>
          <w:right w:val="nil"/>
          <w:insideH w:val="nil"/>
          <w:insideV w:val="nil"/>
          <w:tl2br w:val="nil"/>
          <w:tr2bl w:val="nil"/>
        </w:tcBorders>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1016">
    <w:name w:val="网格型3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7">
    <w:name w:val="网格型63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8">
    <w:name w:val="样式123112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19">
    <w:name w:val="网格型11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0">
    <w:name w:val="网格型233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1">
    <w:name w:val="网格型23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2">
    <w:name w:val="网格型110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3">
    <w:name w:val="网格型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4">
    <w:name w:val="网格型31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5">
    <w:name w:val="网格型2334"/>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6">
    <w:name w:val="网格型3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7">
    <w:name w:val="网格型23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8">
    <w:name w:val="网格型10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9">
    <w:name w:val="表格主题1"/>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0">
    <w:name w:val="网格型6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1">
    <w:name w:val="网格型11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2">
    <w:name w:val="网格型234"/>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3">
    <w:name w:val="样式123114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34">
    <w:name w:val="网格型3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5">
    <w:name w:val="网格型11"/>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6">
    <w:name w:val="网格型61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7">
    <w:name w:val="网格型234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8">
    <w:name w:val="网格型2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9">
    <w:name w:val="网格型62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0">
    <w:name w:val="网格型1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1">
    <w:name w:val="网格型9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2">
    <w:name w:val="样式123112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43">
    <w:name w:val="网格型13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4">
    <w:name w:val="网格型21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5">
    <w:name w:val="网格型10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6">
    <w:name w:val="样式1231111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47">
    <w:name w:val="网格型72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8">
    <w:name w:val="网格型92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9">
    <w:name w:val="网格型94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0">
    <w:name w:val="TableGrid1"/>
    <w:qFormat/>
    <w:uiPriority w:val="0"/>
    <w:rPr>
      <w:rFonts w:ascii="等线" w:hAnsi="等线" w:eastAsia="等线"/>
    </w:rPr>
    <w:tblPr>
      <w:tblCellMar>
        <w:top w:w="0" w:type="dxa"/>
        <w:left w:w="0" w:type="dxa"/>
        <w:bottom w:w="0" w:type="dxa"/>
        <w:right w:w="0" w:type="dxa"/>
      </w:tblCellMar>
    </w:tblPr>
  </w:style>
  <w:style w:type="table" w:customStyle="1" w:styleId="1051">
    <w:name w:val="网格型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2">
    <w:name w:val="网格型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3">
    <w:name w:val="表格主题21"/>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4">
    <w:name w:val="表格主题2"/>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5">
    <w:name w:val="网格型11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6">
    <w:name w:val="简明型 113"/>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057">
    <w:name w:val="网格型91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8">
    <w:name w:val="网格型2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9">
    <w:name w:val="网格型22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0">
    <w:name w:val="网格型40"/>
    <w:basedOn w:val="62"/>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1">
    <w:name w:val="网格型34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2">
    <w:name w:val="浅色底纹1"/>
    <w:basedOn w:val="6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style>
  <w:style w:type="table" w:customStyle="1" w:styleId="1063">
    <w:name w:val="样式12311214"/>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64">
    <w:name w:val="网格型1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5">
    <w:name w:val="网格型31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6">
    <w:name w:val="网格型52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7">
    <w:name w:val="网格型22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8">
    <w:name w:val="网格型31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9">
    <w:name w:val="网格型10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0">
    <w:name w:val="网格型82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1">
    <w:name w:val="网格型6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2">
    <w:name w:val="网格型72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3">
    <w:name w:val="网格型93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4">
    <w:name w:val="网格型7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5">
    <w:name w:val="样式1231124"/>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76">
    <w:name w:val="网格型3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7">
    <w:name w:val="网格型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8">
    <w:name w:val="网格型22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9">
    <w:name w:val="网格型1110"/>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0">
    <w:name w:val="网格型1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1">
    <w:name w:val="网格型914"/>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2">
    <w:name w:val="网格型4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3">
    <w:name w:val="网格型115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4">
    <w:name w:val="网格型1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5">
    <w:name w:val="网格型8"/>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6">
    <w:name w:val="样式123113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87">
    <w:name w:val="网格型22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8">
    <w:name w:val="样式1231134"/>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89">
    <w:name w:val="样式123114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090">
    <w:name w:val="网格型81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1">
    <w:name w:val="表格样式12"/>
    <w:basedOn w:val="62"/>
    <w:qFormat/>
    <w:uiPriority w:val="0"/>
    <w:pPr>
      <w:snapToGrid w:val="0"/>
      <w:jc w:val="center"/>
    </w:pPr>
    <w:rPr>
      <w:rFonts w:eastAsia="仿宋_GB2312"/>
    </w:rPr>
    <w:tblPr>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
    <w:trPr>
      <w:jc w:val="center"/>
    </w:trPr>
    <w:tcPr>
      <w:shd w:val="clear" w:color="auto" w:fill="auto"/>
      <w:vAlign w:val="center"/>
    </w:tcPr>
  </w:style>
  <w:style w:type="table" w:customStyle="1" w:styleId="1092">
    <w:name w:val="网格型72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3">
    <w:name w:val="表格主题12"/>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4">
    <w:name w:val="网格型4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5">
    <w:name w:val="网格型7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6">
    <w:name w:val="网格型22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7">
    <w:name w:val="网格型61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8">
    <w:name w:val="网格型21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9">
    <w:name w:val="网格型931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0">
    <w:name w:val="样式1231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01">
    <w:name w:val="网格型24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2">
    <w:name w:val="网格型72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3">
    <w:name w:val="网格型114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4">
    <w:name w:val="样式1231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05">
    <w:name w:val="网格型17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6">
    <w:name w:val="网格型215"/>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7">
    <w:name w:val="网格型10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8">
    <w:name w:val="网格型22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9">
    <w:name w:val="网格型25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网格型26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
    <w:name w:val="网格型41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网格型5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3">
    <w:name w:val="网格型24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4">
    <w:name w:val="网格型3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5">
    <w:name w:val="网格型64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6">
    <w:name w:val="网格型25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7">
    <w:name w:val="网格型110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8">
    <w:name w:val="网格型2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9">
    <w:name w:val="网格型82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网格型234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1">
    <w:name w:val="网格型31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2">
    <w:name w:val="网格型62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3">
    <w:name w:val="网格型1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4">
    <w:name w:val="网格型18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5">
    <w:name w:val="网格型6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6">
    <w:name w:val="网格型2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7">
    <w:name w:val="网格型3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8">
    <w:name w:val="网格型1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9">
    <w:name w:val="网格型25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0">
    <w:name w:val="网格型115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1">
    <w:name w:val="网格型2311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2">
    <w:name w:val="网格型86"/>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3">
    <w:name w:val="网格型14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4">
    <w:name w:val="网格型2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5">
    <w:name w:val="网格型42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6">
    <w:name w:val="网格型1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7">
    <w:name w:val="无格式表格 22"/>
    <w:basedOn w:val="62"/>
    <w:qFormat/>
    <w:uiPriority w:val="42"/>
    <w:rPr>
      <w:rFonts w:ascii="Calibri" w:hAnsi="Calibri"/>
    </w:rPr>
    <w:tblPr>
      <w:tblBorders>
        <w:top w:val="single" w:color="7E7E7E" w:sz="4" w:space="0"/>
        <w:bottom w:val="single" w:color="7E7E7E" w:sz="4" w:space="0"/>
      </w:tblBorders>
    </w:tblPr>
    <w:tblStylePr w:type="firstRow">
      <w:rPr>
        <w:b/>
        <w:bCs/>
      </w:rPr>
      <w:tcPr>
        <w:tcBorders>
          <w:top w:val="nil"/>
          <w:left w:val="nil"/>
          <w:bottom w:val="single" w:color="7E7E7E" w:sz="4" w:space="0"/>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E7E7E" w:sz="4" w:space="0"/>
          <w:bottom w:val="nil"/>
          <w:right w:val="single" w:color="7E7E7E" w:sz="4" w:space="0"/>
          <w:insideH w:val="nil"/>
          <w:insideV w:val="nil"/>
          <w:tl2br w:val="nil"/>
          <w:tr2bl w:val="nil"/>
        </w:tcBorders>
      </w:tcPr>
    </w:tblStylePr>
    <w:tblStylePr w:type="band2Vert">
      <w:tcPr>
        <w:tcBorders>
          <w:top w:val="nil"/>
          <w:left w:val="single" w:color="7E7E7E" w:sz="4" w:space="0"/>
          <w:bottom w:val="nil"/>
          <w:right w:val="single" w:color="7E7E7E" w:sz="4" w:space="0"/>
          <w:insideH w:val="nil"/>
          <w:insideV w:val="nil"/>
          <w:tl2br w:val="nil"/>
          <w:tr2bl w:val="nil"/>
        </w:tcBorders>
      </w:tcPr>
    </w:tblStylePr>
    <w:tblStylePr w:type="band1Horz">
      <w:tcPr>
        <w:tcBorders>
          <w:top w:val="single" w:color="7E7E7E" w:sz="4" w:space="0"/>
          <w:left w:val="nil"/>
          <w:bottom w:val="single" w:color="7E7E7E" w:sz="4" w:space="0"/>
          <w:right w:val="nil"/>
          <w:insideH w:val="nil"/>
          <w:insideV w:val="nil"/>
          <w:tl2br w:val="nil"/>
          <w:tr2bl w:val="nil"/>
        </w:tcBorders>
      </w:tcPr>
    </w:tblStylePr>
  </w:style>
  <w:style w:type="table" w:customStyle="1" w:styleId="1138">
    <w:name w:val="网格型22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9">
    <w:name w:val="网格型15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0">
    <w:name w:val="网格型232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1">
    <w:name w:val="网格型71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2">
    <w:name w:val="表格主题112"/>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3">
    <w:name w:val="网格型84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4">
    <w:name w:val="样式12311112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45">
    <w:name w:val="网格型25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6">
    <w:name w:val="网格型2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7">
    <w:name w:val="简明型 15"/>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148">
    <w:name w:val="网格型2332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9">
    <w:name w:val="网格型235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0">
    <w:name w:val="样式1231122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51">
    <w:name w:val="网格型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2">
    <w:name w:val="网格型5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3">
    <w:name w:val="网格型31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4">
    <w:name w:val="网格型1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5">
    <w:name w:val="网格型2312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6">
    <w:name w:val="网格型6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7">
    <w:name w:val="简明型 111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158">
    <w:name w:val="网格型1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9">
    <w:name w:val="网格型73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0">
    <w:name w:val="网格型21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1">
    <w:name w:val="网格型21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2">
    <w:name w:val="样式12311212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63">
    <w:name w:val="网格型83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4">
    <w:name w:val="网格型11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5">
    <w:name w:val="网格型17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6">
    <w:name w:val="网格型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7">
    <w:name w:val="网格型22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8">
    <w:name w:val="简明型 133"/>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169">
    <w:name w:val="样式12311112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70">
    <w:name w:val="网格型8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1">
    <w:name w:val="网格型10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2">
    <w:name w:val="网格型5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3">
    <w:name w:val="网格型3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4">
    <w:name w:val="网格型10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5">
    <w:name w:val="网格型231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6">
    <w:name w:val="网格型237"/>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7">
    <w:name w:val="网格型8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8">
    <w:name w:val="网格型4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9">
    <w:name w:val="浅色列表 - 着色 51"/>
    <w:basedOn w:val="62"/>
    <w:unhideWhenUsed/>
    <w:qFormat/>
    <w:uiPriority w:val="61"/>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customStyle="1" w:styleId="1180">
    <w:name w:val="无格式表格 32"/>
    <w:basedOn w:val="62"/>
    <w:qFormat/>
    <w:uiPriority w:val="43"/>
    <w:rPr>
      <w:rFonts w:ascii="Calibri" w:hAnsi="Calibri"/>
    </w:rPr>
    <w:tblStylePr w:type="firstRow">
      <w:rPr>
        <w:b/>
        <w:bCs/>
        <w:caps/>
      </w:rPr>
      <w:tcPr>
        <w:tcBorders>
          <w:top w:val="nil"/>
          <w:left w:val="nil"/>
          <w:bottom w:val="single" w:color="7E7E7E" w:sz="4" w:space="0"/>
          <w:right w:val="nil"/>
          <w:insideH w:val="nil"/>
          <w:insideV w:val="nil"/>
          <w:tl2br w:val="nil"/>
          <w:tr2bl w:val="nil"/>
        </w:tcBorders>
      </w:tcPr>
    </w:tblStylePr>
    <w:tblStylePr w:type="lastRow">
      <w:rPr>
        <w:b/>
        <w:bCs/>
        <w:caps/>
      </w:rPr>
      <w:tcPr>
        <w:tcBorders>
          <w:top w:val="nil"/>
          <w:left w:val="nil"/>
          <w:bottom w:val="nil"/>
          <w:right w:val="nil"/>
          <w:insideH w:val="nil"/>
          <w:insideV w:val="nil"/>
          <w:tl2br w:val="nil"/>
          <w:tr2bl w:val="nil"/>
        </w:tcBorders>
      </w:tcPr>
    </w:tblStylePr>
    <w:tblStylePr w:type="firstCol">
      <w:rPr>
        <w:b/>
        <w:bCs/>
        <w:caps/>
      </w:rPr>
      <w:tcPr>
        <w:tcBorders>
          <w:top w:val="nil"/>
          <w:left w:val="nil"/>
          <w:bottom w:val="nil"/>
          <w:right w:val="single" w:color="7E7E7E" w:sz="4" w:space="0"/>
          <w:insideH w:val="nil"/>
          <w:insideV w:val="nil"/>
          <w:tl2br w:val="nil"/>
          <w:tr2bl w:val="nil"/>
        </w:tcBorders>
      </w:tcPr>
    </w:tblStylePr>
    <w:tblStylePr w:type="lastCol">
      <w:rPr>
        <w:b/>
        <w:bCs/>
        <w:caps/>
      </w:rPr>
      <w:tcPr>
        <w:tcBorders>
          <w:top w:val="nil"/>
          <w:left w:val="nil"/>
          <w:bottom w:val="nil"/>
          <w:right w:val="nil"/>
          <w:insideH w:val="nil"/>
          <w:insideV w:val="nil"/>
          <w:tl2br w:val="nil"/>
          <w:tr2bl w:val="nil"/>
        </w:tcBorders>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1181">
    <w:name w:val="网格型10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2">
    <w:name w:val="样式1231122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83">
    <w:name w:val="网格型28"/>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4">
    <w:name w:val="网格型2311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5">
    <w:name w:val="网格型16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6">
    <w:name w:val="网格型81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7">
    <w:name w:val="网格型10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8">
    <w:name w:val="网格型19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9">
    <w:name w:val="样式123111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90">
    <w:name w:val="网格型233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1">
    <w:name w:val="样式1231132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192">
    <w:name w:val="网格型115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3">
    <w:name w:val="网格型2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4">
    <w:name w:val="网格型71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5">
    <w:name w:val="网格型119"/>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6">
    <w:name w:val="网格型941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7">
    <w:name w:val="表格样式11"/>
    <w:basedOn w:val="62"/>
    <w:qFormat/>
    <w:uiPriority w:val="0"/>
    <w:pPr>
      <w:snapToGrid w:val="0"/>
      <w:jc w:val="center"/>
    </w:pPr>
    <w:rPr>
      <w:rFonts w:eastAsia="仿宋_GB2312"/>
    </w:rPr>
    <w:tblPr>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
    <w:trPr>
      <w:jc w:val="center"/>
    </w:trPr>
    <w:tcPr>
      <w:shd w:val="clear" w:color="auto" w:fill="auto"/>
      <w:vAlign w:val="center"/>
    </w:tcPr>
  </w:style>
  <w:style w:type="table" w:customStyle="1" w:styleId="1198">
    <w:name w:val="简明型 123"/>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199">
    <w:name w:val="简明型 14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00">
    <w:name w:val="网格型4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1">
    <w:name w:val="网格型41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2">
    <w:name w:val="网格型3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3">
    <w:name w:val="网格型52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4">
    <w:name w:val="网格型82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5">
    <w:name w:val="网格型31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6">
    <w:name w:val="网格型911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7">
    <w:name w:val="网格型19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8">
    <w:name w:val="网格型25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9">
    <w:name w:val="网格型94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样式123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11">
    <w:name w:val="网格型42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2">
    <w:name w:val="网格型10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3">
    <w:name w:val="网格型20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4">
    <w:name w:val="网格型31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5">
    <w:name w:val="网格型95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6">
    <w:name w:val="网格型15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7">
    <w:name w:val="网格型20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8">
    <w:name w:val="网格型65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9">
    <w:name w:val="网格型11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0">
    <w:name w:val="网格型62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1">
    <w:name w:val="简明型 12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22">
    <w:name w:val="网格型3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3">
    <w:name w:val="网格型31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4">
    <w:name w:val="网格型21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5">
    <w:name w:val="网格型232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6">
    <w:name w:val="网格型7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7">
    <w:name w:val="网格型22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8">
    <w:name w:val="网格型15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9">
    <w:name w:val="网格型3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0">
    <w:name w:val="网格型115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1">
    <w:name w:val="网格型62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2">
    <w:name w:val="样式123114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33">
    <w:name w:val="网格型2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4">
    <w:name w:val="网格型82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5">
    <w:name w:val="网格型5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6">
    <w:name w:val="样式1231125"/>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37">
    <w:name w:val="网格型81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8">
    <w:name w:val="网格型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9">
    <w:name w:val="网格型2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0">
    <w:name w:val="网格型85"/>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1">
    <w:name w:val="网格型4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2">
    <w:name w:val="网格型39"/>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3">
    <w:name w:val="网格型92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4">
    <w:name w:val="网格型11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5">
    <w:name w:val="网格型22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6">
    <w:name w:val="网格型71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7">
    <w:name w:val="网格型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8">
    <w:name w:val="网格型63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9">
    <w:name w:val="网格型76"/>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0">
    <w:name w:val="网格型14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1">
    <w:name w:val="网格型117"/>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2">
    <w:name w:val="网格型18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3">
    <w:name w:val="网格型21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4">
    <w:name w:val="网格型51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5">
    <w:name w:val="网格型9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6">
    <w:name w:val="网格型1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7">
    <w:name w:val="样式123113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58">
    <w:name w:val="样式123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59">
    <w:name w:val="网格型62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0">
    <w:name w:val="样式123113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61">
    <w:name w:val="网格型10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2">
    <w:name w:val="网格型96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3">
    <w:name w:val="网格型4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4">
    <w:name w:val="网格型2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5">
    <w:name w:val="网格型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6">
    <w:name w:val="网格型22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7">
    <w:name w:val="网格型43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8">
    <w:name w:val="网格型3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9">
    <w:name w:val="网格型47"/>
    <w:basedOn w:val="62"/>
    <w:unhideWhenUsed/>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0">
    <w:name w:val="简明型 13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71">
    <w:name w:val="网格型3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2">
    <w:name w:val="网格型2331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3">
    <w:name w:val="网格型931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4">
    <w:name w:val="网格型21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5">
    <w:name w:val="网格型93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6">
    <w:name w:val="网格型72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7">
    <w:name w:val="网格型43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8">
    <w:name w:val="样式123112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79">
    <w:name w:val="网格型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0">
    <w:name w:val="网格型23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1">
    <w:name w:val="网格型234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2">
    <w:name w:val="网格型232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3">
    <w:name w:val="简明型 1213"/>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84">
    <w:name w:val="样式1231121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85">
    <w:name w:val="网格型21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6">
    <w:name w:val="网格型31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7">
    <w:name w:val="网格型3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8">
    <w:name w:val="网格型41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9">
    <w:name w:val="样式1231114"/>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290">
    <w:name w:val="网格型63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1">
    <w:name w:val="网格型20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2">
    <w:name w:val="网格型11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3">
    <w:name w:val="网格型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4">
    <w:name w:val="！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5">
    <w:name w:val="网格型233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6">
    <w:name w:val="网格型8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7">
    <w:name w:val="网格型22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8">
    <w:name w:val="网格型14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9">
    <w:name w:val="网格型51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0">
    <w:name w:val="样式123115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01">
    <w:name w:val="网格型82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2">
    <w:name w:val="网格型22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3">
    <w:name w:val="网格型19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4">
    <w:name w:val="网格型15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5">
    <w:name w:val="网格型22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6">
    <w:name w:val="网格型911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7">
    <w:name w:val="网格型6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8">
    <w:name w:val="网格型94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9">
    <w:name w:val="网格型233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0">
    <w:name w:val="网格型114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1">
    <w:name w:val="网格型25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2">
    <w:name w:val="网格型31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3">
    <w:name w:val="网格型3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4">
    <w:name w:val="网格型61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5">
    <w:name w:val="网格型10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6">
    <w:name w:val="网格型94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7">
    <w:name w:val="网格型911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8">
    <w:name w:val="样式1231111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19">
    <w:name w:val="网格型51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0">
    <w:name w:val="网格型52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1">
    <w:name w:val="网格型31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2">
    <w:name w:val="网格型38"/>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3">
    <w:name w:val="网格型24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4">
    <w:name w:val="网格型11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5">
    <w:name w:val="网格型9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6">
    <w:name w:val="网格型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7">
    <w:name w:val="网格型63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8">
    <w:name w:val="网格型301"/>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9">
    <w:name w:val="网格型8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0">
    <w:name w:val="网格型95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1">
    <w:name w:val="网格型21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2">
    <w:name w:val="网格型25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3">
    <w:name w:val="网格型1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4">
    <w:name w:val="网格型73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5">
    <w:name w:val="网格型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6">
    <w:name w:val="网格型10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网格型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8">
    <w:name w:val="网格型2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9">
    <w:name w:val="网格型21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0">
    <w:name w:val="网格型42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1">
    <w:name w:val="样式1231112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42">
    <w:name w:val="样式1231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43">
    <w:name w:val="网格型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4">
    <w:name w:val="网格型22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5">
    <w:name w:val="网格型94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6">
    <w:name w:val="网格型51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7">
    <w:name w:val="简明型 12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348">
    <w:name w:val="网格型4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9">
    <w:name w:val="网格型18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0">
    <w:name w:val="简明型 11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351">
    <w:name w:val="网格型233112"/>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2">
    <w:name w:val="网格型3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3">
    <w:name w:val="网格型2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4">
    <w:name w:val="网格型61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5">
    <w:name w:val="网格型8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6">
    <w:name w:val="网格型48"/>
    <w:basedOn w:val="6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7">
    <w:name w:val="网格型71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8">
    <w:name w:val="样式123116"/>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59">
    <w:name w:val="网格型52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0">
    <w:name w:val="网格型943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1">
    <w:name w:val="网格型10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2">
    <w:name w:val="浅色底纹2"/>
    <w:basedOn w:val="6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l2br w:val="nil"/>
          <w:tr2bl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style>
  <w:style w:type="table" w:customStyle="1" w:styleId="1363">
    <w:name w:val="网格型21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4">
    <w:name w:val="样式1231122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65">
    <w:name w:val="网格型13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6">
    <w:name w:val="简明型 1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367">
    <w:name w:val="网格型22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8">
    <w:name w:val="网格型1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9">
    <w:name w:val="网格型13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0">
    <w:name w:val="网格型10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1">
    <w:name w:val="网格型10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2">
    <w:name w:val="网格型11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3">
    <w:name w:val="网格型34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4">
    <w:name w:val="网格型16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5">
    <w:name w:val="网格型422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6">
    <w:name w:val="网格型17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7">
    <w:name w:val="网格型9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8">
    <w:name w:val="网格型96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9">
    <w:name w:val="网格型913"/>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0">
    <w:name w:val="网格型941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1">
    <w:name w:val="网格型94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2">
    <w:name w:val="网格型10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3">
    <w:name w:val="网格型2314"/>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4">
    <w:name w:val="网格型65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5">
    <w:name w:val="网格型92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6">
    <w:name w:val="网格型5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7">
    <w:name w:val="样式12311212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388">
    <w:name w:val="网格型912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9">
    <w:name w:val="网格型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0">
    <w:name w:val="网格型64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1">
    <w:name w:val="网格型101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2">
    <w:name w:val="网格型84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3">
    <w:name w:val="TableGrid2"/>
    <w:qFormat/>
    <w:uiPriority w:val="0"/>
    <w:rPr>
      <w:rFonts w:ascii="等线" w:hAnsi="等线" w:eastAsia="等线"/>
    </w:rPr>
    <w:tblPr>
      <w:tblCellMar>
        <w:top w:w="0" w:type="dxa"/>
        <w:left w:w="0" w:type="dxa"/>
        <w:bottom w:w="0" w:type="dxa"/>
        <w:right w:w="0" w:type="dxa"/>
      </w:tblCellMar>
    </w:tblPr>
  </w:style>
  <w:style w:type="table" w:customStyle="1" w:styleId="1394">
    <w:name w:val="网格型13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5">
    <w:name w:val="网格型24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6">
    <w:name w:val="网格型15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7">
    <w:name w:val="网格型10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8">
    <w:name w:val="表格样式1"/>
    <w:basedOn w:val="62"/>
    <w:qFormat/>
    <w:uiPriority w:val="0"/>
    <w:pPr>
      <w:snapToGrid w:val="0"/>
      <w:jc w:val="center"/>
    </w:pPr>
    <w:rPr>
      <w:rFonts w:eastAsia="仿宋_GB2312"/>
    </w:rPr>
    <w:tblPr>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
    <w:trPr>
      <w:jc w:val="center"/>
    </w:trPr>
    <w:tcPr>
      <w:shd w:val="clear" w:color="auto" w:fill="auto"/>
      <w:vAlign w:val="center"/>
    </w:tcPr>
  </w:style>
  <w:style w:type="table" w:customStyle="1" w:styleId="1399">
    <w:name w:val="网格型213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0">
    <w:name w:val="网格型5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1">
    <w:name w:val="网格型74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2">
    <w:name w:val="网格型232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3">
    <w:name w:val="样式123114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04">
    <w:name w:val="网格型2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5">
    <w:name w:val="网格型2332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6">
    <w:name w:val="网格型1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7">
    <w:name w:val="样式1231111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08">
    <w:name w:val="网格型72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9">
    <w:name w:val="网格型42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0">
    <w:name w:val="网格型19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1">
    <w:name w:val="网格型10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2">
    <w:name w:val="样式1231123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13">
    <w:name w:val="网格型33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4">
    <w:name w:val="简明型 1113"/>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415">
    <w:name w:val="网格型2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6">
    <w:name w:val="网格型29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7">
    <w:name w:val="网格型9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8">
    <w:name w:val="网格型31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9">
    <w:name w:val="网格型21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0">
    <w:name w:val="网格型26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1">
    <w:name w:val="网格型22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2">
    <w:name w:val="网格型5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3">
    <w:name w:val="网格型81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4">
    <w:name w:val="样式1231112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25">
    <w:name w:val="网格型31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6">
    <w:name w:val="样式123113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27">
    <w:name w:val="网格型11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8">
    <w:name w:val="网格型41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9">
    <w:name w:val="网格型43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0">
    <w:name w:val="网格型3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1">
    <w:name w:val="网格型10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2">
    <w:name w:val="网格型22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3">
    <w:name w:val="网格型34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4">
    <w:name w:val="简明型 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435">
    <w:name w:val="网格型46"/>
    <w:basedOn w:val="62"/>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6">
    <w:name w:val="网格型71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7">
    <w:name w:val="简明型 11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438">
    <w:name w:val="网格型24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9">
    <w:name w:val="网格型4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0">
    <w:name w:val="网格型5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1">
    <w:name w:val="网格型8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2">
    <w:name w:val="网格型18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3">
    <w:name w:val="网格型5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4">
    <w:name w:val="简明型 16"/>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445">
    <w:name w:val="网格型53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6">
    <w:name w:val="网格型1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7">
    <w:name w:val="无格式表格 222"/>
    <w:basedOn w:val="62"/>
    <w:qFormat/>
    <w:uiPriority w:val="42"/>
    <w:rPr>
      <w:rFonts w:ascii="Calibri" w:hAnsi="Calibri"/>
    </w:rPr>
    <w:tblPr>
      <w:tblBorders>
        <w:top w:val="single" w:color="7E7E7E" w:sz="4" w:space="0"/>
        <w:bottom w:val="single" w:color="7E7E7E" w:sz="4" w:space="0"/>
      </w:tblBorders>
    </w:tblPr>
    <w:tblStylePr w:type="firstRow">
      <w:rPr>
        <w:b/>
        <w:bCs/>
      </w:rPr>
      <w:tcPr>
        <w:tcBorders>
          <w:top w:val="nil"/>
          <w:left w:val="single" w:color="7E7E7E" w:sz="4" w:space="0"/>
          <w:bottom w:val="nil"/>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single" w:color="7E7E7E" w:sz="4" w:space="0"/>
          <w:right w:val="single" w:color="7E7E7E" w:sz="4" w:space="0"/>
          <w:insideH w:val="nil"/>
          <w:insideV w:val="nil"/>
          <w:tl2br w:val="nil"/>
          <w:tr2bl w:val="nil"/>
        </w:tcBorders>
      </w:tcPr>
    </w:tblStylePr>
    <w:tblStylePr w:type="band2Vert">
      <w:tcPr>
        <w:tcBorders>
          <w:top w:val="nil"/>
          <w:left w:val="nil"/>
          <w:bottom w:val="single" w:color="7E7E7E" w:sz="4" w:space="0"/>
          <w:right w:val="single" w:color="7E7E7E" w:sz="4" w:space="0"/>
          <w:insideH w:val="nil"/>
          <w:insideV w:val="nil"/>
          <w:tl2br w:val="nil"/>
          <w:tr2bl w:val="nil"/>
        </w:tcBorders>
      </w:tcPr>
    </w:tblStylePr>
    <w:tblStylePr w:type="band1Horz">
      <w:tcPr>
        <w:tcBorders>
          <w:top w:val="single" w:color="7E7E7E" w:sz="4" w:space="0"/>
          <w:left w:val="single" w:color="7E7E7E" w:sz="4" w:space="0"/>
          <w:bottom w:val="nil"/>
          <w:right w:val="nil"/>
          <w:insideH w:val="nil"/>
          <w:insideV w:val="nil"/>
          <w:tl2br w:val="nil"/>
          <w:tr2bl w:val="nil"/>
        </w:tcBorders>
      </w:tcPr>
    </w:tblStylePr>
  </w:style>
  <w:style w:type="table" w:customStyle="1" w:styleId="1448">
    <w:name w:val="网格型3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9">
    <w:name w:val="网格型51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0">
    <w:name w:val="网格型95"/>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1">
    <w:name w:val="网格型24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2">
    <w:name w:val="网格型101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3">
    <w:name w:val="网格型2312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4">
    <w:name w:val="网格型35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5">
    <w:name w:val="网格型213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6">
    <w:name w:val="网格型3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7">
    <w:name w:val="样式123111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58">
    <w:name w:val="表格主题22"/>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9">
    <w:name w:val="网格型217"/>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0">
    <w:name w:val="网格型11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1">
    <w:name w:val="样式12311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62">
    <w:name w:val="无格式表格 21"/>
    <w:basedOn w:val="62"/>
    <w:qFormat/>
    <w:uiPriority w:val="42"/>
    <w:rPr>
      <w:rFonts w:ascii="Calibri" w:hAnsi="Calibri"/>
    </w:rPr>
    <w:tblPr>
      <w:tblBorders>
        <w:top w:val="single" w:color="7E7E7E" w:sz="4" w:space="0"/>
        <w:bottom w:val="single" w:color="7E7E7E" w:sz="4" w:space="0"/>
      </w:tblBorders>
    </w:tblPr>
    <w:tblStylePr w:type="firstRow">
      <w:rPr>
        <w:b/>
        <w:bCs/>
      </w:rPr>
      <w:tcPr>
        <w:tcBorders>
          <w:top w:val="nil"/>
          <w:left w:val="nil"/>
          <w:bottom w:val="single" w:color="7E7E7E" w:sz="4" w:space="0"/>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E7E7E" w:sz="4" w:space="0"/>
          <w:bottom w:val="nil"/>
          <w:right w:val="single" w:color="7E7E7E" w:sz="4" w:space="0"/>
          <w:insideH w:val="nil"/>
          <w:insideV w:val="nil"/>
          <w:tl2br w:val="nil"/>
          <w:tr2bl w:val="nil"/>
        </w:tcBorders>
      </w:tcPr>
    </w:tblStylePr>
    <w:tblStylePr w:type="band2Vert">
      <w:tcPr>
        <w:tcBorders>
          <w:top w:val="nil"/>
          <w:left w:val="single" w:color="7E7E7E" w:sz="4" w:space="0"/>
          <w:bottom w:val="nil"/>
          <w:right w:val="single" w:color="7E7E7E" w:sz="4" w:space="0"/>
          <w:insideH w:val="nil"/>
          <w:insideV w:val="nil"/>
          <w:tl2br w:val="nil"/>
          <w:tr2bl w:val="nil"/>
        </w:tcBorders>
      </w:tcPr>
    </w:tblStylePr>
    <w:tblStylePr w:type="band1Horz">
      <w:tcPr>
        <w:tcBorders>
          <w:top w:val="single" w:color="7E7E7E" w:sz="4" w:space="0"/>
          <w:left w:val="nil"/>
          <w:bottom w:val="single" w:color="7E7E7E" w:sz="4" w:space="0"/>
          <w:right w:val="nil"/>
          <w:insideH w:val="nil"/>
          <w:insideV w:val="nil"/>
          <w:tl2br w:val="nil"/>
          <w:tr2bl w:val="nil"/>
        </w:tcBorders>
      </w:tcPr>
    </w:tblStylePr>
  </w:style>
  <w:style w:type="table" w:customStyle="1" w:styleId="1463">
    <w:name w:val="网格型27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4">
    <w:name w:val="样式12311211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65">
    <w:name w:val="网格型116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6">
    <w:name w:val="网格型313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7">
    <w:name w:val="网格型25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8">
    <w:name w:val="网格型62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9">
    <w:name w:val="网格型9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0">
    <w:name w:val="网格型71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1">
    <w:name w:val="网格型232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2">
    <w:name w:val="网格型32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3">
    <w:name w:val="网格型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4">
    <w:name w:val="网格型234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5">
    <w:name w:val="样式123113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476">
    <w:name w:val="网格型52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7">
    <w:name w:val="网格型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8">
    <w:name w:val="网格型3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9">
    <w:name w:val="网格型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0">
    <w:name w:val="网格型42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1">
    <w:name w:val="网格型1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2">
    <w:name w:val="网格型72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3">
    <w:name w:val="网格型96"/>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4">
    <w:name w:val="网格型53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5">
    <w:name w:val="网格型20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6">
    <w:name w:val="网格型12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7">
    <w:name w:val="网格型210"/>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8">
    <w:name w:val="网格型83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9">
    <w:name w:val="网格型94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0">
    <w:name w:val="网格型11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1">
    <w:name w:val="网格型6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2">
    <w:name w:val="网格型3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3">
    <w:name w:val="网格型921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4">
    <w:name w:val="网格型115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5">
    <w:name w:val="网格型6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6">
    <w:name w:val="网格型1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7">
    <w:name w:val="网格型15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8">
    <w:name w:val="网格型10"/>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9">
    <w:name w:val="网格型98"/>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0">
    <w:name w:val="网格型32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1">
    <w:name w:val="网格型3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2">
    <w:name w:val="网格型22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3">
    <w:name w:val="表格主题3"/>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4">
    <w:name w:val="网格型35"/>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5">
    <w:name w:val="网格型8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6">
    <w:name w:val="样式123112111"/>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507">
    <w:name w:val="网格型942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8">
    <w:name w:val="网格型82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9">
    <w:name w:val="网格型72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0">
    <w:name w:val="网格型24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1">
    <w:name w:val="网格型1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2">
    <w:name w:val="网格型293"/>
    <w:basedOn w:val="62"/>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3">
    <w:name w:val="网格型111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4">
    <w:name w:val="网格型102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5">
    <w:name w:val="样式123111212"/>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516">
    <w:name w:val="网格型72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7">
    <w:name w:val="网格型24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8">
    <w:name w:val="网格型17"/>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9">
    <w:name w:val="网格型91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0">
    <w:name w:val="网格型53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1">
    <w:name w:val="网格型63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2">
    <w:name w:val="网格型524"/>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3">
    <w:name w:val="网格型1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4">
    <w:name w:val="网格型6111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5">
    <w:name w:val="网格型622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6">
    <w:name w:val="网格型932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7">
    <w:name w:val="网格型1012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8">
    <w:name w:val="无格式表格 221"/>
    <w:basedOn w:val="62"/>
    <w:qFormat/>
    <w:uiPriority w:val="42"/>
    <w:rPr>
      <w:rFonts w:ascii="Calibri" w:hAnsi="Calibri"/>
    </w:rPr>
    <w:tblPr>
      <w:tblBorders>
        <w:top w:val="single" w:color="7E7E7E" w:sz="4" w:space="0"/>
        <w:bottom w:val="single" w:color="7E7E7E" w:sz="4" w:space="0"/>
      </w:tblBorders>
    </w:tblPr>
    <w:tblStylePr w:type="firstRow">
      <w:rPr>
        <w:b/>
        <w:bCs/>
      </w:rPr>
      <w:tcPr>
        <w:tcBorders>
          <w:top w:val="nil"/>
          <w:left w:val="nil"/>
          <w:bottom w:val="single" w:color="7E7E7E" w:sz="4" w:space="0"/>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E7E7E" w:sz="4" w:space="0"/>
          <w:bottom w:val="nil"/>
          <w:right w:val="single" w:color="7E7E7E" w:sz="4" w:space="0"/>
          <w:insideH w:val="nil"/>
          <w:insideV w:val="nil"/>
          <w:tl2br w:val="nil"/>
          <w:tr2bl w:val="nil"/>
        </w:tcBorders>
      </w:tcPr>
    </w:tblStylePr>
    <w:tblStylePr w:type="band2Vert">
      <w:tcPr>
        <w:tcBorders>
          <w:top w:val="nil"/>
          <w:left w:val="single" w:color="7E7E7E" w:sz="4" w:space="0"/>
          <w:bottom w:val="nil"/>
          <w:right w:val="single" w:color="7E7E7E" w:sz="4" w:space="0"/>
          <w:insideH w:val="nil"/>
          <w:insideV w:val="nil"/>
          <w:tl2br w:val="nil"/>
          <w:tr2bl w:val="nil"/>
        </w:tcBorders>
      </w:tcPr>
    </w:tblStylePr>
    <w:tblStylePr w:type="band1Horz">
      <w:tcPr>
        <w:tcBorders>
          <w:top w:val="single" w:color="7E7E7E" w:sz="4" w:space="0"/>
          <w:left w:val="nil"/>
          <w:bottom w:val="single" w:color="7E7E7E" w:sz="4" w:space="0"/>
          <w:right w:val="nil"/>
          <w:insideH w:val="nil"/>
          <w:insideV w:val="nil"/>
          <w:tl2br w:val="nil"/>
          <w:tr2bl w:val="nil"/>
        </w:tcBorders>
      </w:tcPr>
    </w:tblStylePr>
  </w:style>
  <w:style w:type="table" w:customStyle="1" w:styleId="1529">
    <w:name w:val="网格型81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0">
    <w:name w:val="网格型14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1">
    <w:name w:val="网格型14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2">
    <w:name w:val="网格型11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3">
    <w:name w:val="网格型231111"/>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4">
    <w:name w:val="网格型1311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5">
    <w:name w:val="网格型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6">
    <w:name w:val="样式1231123"/>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single" w:color="008000" w:sz="6" w:space="0"/>
          <w:bottom w:val="nil"/>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537">
    <w:name w:val="网格型11211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8">
    <w:name w:val="样式123117"/>
    <w:basedOn w:val="65"/>
    <w:qFormat/>
    <w:uiPriority w:val="0"/>
    <w:rPr>
      <w:color w:val="000000"/>
    </w:rPr>
    <w:tblPr>
      <w:tblBorders>
        <w:top w:val="single" w:color="auto" w:sz="12" w:space="0"/>
        <w:bottom w:val="single" w:color="auto" w:sz="12" w:space="0"/>
      </w:tblBorders>
    </w:tblPr>
    <w:tcPr>
      <w:shd w:val="clear" w:color="auto" w:fill="FFFFFF"/>
    </w:tcPr>
    <w:tblStylePr w:type="firstRow">
      <w:rPr>
        <w:rFonts w:cs="Times New Roman"/>
      </w:rPr>
      <w:tcPr>
        <w:tcBorders>
          <w:top w:val="nil"/>
          <w:left w:val="nil"/>
          <w:bottom w:val="single" w:color="008000" w:sz="6" w:space="0"/>
          <w:right w:val="nil"/>
          <w:insideH w:val="nil"/>
          <w:insideV w:val="nil"/>
          <w:tl2br w:val="nil"/>
          <w:tr2bl w:val="nil"/>
        </w:tcBorders>
      </w:tcPr>
    </w:tblStylePr>
    <w:tblStylePr w:type="lastRow">
      <w:rPr>
        <w:rFonts w:cs="Times New Roman"/>
      </w:rPr>
      <w:tcPr>
        <w:tcBorders>
          <w:top w:val="single" w:color="008000" w:sz="6" w:space="0"/>
          <w:left w:val="nil"/>
          <w:bottom w:val="nil"/>
          <w:right w:val="nil"/>
          <w:insideH w:val="nil"/>
          <w:insideV w:val="nil"/>
          <w:tl2br w:val="nil"/>
          <w:tr2bl w:val="nil"/>
        </w:tcBorders>
      </w:tcPr>
    </w:tblStylePr>
  </w:style>
  <w:style w:type="table" w:customStyle="1" w:styleId="1539">
    <w:name w:val="网格型236"/>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0">
    <w:name w:val="网格型92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1">
    <w:name w:val="网格型19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2">
    <w:name w:val="网格型632"/>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3">
    <w:name w:val="网格型97"/>
    <w:basedOn w:val="6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4">
    <w:name w:val="网格型14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5">
    <w:name w:val="网格型2112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6">
    <w:name w:val="网格型212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7">
    <w:name w:val="网格型923"/>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8">
    <w:name w:val="浅色列表 - 着色 52"/>
    <w:basedOn w:val="62"/>
    <w:unhideWhenUsed/>
    <w:qFormat/>
    <w:uiPriority w:val="61"/>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customStyle="1" w:styleId="1549">
    <w:name w:val="网格型1812"/>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0">
    <w:name w:val="网格型31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1">
    <w:name w:val="简明型 1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552">
    <w:name w:val="网格型6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3">
    <w:name w:val="网格型5113"/>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4">
    <w:name w:val="网格型224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5">
    <w:name w:val="网格型113"/>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6">
    <w:name w:val="网格型1161"/>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7">
    <w:name w:val="网格型226"/>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8">
    <w:name w:val="简明型 141"/>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single" w:color="008000" w:sz="6" w:space="0"/>
          <w:bottom w:val="nil"/>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559">
    <w:name w:val="网格型711"/>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0">
    <w:name w:val="网格型74"/>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1">
    <w:name w:val="简明型 114"/>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562">
    <w:name w:val="网格型110"/>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3">
    <w:name w:val="网格型1024"/>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4">
    <w:name w:val="简明型 12112"/>
    <w:basedOn w:val="62"/>
    <w:unhideWhenUsed/>
    <w:qFormat/>
    <w:uiPriority w:val="99"/>
    <w:pPr>
      <w:widowControl w:val="0"/>
      <w:jc w:val="both"/>
    </w:pPr>
    <w:rPr>
      <w:rFonts w:ascii="Calibri" w:hAnsi="Calibri"/>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565">
    <w:name w:val="网格型4111"/>
    <w:basedOn w:val="62"/>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6">
    <w:name w:val="无格式表格 312"/>
    <w:basedOn w:val="62"/>
    <w:qFormat/>
    <w:uiPriority w:val="43"/>
    <w:rPr>
      <w:rFonts w:ascii="Calibri" w:hAnsi="Calibri"/>
    </w:rPr>
    <w:tblStylePr w:type="firstRow">
      <w:rPr>
        <w:b/>
        <w:bCs/>
        <w:caps/>
      </w:rPr>
      <w:tcPr>
        <w:tcBorders>
          <w:top w:val="nil"/>
          <w:left w:val="single" w:color="7E7E7E" w:sz="4" w:space="0"/>
          <w:bottom w:val="nil"/>
          <w:right w:val="nil"/>
          <w:insideH w:val="nil"/>
          <w:insideV w:val="nil"/>
          <w:tl2br w:val="nil"/>
          <w:tr2bl w:val="nil"/>
        </w:tcBorders>
      </w:tcPr>
    </w:tblStylePr>
    <w:tblStylePr w:type="lastRow">
      <w:rPr>
        <w:b/>
        <w:bCs/>
        <w:caps/>
      </w:rPr>
      <w:tcPr>
        <w:tcBorders>
          <w:top w:val="nil"/>
          <w:left w:val="nil"/>
          <w:bottom w:val="nil"/>
          <w:right w:val="nil"/>
          <w:insideH w:val="nil"/>
          <w:insideV w:val="nil"/>
          <w:tl2br w:val="nil"/>
          <w:tr2bl w:val="nil"/>
        </w:tcBorders>
      </w:tcPr>
    </w:tblStylePr>
    <w:tblStylePr w:type="firstCol">
      <w:rPr>
        <w:b/>
        <w:bCs/>
        <w:caps/>
      </w:rPr>
      <w:tcPr>
        <w:tcBorders>
          <w:top w:val="nil"/>
          <w:left w:val="nil"/>
          <w:bottom w:val="nil"/>
          <w:right w:val="single" w:color="7E7E7E" w:sz="4" w:space="0"/>
          <w:insideH w:val="nil"/>
          <w:insideV w:val="nil"/>
          <w:tl2br w:val="nil"/>
          <w:tr2bl w:val="nil"/>
        </w:tcBorders>
      </w:tcPr>
    </w:tblStylePr>
    <w:tblStylePr w:type="lastCol">
      <w:rPr>
        <w:b/>
        <w:bCs/>
        <w:caps/>
      </w:rPr>
      <w:tcPr>
        <w:tcBorders>
          <w:top w:val="nil"/>
          <w:left w:val="nil"/>
          <w:bottom w:val="nil"/>
          <w:right w:val="nil"/>
          <w:insideH w:val="nil"/>
          <w:insideV w:val="nil"/>
          <w:tl2br w:val="nil"/>
          <w:tr2bl w:val="nil"/>
        </w:tcBorders>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1567">
    <w:name w:val="网格型292"/>
    <w:basedOn w:val="6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8">
    <w:name w:val="彩色底纹 - 着色 11"/>
    <w:unhideWhenUsed/>
    <w:uiPriority w:val="99"/>
    <w:rPr>
      <w:rFonts w:ascii="等线" w:hAnsi="等线" w:eastAsia="等线" w:cs="Times New Roman"/>
      <w:kern w:val="2"/>
      <w:sz w:val="21"/>
      <w:szCs w:val="22"/>
      <w:lang w:val="en-US" w:eastAsia="zh-CN" w:bidi="ar-SA"/>
    </w:rPr>
  </w:style>
  <w:style w:type="character" w:customStyle="1" w:styleId="1569">
    <w:name w:val="标题 4 字符1"/>
    <w:qFormat/>
    <w:uiPriority w:val="9"/>
    <w:rPr>
      <w:rFonts w:ascii="Arial" w:hAnsi="Arial" w:eastAsia="黑体"/>
      <w:bCs/>
      <w:sz w:val="24"/>
      <w:szCs w:val="24"/>
    </w:rPr>
  </w:style>
  <w:style w:type="paragraph" w:styleId="1570">
    <w:name w:val="List Paragraph"/>
    <w:basedOn w:val="1"/>
    <w:qFormat/>
    <w:uiPriority w:val="34"/>
    <w:pPr>
      <w:ind w:firstLine="420" w:firstLineChars="200"/>
    </w:pPr>
  </w:style>
  <w:style w:type="character" w:customStyle="1" w:styleId="1571">
    <w:name w:val="超链接1"/>
    <w:unhideWhenUsed/>
    <w:qFormat/>
    <w:uiPriority w:val="99"/>
    <w:rPr>
      <w:color w:val="0563C1"/>
      <w:u w:val="single"/>
    </w:rPr>
  </w:style>
  <w:style w:type="paragraph" w:customStyle="1" w:styleId="1572">
    <w:name w:val="标题 51"/>
    <w:basedOn w:val="1"/>
    <w:next w:val="1"/>
    <w:unhideWhenUsed/>
    <w:qFormat/>
    <w:uiPriority w:val="0"/>
    <w:pPr>
      <w:keepNext/>
      <w:keepLines/>
      <w:spacing w:before="40"/>
      <w:outlineLvl w:val="4"/>
    </w:pPr>
    <w:rPr>
      <w:rFonts w:ascii="Calibri Light" w:hAnsi="Calibri Light" w:eastAsia="宋体"/>
      <w:color w:val="2E74B5"/>
    </w:rPr>
  </w:style>
  <w:style w:type="paragraph" w:customStyle="1" w:styleId="1573">
    <w:name w:val="标准文字"/>
    <w:basedOn w:val="1"/>
    <w:link w:val="1574"/>
    <w:qFormat/>
    <w:uiPriority w:val="99"/>
    <w:pPr>
      <w:overflowPunct w:val="0"/>
      <w:snapToGrid w:val="0"/>
      <w:spacing w:line="360" w:lineRule="auto"/>
      <w:ind w:firstLine="640" w:firstLineChars="200"/>
    </w:pPr>
    <w:rPr>
      <w:rFonts w:ascii="Times New Roman" w:hAnsi="Times New Roman" w:eastAsia="仿宋_GB2312"/>
      <w:kern w:val="0"/>
      <w:sz w:val="32"/>
      <w:szCs w:val="32"/>
    </w:rPr>
  </w:style>
  <w:style w:type="character" w:customStyle="1" w:styleId="1574">
    <w:name w:val="标准文字 Char"/>
    <w:link w:val="1573"/>
    <w:qFormat/>
    <w:locked/>
    <w:uiPriority w:val="99"/>
    <w:rPr>
      <w:rFonts w:eastAsia="仿宋_GB2312"/>
      <w:sz w:val="32"/>
      <w:szCs w:val="32"/>
    </w:rPr>
  </w:style>
  <w:style w:type="character" w:customStyle="1" w:styleId="1575">
    <w:name w:val="Plain Text Char1"/>
    <w:semiHidden/>
    <w:qFormat/>
    <w:uiPriority w:val="99"/>
    <w:rPr>
      <w:rFonts w:ascii="Consolas" w:hAnsi="Consolas"/>
      <w:szCs w:val="21"/>
    </w:rPr>
  </w:style>
  <w:style w:type="paragraph" w:customStyle="1" w:styleId="1576">
    <w:name w:val="正文 1"/>
    <w:basedOn w:val="1"/>
    <w:link w:val="1577"/>
    <w:qFormat/>
    <w:uiPriority w:val="0"/>
    <w:pPr>
      <w:adjustRightInd w:val="0"/>
      <w:snapToGrid w:val="0"/>
      <w:spacing w:line="440" w:lineRule="atLeast"/>
      <w:ind w:firstLine="510"/>
    </w:pPr>
    <w:rPr>
      <w:rFonts w:ascii="Times New Roman" w:hAnsi="Times New Roman" w:eastAsia="宋体"/>
      <w:kern w:val="0"/>
      <w:sz w:val="24"/>
    </w:rPr>
  </w:style>
  <w:style w:type="character" w:customStyle="1" w:styleId="1577">
    <w:name w:val="正文 1 Char Char"/>
    <w:link w:val="1576"/>
    <w:qFormat/>
    <w:uiPriority w:val="0"/>
    <w:rPr>
      <w:sz w:val="24"/>
      <w:szCs w:val="22"/>
    </w:rPr>
  </w:style>
  <w:style w:type="character" w:customStyle="1" w:styleId="1578">
    <w:name w:val="纯文本 字符1"/>
    <w:semiHidden/>
    <w:qFormat/>
    <w:uiPriority w:val="99"/>
    <w:rPr>
      <w:rFonts w:ascii="宋体" w:hAnsi="Courier New" w:cs="Courier New"/>
    </w:rPr>
  </w:style>
  <w:style w:type="paragraph" w:customStyle="1" w:styleId="1579">
    <w:name w:val="样式 (西文) 宋体 黑色 首行缩进:  2 字符"/>
    <w:basedOn w:val="1"/>
    <w:qFormat/>
    <w:uiPriority w:val="0"/>
    <w:pPr>
      <w:ind w:firstLine="480"/>
    </w:pPr>
    <w:rPr>
      <w:rFonts w:ascii="宋体" w:hAnsi="宋体" w:cs="宋体"/>
      <w:color w:val="000000"/>
      <w:szCs w:val="20"/>
    </w:rPr>
  </w:style>
  <w:style w:type="paragraph" w:customStyle="1" w:styleId="1580">
    <w:name w:val="无间隔1"/>
    <w:next w:val="1581"/>
    <w:qFormat/>
    <w:uiPriority w:val="1"/>
    <w:pPr>
      <w:widowControl w:val="0"/>
      <w:spacing w:line="276" w:lineRule="auto"/>
      <w:jc w:val="both"/>
    </w:pPr>
    <w:rPr>
      <w:rFonts w:ascii="等线" w:hAnsi="等线" w:eastAsia="等线" w:cs="Times New Roman"/>
      <w:kern w:val="2"/>
      <w:sz w:val="24"/>
      <w:szCs w:val="22"/>
      <w:lang w:val="en-US" w:eastAsia="zh-CN" w:bidi="ar-SA"/>
    </w:rPr>
  </w:style>
  <w:style w:type="paragraph" w:styleId="1581">
    <w:name w:val="No Spacing"/>
    <w:qFormat/>
    <w:uiPriority w:val="1"/>
    <w:pPr>
      <w:widowControl w:val="0"/>
      <w:jc w:val="both"/>
    </w:pPr>
    <w:rPr>
      <w:rFonts w:ascii="等线" w:hAnsi="等线" w:eastAsia="等线" w:cs="Times New Roman"/>
      <w:kern w:val="2"/>
      <w:sz w:val="21"/>
      <w:szCs w:val="22"/>
      <w:lang w:val="en-US" w:eastAsia="zh-CN" w:bidi="ar-SA"/>
    </w:rPr>
  </w:style>
  <w:style w:type="paragraph" w:customStyle="1" w:styleId="1582">
    <w:name w:val="1.1.1无标"/>
    <w:basedOn w:val="1"/>
    <w:qFormat/>
    <w:uiPriority w:val="0"/>
    <w:pPr>
      <w:spacing w:line="360" w:lineRule="auto"/>
      <w:ind w:left="300" w:leftChars="300" w:right="300" w:rightChars="300" w:firstLine="200" w:firstLineChars="200"/>
    </w:pPr>
    <w:rPr>
      <w:rFonts w:ascii="宋体" w:hAnsi="宋体" w:eastAsia="宋体" w:cs="Century"/>
      <w:sz w:val="24"/>
      <w:szCs w:val="24"/>
    </w:rPr>
  </w:style>
  <w:style w:type="character" w:customStyle="1" w:styleId="1583">
    <w:name w:val="图片标题 (11) Exact1"/>
    <w:qFormat/>
    <w:uiPriority w:val="0"/>
    <w:rPr>
      <w:rFonts w:ascii="宋体" w:hAnsi="宋体" w:cs="宋体"/>
      <w:color w:val="EBEBEB"/>
      <w:sz w:val="38"/>
      <w:szCs w:val="38"/>
      <w:u w:val="none"/>
      <w:lang w:val="en-US" w:eastAsia="zh-CN"/>
    </w:rPr>
  </w:style>
  <w:style w:type="character" w:customStyle="1" w:styleId="1584">
    <w:name w:val="正文文本 (4)_"/>
    <w:link w:val="1585"/>
    <w:qFormat/>
    <w:uiPriority w:val="0"/>
    <w:rPr>
      <w:rFonts w:ascii="宋体" w:hAnsi="宋体" w:cs="宋体"/>
      <w:sz w:val="23"/>
      <w:szCs w:val="23"/>
      <w:shd w:val="clear" w:color="auto" w:fill="FFFFFF"/>
    </w:rPr>
  </w:style>
  <w:style w:type="paragraph" w:customStyle="1" w:styleId="1585">
    <w:name w:val="正文文本 (4)1"/>
    <w:basedOn w:val="1"/>
    <w:link w:val="1584"/>
    <w:qFormat/>
    <w:uiPriority w:val="0"/>
    <w:pPr>
      <w:shd w:val="clear" w:color="auto" w:fill="FFFFFF"/>
      <w:spacing w:line="418" w:lineRule="exact"/>
      <w:jc w:val="distribute"/>
    </w:pPr>
    <w:rPr>
      <w:rFonts w:ascii="宋体" w:hAnsi="宋体" w:eastAsia="宋体" w:cs="宋体"/>
      <w:kern w:val="0"/>
      <w:sz w:val="23"/>
      <w:szCs w:val="23"/>
    </w:rPr>
  </w:style>
  <w:style w:type="character" w:customStyle="1" w:styleId="1586">
    <w:name w:val="正文文本 (4)3"/>
    <w:qFormat/>
    <w:uiPriority w:val="0"/>
    <w:rPr>
      <w:rFonts w:ascii="宋体" w:hAnsi="宋体" w:cs="宋体"/>
      <w:sz w:val="23"/>
      <w:szCs w:val="23"/>
      <w:shd w:val="clear" w:color="auto" w:fill="FFFFFF"/>
      <w:lang w:val="en-US" w:eastAsia="en-US"/>
    </w:rPr>
  </w:style>
  <w:style w:type="character" w:customStyle="1" w:styleId="1587">
    <w:name w:val="正文文本 (4)4"/>
    <w:qFormat/>
    <w:uiPriority w:val="0"/>
  </w:style>
  <w:style w:type="character" w:customStyle="1" w:styleId="1588">
    <w:name w:val="正文文本 + 间距 -1 pt2"/>
    <w:qFormat/>
    <w:uiPriority w:val="0"/>
    <w:rPr>
      <w:rFonts w:ascii="宋体" w:hAnsi="宋体" w:eastAsia="等线" w:cs="宋体"/>
      <w:spacing w:val="-20"/>
      <w:kern w:val="0"/>
      <w:sz w:val="23"/>
      <w:szCs w:val="23"/>
      <w:u w:val="none"/>
      <w:shd w:val="clear" w:color="auto" w:fill="FFFFFF"/>
    </w:rPr>
  </w:style>
  <w:style w:type="character" w:customStyle="1" w:styleId="1589">
    <w:name w:val="正文文本 + 5.5 pt"/>
    <w:qFormat/>
    <w:uiPriority w:val="0"/>
    <w:rPr>
      <w:rFonts w:ascii="宋体" w:hAnsi="宋体" w:eastAsia="等线" w:cs="宋体"/>
      <w:spacing w:val="-10"/>
      <w:kern w:val="0"/>
      <w:sz w:val="11"/>
      <w:szCs w:val="11"/>
      <w:u w:val="none"/>
      <w:shd w:val="clear" w:color="auto" w:fill="FFFFFF"/>
    </w:rPr>
  </w:style>
  <w:style w:type="paragraph" w:customStyle="1" w:styleId="1590">
    <w:name w:val="菏泽-正文 Char Char Char"/>
    <w:basedOn w:val="1"/>
    <w:qFormat/>
    <w:uiPriority w:val="0"/>
    <w:pPr>
      <w:spacing w:after="160" w:line="440" w:lineRule="exact"/>
      <w:ind w:firstLine="420" w:firstLineChars="200"/>
    </w:pPr>
    <w:rPr>
      <w:rFonts w:ascii="Arial" w:hAnsi="Arial" w:eastAsia="华文细黑"/>
      <w:szCs w:val="20"/>
    </w:rPr>
  </w:style>
  <w:style w:type="paragraph" w:customStyle="1" w:styleId="1591">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Times New Roman" w:hAnsi="Times New Roman" w:eastAsia="宋体"/>
      <w:szCs w:val="24"/>
    </w:rPr>
  </w:style>
  <w:style w:type="paragraph" w:customStyle="1" w:styleId="1592">
    <w:name w:val="菏泽-标题4"/>
    <w:basedOn w:val="1"/>
    <w:qFormat/>
    <w:uiPriority w:val="0"/>
    <w:pPr>
      <w:spacing w:after="160" w:line="440" w:lineRule="exact"/>
      <w:ind w:firstLine="420" w:firstLineChars="200"/>
    </w:pPr>
    <w:rPr>
      <w:rFonts w:ascii="华文细黑" w:hAnsi="华文细黑" w:eastAsia="华文细黑" w:cs="宋体"/>
      <w:b/>
      <w:szCs w:val="20"/>
    </w:rPr>
  </w:style>
  <w:style w:type="paragraph" w:customStyle="1" w:styleId="1593">
    <w:name w:val="菏泽-正文"/>
    <w:basedOn w:val="1"/>
    <w:qFormat/>
    <w:uiPriority w:val="0"/>
    <w:pPr>
      <w:spacing w:after="160" w:line="440" w:lineRule="exact"/>
      <w:ind w:firstLine="420" w:firstLineChars="200"/>
    </w:pPr>
    <w:rPr>
      <w:rFonts w:ascii="Arial" w:hAnsi="Arial" w:eastAsia="华文细黑"/>
      <w:szCs w:val="20"/>
    </w:rPr>
  </w:style>
  <w:style w:type="paragraph" w:customStyle="1" w:styleId="1594">
    <w:name w:val="乐山-正文"/>
    <w:basedOn w:val="1"/>
    <w:next w:val="1"/>
    <w:qFormat/>
    <w:uiPriority w:val="0"/>
    <w:pPr>
      <w:spacing w:after="160" w:line="440" w:lineRule="exact"/>
      <w:ind w:firstLine="200" w:firstLineChars="200"/>
    </w:pPr>
    <w:rPr>
      <w:rFonts w:ascii="Arial" w:hAnsi="Arial" w:eastAsia="华文细黑" w:cs="宋体"/>
      <w:szCs w:val="24"/>
    </w:rPr>
  </w:style>
  <w:style w:type="paragraph" w:customStyle="1" w:styleId="1595">
    <w:name w:val="菏泽-标题 2"/>
    <w:basedOn w:val="4"/>
    <w:next w:val="1"/>
    <w:qFormat/>
    <w:uiPriority w:val="0"/>
    <w:pPr>
      <w:widowControl w:val="0"/>
      <w:tabs>
        <w:tab w:val="clear" w:pos="567"/>
      </w:tabs>
      <w:spacing w:before="260" w:after="260" w:line="416" w:lineRule="auto"/>
      <w:ind w:left="0" w:firstLine="0"/>
      <w:jc w:val="both"/>
    </w:pPr>
    <w:rPr>
      <w:rFonts w:ascii="Calibri Light" w:hAnsi="Calibri Light" w:eastAsia="宋体"/>
      <w:bCs/>
      <w:kern w:val="2"/>
      <w:sz w:val="22"/>
    </w:rPr>
  </w:style>
  <w:style w:type="paragraph" w:customStyle="1" w:styleId="1596">
    <w:name w:val="菏泽-标题 3"/>
    <w:basedOn w:val="1"/>
    <w:next w:val="1"/>
    <w:qFormat/>
    <w:uiPriority w:val="0"/>
    <w:pPr>
      <w:keepNext/>
      <w:keepLines/>
      <w:overflowPunct w:val="0"/>
      <w:snapToGrid w:val="0"/>
      <w:spacing w:after="160" w:line="440" w:lineRule="exact"/>
      <w:ind w:firstLine="359" w:firstLineChars="128"/>
      <w:outlineLvl w:val="2"/>
    </w:pPr>
    <w:rPr>
      <w:rFonts w:ascii="华文细黑" w:hAnsi="华文细黑" w:eastAsia="华文细黑" w:cs="宋体"/>
      <w:b/>
      <w:sz w:val="28"/>
      <w:szCs w:val="28"/>
    </w:rPr>
  </w:style>
  <w:style w:type="paragraph" w:customStyle="1" w:styleId="1597">
    <w:name w:val="Char Char1 Char Char Char Char Char Char Char Char Char Char Char Char Char Char"/>
    <w:basedOn w:val="1"/>
    <w:qFormat/>
    <w:uiPriority w:val="0"/>
    <w:pPr>
      <w:widowControl/>
      <w:spacing w:after="160" w:line="240" w:lineRule="exact"/>
      <w:jc w:val="left"/>
    </w:pPr>
    <w:rPr>
      <w:rFonts w:ascii="Times New Roman" w:hAnsi="Times New Roman" w:eastAsia="宋体"/>
      <w:szCs w:val="20"/>
    </w:rPr>
  </w:style>
  <w:style w:type="character" w:customStyle="1" w:styleId="1598">
    <w:name w:val="标题 2 字符1"/>
    <w:semiHidden/>
    <w:qFormat/>
    <w:uiPriority w:val="9"/>
    <w:rPr>
      <w:rFonts w:ascii="等线 Light" w:hAnsi="等线 Light" w:eastAsia="等线 Light" w:cs="Times New Roman"/>
      <w:b/>
      <w:bCs/>
      <w:sz w:val="32"/>
      <w:szCs w:val="32"/>
    </w:rPr>
  </w:style>
  <w:style w:type="character" w:customStyle="1" w:styleId="1599">
    <w:name w:val="标题 字符1"/>
    <w:qFormat/>
    <w:uiPriority w:val="10"/>
    <w:rPr>
      <w:rFonts w:ascii="等线 Light" w:hAnsi="等线 Light" w:eastAsia="等线 Light" w:cs="Times New Roman"/>
      <w:b/>
      <w:bCs/>
      <w:sz w:val="32"/>
      <w:szCs w:val="32"/>
    </w:rPr>
  </w:style>
  <w:style w:type="character" w:customStyle="1" w:styleId="1600">
    <w:name w:val="标题 5 字符1"/>
    <w:semiHidden/>
    <w:qFormat/>
    <w:uiPriority w:val="9"/>
    <w:rPr>
      <w:b/>
      <w:bCs/>
      <w:sz w:val="28"/>
      <w:szCs w:val="28"/>
    </w:rPr>
  </w:style>
  <w:style w:type="paragraph" w:customStyle="1" w:styleId="1601">
    <w:name w:val="TOC 标题41"/>
    <w:basedOn w:val="3"/>
    <w:next w:val="1"/>
    <w:unhideWhenUsed/>
    <w:qFormat/>
    <w:uiPriority w:val="39"/>
    <w:pPr>
      <w:spacing w:before="240" w:after="0" w:line="259" w:lineRule="auto"/>
      <w:ind w:left="0" w:firstLine="0"/>
      <w:jc w:val="left"/>
      <w:outlineLvl w:val="9"/>
    </w:pPr>
    <w:rPr>
      <w:rFonts w:ascii="Calibri Light" w:hAnsi="Calibri Light" w:eastAsia="宋体"/>
      <w:b w:val="0"/>
      <w:bCs w:val="0"/>
      <w:color w:val="2E74B5"/>
      <w:kern w:val="0"/>
      <w:sz w:val="32"/>
      <w:szCs w:val="32"/>
    </w:rPr>
  </w:style>
  <w:style w:type="paragraph" w:customStyle="1" w:styleId="1602">
    <w:name w:val="TOC 标题5"/>
    <w:basedOn w:val="3"/>
    <w:next w:val="1"/>
    <w:unhideWhenUsed/>
    <w:qFormat/>
    <w:uiPriority w:val="39"/>
    <w:pPr>
      <w:spacing w:before="240" w:after="0" w:line="259" w:lineRule="auto"/>
      <w:ind w:left="0" w:firstLine="0"/>
      <w:jc w:val="left"/>
      <w:outlineLvl w:val="9"/>
    </w:pPr>
    <w:rPr>
      <w:rFonts w:ascii="Calibri Light" w:hAnsi="Calibri Light" w:eastAsia="宋体"/>
      <w:b w:val="0"/>
      <w:bCs w:val="0"/>
      <w:color w:val="2E74B5"/>
      <w:kern w:val="0"/>
      <w:sz w:val="32"/>
      <w:szCs w:val="32"/>
    </w:rPr>
  </w:style>
  <w:style w:type="paragraph" w:customStyle="1" w:styleId="1603">
    <w:name w:val="TOC 标题6"/>
    <w:basedOn w:val="3"/>
    <w:next w:val="1"/>
    <w:unhideWhenUsed/>
    <w:qFormat/>
    <w:uiPriority w:val="39"/>
    <w:pPr>
      <w:spacing w:before="240" w:after="0" w:line="259" w:lineRule="auto"/>
      <w:ind w:left="0" w:firstLine="0"/>
      <w:jc w:val="left"/>
      <w:outlineLvl w:val="9"/>
    </w:pPr>
    <w:rPr>
      <w:rFonts w:ascii="Calibri Light" w:hAnsi="Calibri Light" w:eastAsia="宋体"/>
      <w:b w:val="0"/>
      <w:bCs w:val="0"/>
      <w:color w:val="2E74B5"/>
      <w:kern w:val="0"/>
      <w:sz w:val="32"/>
      <w:szCs w:val="32"/>
    </w:rPr>
  </w:style>
  <w:style w:type="character" w:styleId="1604">
    <w:name w:val="Placeholder Text"/>
    <w:qFormat/>
    <w:uiPriority w:val="99"/>
    <w:rPr>
      <w:color w:val="808080"/>
    </w:rPr>
  </w:style>
  <w:style w:type="paragraph" w:customStyle="1" w:styleId="1605">
    <w:name w:val="TOC 标题7"/>
    <w:basedOn w:val="3"/>
    <w:next w:val="1"/>
    <w:unhideWhenUsed/>
    <w:qFormat/>
    <w:uiPriority w:val="39"/>
    <w:pPr>
      <w:spacing w:before="240" w:after="0" w:line="259" w:lineRule="auto"/>
      <w:ind w:left="0" w:firstLine="0"/>
      <w:jc w:val="left"/>
      <w:outlineLvl w:val="9"/>
    </w:pPr>
    <w:rPr>
      <w:rFonts w:ascii="等线 Light" w:hAnsi="等线 Light" w:eastAsia="等线 Light"/>
      <w:b w:val="0"/>
      <w:bCs w:val="0"/>
      <w:color w:val="2F5496"/>
      <w:kern w:val="0"/>
      <w:sz w:val="32"/>
      <w:szCs w:val="32"/>
    </w:rPr>
  </w:style>
  <w:style w:type="table" w:customStyle="1" w:styleId="1606">
    <w:name w:val="Table Normal"/>
    <w:unhideWhenUsed/>
    <w:qFormat/>
    <w:uiPriority w:val="2"/>
    <w:tblPr>
      <w:tblCellMar>
        <w:top w:w="0" w:type="dxa"/>
        <w:left w:w="0" w:type="dxa"/>
        <w:bottom w:w="0" w:type="dxa"/>
        <w:right w:w="0" w:type="dxa"/>
      </w:tblCellMar>
    </w:tblPr>
  </w:style>
  <w:style w:type="table" w:customStyle="1" w:styleId="1607">
    <w:name w:val="Table Normal1"/>
    <w:unhideWhenUsed/>
    <w:qFormat/>
    <w:uiPriority w:val="2"/>
    <w:tblPr>
      <w:tblCellMar>
        <w:top w:w="0" w:type="dxa"/>
        <w:left w:w="0" w:type="dxa"/>
        <w:bottom w:w="0" w:type="dxa"/>
        <w:right w:w="0" w:type="dxa"/>
      </w:tblCellMar>
    </w:tblPr>
  </w:style>
  <w:style w:type="paragraph" w:customStyle="1" w:styleId="1608">
    <w:name w:val="修订5"/>
    <w:semiHidden/>
    <w:uiPriority w:val="99"/>
    <w:rPr>
      <w:rFonts w:ascii="Times New Roman" w:hAnsi="Times New Roman" w:eastAsia="宋体" w:cs="Times New Roman"/>
      <w:kern w:val="2"/>
      <w:sz w:val="24"/>
      <w:szCs w:val="22"/>
      <w:lang w:val="en-US" w:eastAsia="zh-CN" w:bidi="ar-SA"/>
    </w:rPr>
  </w:style>
  <w:style w:type="paragraph" w:customStyle="1" w:styleId="1609">
    <w:name w:val="TOC 标题8"/>
    <w:basedOn w:val="3"/>
    <w:next w:val="1"/>
    <w:qFormat/>
    <w:uiPriority w:val="39"/>
    <w:pPr>
      <w:widowControl w:val="0"/>
      <w:spacing w:before="340" w:after="330" w:line="578" w:lineRule="auto"/>
      <w:ind w:left="0" w:firstLine="200" w:firstLineChars="200"/>
      <w:jc w:val="both"/>
      <w:outlineLvl w:val="9"/>
    </w:pPr>
    <w:rPr>
      <w:rFonts w:eastAsia="宋体"/>
      <w:sz w:val="44"/>
    </w:rPr>
  </w:style>
  <w:style w:type="paragraph" w:customStyle="1" w:styleId="1610">
    <w:name w:val="Revision"/>
    <w:hidden/>
    <w:semiHidden/>
    <w:uiPriority w:val="99"/>
    <w:rPr>
      <w:rFonts w:ascii="等线" w:hAnsi="等线" w:eastAsia="等线"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598a81f0-77e1-4f7d-926f-e2b202156332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309F537</paraID>
      <start>0</start>
      <end>2</end>
      <status>ignored</status>
      <modifiedWord/>
      <trackRevisions>false</trackRevisions>
    </reviewItem>
    <reviewItem>
      <errorID>1363564c-f7fc-4112-9d66-427b87e26025</errorID>
      <errorWord>平均均气温</errorWord>
      <group>L1_Word</group>
      <groupName>字词问题</groupName>
      <ability>L2_Typo</ability>
      <abilityName>字词错误</abilityName>
      <candidateList>
        <item>平均气温</item>
      </candidateList>
      <explain/>
      <paraID>2E33EF22</paraID>
      <start>97</start>
      <end>101</end>
      <status>modified</status>
      <modifiedWord>平均气温</modifiedWord>
      <trackRevisions>false</trackRevisions>
    </reviewItem>
    <reviewItem>
      <errorID>a1458862-12ed-4548-932f-b4e99266d900</errorID>
      <errorWord>—</errorWord>
      <group>L1_Punc</group>
      <groupName>标点问题</groupName>
      <ability>L2_Punc</ability>
      <abilityName>标点符号检查</abilityName>
      <candidateList>
        <item>～</item>
      </candidateList>
      <explain/>
      <paraID>2E33EF22</paraID>
      <start>119</start>
      <end>120</end>
      <status>modified</status>
      <modifiedWord>～</modifiedWord>
      <trackRevisions>false</trackRevisions>
    </reviewItem>
    <reviewItem>
      <errorID>22b0c142-15fc-4790-bdcc-61e85a381d15</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4C3A0C42</paraID>
      <start>79</start>
      <end>81</end>
      <status>ignored</status>
      <modifiedWord/>
      <trackRevisions>false</trackRevisions>
    </reviewItem>
    <reviewItem>
      <errorID>c19847fd-4f42-4005-92f5-9de89cc9ecb0</errorID>
      <errorWord>促进</errorWord>
      <group>L1_Word</group>
      <groupName>字词问题</groupName>
      <ability>L2_Typo</ability>
      <abilityName>字词错误</abilityName>
      <candidateList>
        <item>激发</item>
      </candidateList>
      <explain/>
      <paraID> 98D7521</paraID>
      <start>100</start>
      <end>102</end>
      <status>ignored</status>
      <modifiedWord/>
      <trackRevisions>false</trackRevisions>
    </reviewItem>
    <reviewItem>
      <errorID>6a3807a5-3144-4bb6-9089-6047bd798793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512C941B</paraID>
      <start>0</start>
      <end>2</end>
      <status>ignored</status>
      <modifiedWord/>
      <trackRevisions>false</trackRevisions>
    </reviewItem>
    <reviewItem>
      <errorID>3db869dc-081b-47d3-8a05-96a5e88f69fc</errorID>
      <errorWord>“三高”</errorWord>
      <group>L1_Political</group>
      <groupName>政治性问题</groupName>
      <ability>L2_Keyword</ability>
      <abilityName>固定表述</abilityName>
      <candidateList>
        <item>“两高”</item>
      </candidateList>
      <explain>此处内容疑似含有固定表述相关错误，建议核查。</explain>
      <paraID>6D8E3E05</paraID>
      <start>19</start>
      <end>23</end>
      <status>ignored</status>
      <modifiedWord/>
      <trackRevisions>false</trackRevisions>
    </reviewItem>
    <reviewItem>
      <errorID>d514b535-2962-45aa-9b8c-e131c1bc4a7c</errorID>
      <errorWord>，</errorWord>
      <group>L1_Word</group>
      <groupName>字词问题</groupName>
      <ability>L2_Typo</ability>
      <abilityName>字词错误</abilityName>
      <candidateList>
        <item>，对</item>
      </candidateList>
      <explain/>
      <paraID>234491E3</paraID>
      <start>71</start>
      <end>72</end>
      <status>ignored</status>
      <modifiedWord/>
      <trackRevisions>false</trackRevisions>
    </reviewItem>
    <reviewItem>
      <errorID>51d3b02c-d65d-4d0d-b86f-4d57d5184445</errorID>
      <errorWord>学饺</errorWord>
      <group>L1_Word</group>
      <groupName>字词问题</groupName>
      <ability>L2_Typo</ability>
      <abilityName>字词错误</abilityName>
      <candidateList>
        <item>学校</item>
      </candidateList>
      <explain/>
      <paraID>189D884F</paraID>
      <start>41</start>
      <end>43</end>
      <status>modified</status>
      <modifiedWord>学校</modifiedWord>
      <trackRevisions>false</trackRevisions>
    </reviewItem>
    <reviewItem>
      <errorID>032ecce6-754a-459b-b824-1c90076a1c4b</errorID>
      <errorWord>[2016]140号</errorWord>
      <group>L1_Knowledge</group>
      <groupName>知识性问题</groupName>
      <ability>L2_Knowledge</ability>
      <abilityName>其他知识</abilityName>
      <candidateList>
        <item>〔2016〕140号</item>
      </candidateList>
      <explain>发文字号格式错误。</explain>
      <paraID>3A8FB270</paraID>
      <start>48</start>
      <end>58</end>
      <status>modified</status>
      <modifiedWord>〔2016〕140号</modifiedWord>
      <trackRevisions>false</trackRevisions>
    </reviewItem>
    <reviewItem>
      <errorID>fe0084e2-0bd8-42e8-8079-808f892dee6e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36FD4D72</paraID>
      <start>22</start>
      <end>24</end>
      <status>modified</status>
      <modifiedWord>》《</modifiedWord>
      <trackRevisions>false</trackRevisions>
    </reviewItem>
    <reviewItem>
      <errorID>fc0e01df-59e7-4790-aa48-2a6b5a6e724f</errorID>
      <errorWord>[2016]140号</errorWord>
      <group>L1_Knowledge</group>
      <groupName>知识性问题</groupName>
      <ability>L2_Knowledge</ability>
      <abilityName>其他知识</abilityName>
      <candidateList>
        <item>〔2016〕140号</item>
      </candidateList>
      <explain>发文字号格式错误。</explain>
      <paraID>36FD4D72</paraID>
      <start>66</start>
      <end>76</end>
      <status>modified</status>
      <modifiedWord>〔2016〕140号</modifiedWord>
      <trackRevisions>false</trackRevisions>
    </reviewItem>
    <reviewItem>
      <errorID>0a8fd378-d465-4497-9ce7-14aa0a880c11</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1E4B6838</paraID>
      <start>6</start>
      <end>12</end>
      <status>modified</status>
      <modifiedWord>“三线一单”</modifiedWord>
      <trackRevisions>false</trackRevisions>
    </reviewItem>
    <reviewItem>
      <errorID>206c2eaf-72f4-4ef1-a4b3-acae4e8ffd96</errorID>
      <errorWord>【2017】8号</errorWord>
      <group>L1_Knowledge</group>
      <groupName>知识性问题</groupName>
      <ability>L2_Knowledge</ability>
      <abilityName>其他知识</abilityName>
      <candidateList>
        <item>〔2017〕8号</item>
      </candidateList>
      <explain>发文字号格式错误。</explain>
      <paraID>216DF3E0</paraID>
      <start>38</start>
      <end>46</end>
      <status>modified</status>
      <modifiedWord>〔2017〕8号</modifiedWord>
      <trackRevisions>false</trackRevisions>
    </reviewItem>
    <reviewItem>
      <errorID>285ae1bc-f303-4388-89c8-8c9af9132506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12318B7B</paraID>
      <start>16</start>
      <end>17</end>
      <status>ignored</status>
      <modifiedWord/>
      <trackRevisions>false</trackRevisions>
    </reviewItem>
    <reviewItem>
      <errorID>3535fe07-f647-46f2-b54b-cdc698c64b9f</errorID>
      <errorWord>（1.1）</errorWord>
      <group>L1_Format</group>
      <groupName>格式问题</groupName>
      <ability>L2_Ordinal</ability>
      <abilityName>序号格式</abilityName>
      <candidateList>
        <item>（1.9）</item>
      </candidateList>
      <explain>标题顺序错误，请检查标题顺序是否合理。</explain>
      <paraID>6F70BF58</paraID>
      <start>0</start>
      <end>5</end>
      <status>ignored</status>
      <modifiedWord/>
      <trackRevisions>false</trackRevisions>
    </reviewItem>
    <reviewItem>
      <errorID>e3623c4c-bb19-4822-9670-219cdb80cba5</errorID>
      <errorWord>.</errorWord>
      <group>L1_Format</group>
      <groupName>格式问题</groupName>
      <ability>L2_HalfPunc</ability>
      <abilityName>全半角检查</abilityName>
      <candidateList>
        <item>。</item>
      </candidateList>
      <explain>文本全半角错误。</explain>
      <paraID>536979D8</paraID>
      <start>82</start>
      <end>83</end>
      <status>modified</status>
      <modifiedWord>。</modifiedWord>
      <trackRevisions>false</trackRevisions>
    </reviewItem>
    <reviewItem>
      <errorID>918bbab5-4b6c-4f7e-9761-e8c931c0c0d5</errorID>
      <errorWord>（1.9）</errorWord>
      <group>L1_Format</group>
      <groupName>格式问题</groupName>
      <ability>L2_Ordinal</ability>
      <abilityName>序号格式</abilityName>
      <candidateList>
        <item>（1.10）</item>
      </candidateList>
      <explain>标题顺序错误，请检查标题顺序是否合理。</explain>
      <paraID>1651B85B</paraID>
      <start>0</start>
      <end>5</end>
      <status>ignored</status>
      <modifiedWord/>
      <trackRevisions>false</trackRevisions>
    </reviewItem>
    <reviewItem>
      <errorID>130cfec8-4c7c-472e-84e3-6305d86290b8</errorID>
      <errorWord>（1.10）</errorWord>
      <group>L1_Format</group>
      <groupName>格式问题</groupName>
      <ability>L2_Ordinal</ability>
      <abilityName>序号格式</abilityName>
      <candidateList>
        <item>（1.11）</item>
      </candidateList>
      <explain>标题顺序错误，请检查标题顺序是否合理。</explain>
      <paraID>581A3E45</paraID>
      <start>0</start>
      <end>6</end>
      <status>ignored</status>
      <modifiedWord/>
      <trackRevisions>false</trackRevisions>
    </reviewItem>
    <reviewItem>
      <errorID>917db0d9-8303-4c00-a1e0-ef4113badbaa</errorID>
      <errorWord>（1.11）</errorWord>
      <group>L1_Format</group>
      <groupName>格式问题</groupName>
      <ability>L2_Ordinal</ability>
      <abilityName>序号格式</abilityName>
      <candidateList>
        <item>（1.12）</item>
      </candidateList>
      <explain>标题顺序错误，请检查标题顺序是否合理。</explain>
      <paraID>31B8187B</paraID>
      <start>0</start>
      <end>6</end>
      <status>ignored</status>
      <modifiedWord/>
      <trackRevisions>false</trackRevisions>
    </reviewItem>
    <reviewItem>
      <errorID>fbcdbe03-1716-435f-bd7a-11ddd32a037e</errorID>
      <errorWord>（1.12）</errorWord>
      <group>L1_Format</group>
      <groupName>格式问题</groupName>
      <ability>L2_Ordinal</ability>
      <abilityName>序号格式</abilityName>
      <candidateList>
        <item>（1.13）</item>
      </candidateList>
      <explain>标题顺序错误，请检查标题顺序是否合理。</explain>
      <paraID>7E8FF6DB</paraID>
      <start>0</start>
      <end>6</end>
      <status>ignored</status>
      <modifiedWord/>
      <trackRevisions>false</trackRevisions>
    </reviewItem>
    <reviewItem>
      <errorID>777a30bc-92ff-48bf-a529-484213133fd1</errorID>
      <errorWord>（1.13）</errorWord>
      <group>L1_Format</group>
      <groupName>格式问题</groupName>
      <ability>L2_Ordinal</ability>
      <abilityName>序号格式</abilityName>
      <candidateList>
        <item>（1.14）</item>
      </candidateList>
      <explain>标题顺序错误，请检查标题顺序是否合理。</explain>
      <paraID>73FE2E09</paraID>
      <start>0</start>
      <end>6</end>
      <status>ignored</status>
      <modifiedWord/>
      <trackRevisions>false</trackRevisions>
    </reviewItem>
    <reviewItem>
      <errorID>2fe64acd-b99b-4af7-ac36-f4380d28a8e1</errorID>
      <errorWord>，</errorWord>
      <group>L1_Word</group>
      <groupName>字词问题</groupName>
      <ability>L2_Typo</ability>
      <abilityName>字词错误</abilityName>
      <candidateList>
        <item>，对</item>
      </candidateList>
      <explain/>
      <paraID> FC6B22D</paraID>
      <start>71</start>
      <end>72</end>
      <status>ignored</status>
      <modifiedWord/>
      <trackRevisions>false</trackRevisions>
    </reviewItem>
    <reviewItem>
      <errorID>5f0f1875-f98a-43c2-a71e-01c3feadf58a</errorID>
      <errorWord>学饺</errorWord>
      <group>L1_Word</group>
      <groupName>字词问题</groupName>
      <ability>L2_Typo</ability>
      <abilityName>字词错误</abilityName>
      <candidateList>
        <item>学校</item>
      </candidateList>
      <explain/>
      <paraID>54AE17C7</paraID>
      <start>41</start>
      <end>43</end>
      <status>modified</status>
      <modifiedWord>学校</modifiedWord>
      <trackRevisions>false</trackRevisions>
    </reviewItem>
    <reviewItem>
      <errorID>0a69c845-052a-4772-a227-c9858248365b</errorID>
      <errorWord>红</errorWord>
      <group>L1_Word</group>
      <groupName>字词问题</groupName>
      <ability>L2_Typo</ability>
      <abilityName>字词错误</abilityName>
      <candidateList>
        <item>因红</item>
      </candidateList>
      <explain/>
      <paraID>7BA5D671</paraID>
      <start>100</start>
      <end>101</end>
      <status>ignored</status>
      <modifiedWord/>
      <trackRevisions>false</trackRevisions>
    </reviewItem>
    <reviewItem>
      <errorID>f472bd8d-450c-4ef0-8565-c7d441292369</errorID>
      <errorWord>,</errorWord>
      <group>L1_Format</group>
      <groupName>格式问题</groupName>
      <ability>L2_HalfPunc</ability>
      <abilityName>全半角检查</abilityName>
      <candidateList>
        <item>，</item>
      </candidateList>
      <explain>文本全半角错误。</explain>
      <paraID>3E079739</paraID>
      <start>30</start>
      <end>31</end>
      <status>modified</status>
      <modifiedWord>，</modifiedWord>
      <trackRevisions>false</trackRevisions>
    </reviewItem>
    <reviewItem>
      <errorID>6252eea5-f96b-4785-a390-1afbf04799c5</errorID>
      <errorWord>，</errorWord>
      <group>L1_Word</group>
      <groupName>字词问题</groupName>
      <ability>L2_Typo</ability>
      <abilityName>字词错误</abilityName>
      <candidateList>
        <item>，对</item>
      </candidateList>
      <explain/>
      <paraID>3E079739</paraID>
      <start>66</start>
      <end>67</end>
      <status>ignored</status>
      <modifiedWord/>
      <trackRevisions>false</trackRevisions>
    </reviewItem>
    <reviewItem>
      <errorID>a4919e20-9601-45e7-b70b-7d6a86185813</errorID>
      <errorWord>技术应用</errorWord>
      <group>L1_Grammar</group>
      <groupName>语法问题</groupName>
      <ability>L2_Grammar</ability>
      <abilityName>语法错误</abilityName>
      <candidateList>
        <item>技术</item>
      </candidateList>
      <explain/>
      <paraID>15A4253F</paraID>
      <start>13</start>
      <end>17</end>
      <status>ignored</status>
      <modifiedWord/>
      <trackRevisions>false</trackRevisions>
    </reviewItem>
    <reviewItem>
      <errorID>2887190c-f4df-48fb-a99a-31c3bbfc841d</errorID>
      <errorWord>，</errorWord>
      <group>L1_Grammar</group>
      <groupName>语法问题</groupName>
      <ability>L2_Grammar</ability>
      <abilityName>语法错误</abilityName>
      <candidateList>
        <item>行动，</item>
      </candidateList>
      <explain/>
      <paraID>15A4253F</paraID>
      <start>37</start>
      <end>38</end>
      <status>ignored</status>
      <modifiedWord/>
      <trackRevisions>false</trackRevisions>
    </reviewItem>
    <reviewItem>
      <errorID>878a226a-cfdc-446e-baa2-488d8b059776</errorID>
      <errorWord>~</errorWord>
      <group>L1_Format</group>
      <groupName>格式问题</groupName>
      <ability>L2_HalfPunc</ability>
      <abilityName>全半角检查</abilityName>
      <candidateList>
        <item>～</item>
      </candidateList>
      <explain>文本全半角错误。</explain>
      <paraID>4480C856</paraID>
      <start>7</start>
      <end>8</end>
      <status>modified</status>
      <modifiedWord>～</modifiedWord>
      <trackRevisions>false</trackRevisions>
    </reviewItem>
    <reviewItem>
      <errorID>96bfea81-188d-45c6-bb31-dff69705834f</errorID>
      <errorWord>4）、</errorWord>
      <group>L1_Punc</group>
      <groupName>标点问题</groupName>
      <ability>L2_Punc</ability>
      <abilityName>标点符号检查</abilityName>
      <candidateList>
        <item>4）</item>
      </candidateList>
      <explain>根据国标GB/T 15834-2011《标点符号用法》中的4.5.3.3节，带括号的汉字数字或阿拉伯数字表次序时，后面通常不加顿号。如“（一）指导思想”“（二）行动指南”。</explain>
      <paraID>4480C856</paraID>
      <start>13</start>
      <end>15</end>
      <status>modified</status>
      <modifiedWord>4）</modifiedWord>
      <trackRevisions>false</trackRevisions>
    </reviewItem>
    <reviewItem>
      <errorID>81d800db-c35a-46f8-949b-084b292be61e</errorID>
      <errorWord>~</errorWord>
      <group>L1_Format</group>
      <groupName>格式问题</groupName>
      <ability>L2_HalfPunc</ability>
      <abilityName>全半角检查</abilityName>
      <candidateList>
        <item>～</item>
      </candidateList>
      <explain>文本全半角错误。</explain>
      <paraID>4480C856</paraID>
      <start>22</start>
      <end>23</end>
      <status>modified</status>
      <modifiedWord>～</modifiedWord>
      <trackRevisions>false</trackRevisions>
    </reviewItem>
    <reviewItem>
      <errorID>1285ac20-69ac-4f19-b354-a91901896f0d</errorID>
      <errorWord>4）、</errorWord>
      <group>L1_Punc</group>
      <groupName>标点问题</groupName>
      <ability>L2_Punc</ability>
      <abilityName>标点符号检查</abilityName>
      <candidateList>
        <item>4）</item>
      </candidateList>
      <explain>根据国标GB/T 15834-2011《标点符号用法》中的4.5.3.3节，带括号的汉字数字或阿拉伯数字表次序时，后面通常不加顿号。如“（一）指导思想”“（二）行动指南”。</explain>
      <paraID>4480C856</paraID>
      <start>28</start>
      <end>30</end>
      <status>modified</status>
      <modifiedWord>4）</modifiedWord>
      <trackRevisions>false</trackRevisions>
    </reviewItem>
    <reviewItem>
      <errorID>cda62b6f-def9-44f8-ba46-723c744d2349</errorID>
      <errorWord>3）、</errorWord>
      <group>L1_Punc</group>
      <groupName>标点问题</groupName>
      <ability>L2_Punc</ability>
      <abilityName>标点符号检查</abilityName>
      <candidateList>
        <item>3）</item>
      </candidateList>
      <explain>根据国标GB/T 15834-2011《标点符号用法》中的4.5.3.3节，带括号的汉字数字或阿拉伯数字表次序时，后面通常不加顿号。如“（一）指导思想”“（二）行动指南”。</explain>
      <paraID>4480C856</paraID>
      <start>33</start>
      <end>35</end>
      <status>modified</status>
      <modifiedWord>3）</modifiedWord>
      <trackRevisions>false</trackRevisions>
    </reviewItem>
    <reviewItem>
      <errorID>85013721-db65-4d76-b754-0b3f18b70197</errorID>
      <errorWord>“两高一低”</errorWord>
      <group>L1_Political</group>
      <groupName>政治性问题</groupName>
      <ability>L2_Keyword</ability>
      <abilityName>固定表述</abilityName>
      <candidateList>
        <item>“两高”</item>
      </candidateList>
      <explain>此处内容疑似含有固定表述相关错误，建议核查。</explain>
      <paraID>68CEEB22</paraID>
      <start>45</start>
      <end>51</end>
      <status>ignored</status>
      <modifiedWord/>
      <trackRevisions>false</trackRevisions>
    </reviewItem>
    <reviewItem>
      <errorID>1a357ae0-b544-43e6-95f7-42ed10ef9e93</errorID>
      <errorWord>用于</errorWord>
      <group>L1_Grammar</group>
      <groupName>语法问题</groupName>
      <ability>L2_Grammar</ability>
      <abilityName>语法错误</abilityName>
      <candidateList>
        <item>，达到用于</item>
      </candidateList>
      <explain/>
      <paraID>651F56CF</paraID>
      <start>105</start>
      <end>107</end>
      <status>ignored</status>
      <modifiedWord/>
      <trackRevisions>false</trackRevisions>
    </reviewItem>
    <reviewItem>
      <errorID>cfcc40da-8272-4c0e-81a9-dbd32e6e4b43</errorID>
      <errorWord>标准执行</errorWord>
      <group>L1_Grammar</group>
      <groupName>语法问题</groupName>
      <ability>L2_Grammar</ability>
      <abilityName>语法错误</abilityName>
      <candidateList>
        <item>标准</item>
      </candidateList>
      <explain/>
      <paraID>651F56CF</paraID>
      <start>115</start>
      <end>119</end>
      <status>ignored</status>
      <modifiedWord/>
      <trackRevisions>false</trackRevisions>
    </reviewItem>
    <reviewItem>
      <errorID>c51cc4b0-d61a-4907-b9a8-f621914cc286</errorID>
      <errorWord>4</errorWord>
      <group>L1_Word</group>
      <groupName>字词问题</groupName>
      <ability>L2_Typo</ability>
      <abilityName>字词错误</abilityName>
      <candidateList>
        <item>5</item>
      </candidateList>
      <explain/>
      <paraID>46171F7C</paraID>
      <start>3</start>
      <end>4</end>
      <status>ignored</status>
      <modifiedWord/>
      <trackRevisions>false</trackRevisions>
    </reviewItem>
    <reviewItem>
      <errorID>b92d214e-df95-4784-95bd-1e0bc66b9699</errorID>
      <errorWord>4</errorWord>
      <group>L1_Word</group>
      <groupName>字词问题</groupName>
      <ability>L2_Typo</ability>
      <abilityName>字词错误</abilityName>
      <candidateList>
        <item>6</item>
      </candidateList>
      <explain/>
      <paraID>  1FA800</paraID>
      <start>3</start>
      <end>4</end>
      <status>ignored</status>
      <modifiedWord/>
      <trackRevisions>false</trackRevisions>
    </reviewItem>
    <reviewItem>
      <errorID>d698d72c-8211-4b36-93ab-fc1daab161e7</errorID>
      <errorWord>5</errorWord>
      <group>L1_Word</group>
      <groupName>字词问题</groupName>
      <ability>L2_Typo</ability>
      <abilityName>字词错误</abilityName>
      <candidateList>
        <item>9</item>
      </candidateList>
      <explain/>
      <paraID>47BBC60B</paraID>
      <start>3</start>
      <end>4</end>
      <status>ignored</status>
      <modifiedWord/>
      <trackRevisions>false</trackRevisions>
    </reviewItem>
    <reviewItem>
      <errorID>49a6b6f0-bca1-4d3b-ba2a-9799ecac3b09</errorID>
      <errorWord>(</errorWord>
      <group>L1_Format</group>
      <groupName>格式问题</groupName>
      <ability>L2_HalfPunc</ability>
      <abilityName>全半角检查</abilityName>
      <candidateList>
        <item>（</item>
      </candidateList>
      <explain>文本全半角错误。</explain>
      <paraID>47BBC60B</paraID>
      <start>23</start>
      <end>24</end>
      <status>modified</status>
      <modifiedWord>（</modifiedWord>
      <trackRevisions>false</trackRevisions>
    </reviewItem>
    <reviewItem>
      <errorID>8689e5ce-4bb3-43fb-9158-6af09cb06dfc</errorID>
      <errorWord>[2023]24号</errorWord>
      <group>L1_Knowledge</group>
      <groupName>知识性问题</groupName>
      <ability>L2_Knowledge</ability>
      <abilityName>其他知识</abilityName>
      <candidateList>
        <item>〔2023〕24号</item>
      </candidateList>
      <explain>发文字号格式错误。</explain>
      <paraID>47BBC60B</paraID>
      <start>26</start>
      <end>35</end>
      <status>modified</status>
      <modifiedWord>〔2023〕24号</modifiedWord>
      <trackRevisions>false</trackRevisions>
    </reviewItem>
    <reviewItem>
      <errorID>c7cf4280-9df4-43f0-82a8-1f948867597d</errorID>
      <errorWord>)</errorWord>
      <group>L1_Format</group>
      <groupName>格式问题</groupName>
      <ability>L2_HalfPunc</ability>
      <abilityName>全半角检查</abilityName>
      <candidateList>
        <item>）</item>
      </candidateList>
      <explain>文本全半角错误。</explain>
      <paraID>47BBC60B</paraID>
      <start>35</start>
      <end>36</end>
      <status>modified</status>
      <modifiedWord>）</modifiedWord>
      <trackRevisions>false</trackRevisions>
    </reviewItem>
    <reviewItem>
      <errorID>10527546-e711-4e16-8a0b-7564706a293b</errorID>
      <errorWord>6</errorWord>
      <group>L1_Word</group>
      <groupName>字词问题</groupName>
      <ability>L2_Typo</ability>
      <abilityName>字词错误</abilityName>
      <candidateList>
        <item>10</item>
      </candidateList>
      <explain/>
      <paraID> 9A98238</paraID>
      <start>3</start>
      <end>4</end>
      <status>ignored</status>
      <modifiedWord/>
      <trackRevisions>false</trackRevisions>
    </reviewItem>
    <reviewItem>
      <errorID>a91a0bb9-4afb-4770-ac84-10ce71e3012f</errorID>
      <errorWord>(</errorWord>
      <group>L1_Format</group>
      <groupName>格式问题</groupName>
      <ability>L2_HalfPunc</ability>
      <abilityName>全半角检查</abilityName>
      <candidateList>
        <item>（</item>
      </candidateList>
      <explain>文本全半角错误。</explain>
      <paraID> 9A98238</paraID>
      <start>23</start>
      <end>24</end>
      <status>modified</status>
      <modifiedWord>（</modifiedWord>
      <trackRevisions>false</trackRevisions>
    </reviewItem>
    <reviewItem>
      <errorID>be947117-4eb1-470a-8149-32650476c2c2</errorID>
      <errorWord>[2023]24号</errorWord>
      <group>L1_Knowledge</group>
      <groupName>知识性问题</groupName>
      <ability>L2_Knowledge</ability>
      <abilityName>其他知识</abilityName>
      <candidateList>
        <item>〔2023〕24号</item>
      </candidateList>
      <explain>发文字号格式错误。</explain>
      <paraID> 9A98238</paraID>
      <start>26</start>
      <end>35</end>
      <status>modified</status>
      <modifiedWord>〔2023〕24号</modifiedWord>
      <trackRevisions>false</trackRevisions>
    </reviewItem>
    <reviewItem>
      <errorID>cc17de32-b434-46c3-9682-44dc58235bae</errorID>
      <errorWord>)</errorWord>
      <group>L1_Format</group>
      <groupName>格式问题</groupName>
      <ability>L2_HalfPunc</ability>
      <abilityName>全半角检查</abilityName>
      <candidateList>
        <item>）</item>
      </candidateList>
      <explain>文本全半角错误。</explain>
      <paraID> 9A98238</paraID>
      <start>35</start>
      <end>36</end>
      <status>modified</status>
      <modifiedWord>）</modifiedWord>
      <trackRevisions>false</trackRevisions>
    </reviewItem>
    <reviewItem>
      <errorID>eeecf410-6fa6-4a16-8504-c3c1ca022ae7</errorID>
      <errorWord>~</errorWord>
      <group>L1_Format</group>
      <groupName>格式问题</groupName>
      <ability>L2_HalfPunc</ability>
      <abilityName>全半角检查</abilityName>
      <candidateList>
        <item>～</item>
      </candidateList>
      <explain>文本全半角错误。</explain>
      <paraID>46F5593D</paraID>
      <start>7</start>
      <end>8</end>
      <status>modified</status>
      <modifiedWord>～</modifiedWord>
      <trackRevisions>false</trackRevisions>
    </reviewItem>
    <reviewItem>
      <errorID>dbb6e754-1442-4e31-9fde-ae8eea35da67</errorID>
      <errorWord>7</errorWord>
      <group>L1_Word</group>
      <groupName>字词问题</groupName>
      <ability>L2_Typo</ability>
      <abilityName>字词错误</abilityName>
      <candidateList>
        <item>11</item>
      </candidateList>
      <explain/>
      <paraID>50307A7B</paraID>
      <start>3</start>
      <end>4</end>
      <status>ignored</status>
      <modifiedWord/>
      <trackRevisions>false</trackRevisions>
    </reviewItem>
    <reviewItem>
      <errorID>52b5da46-c226-4772-af90-5b4ca03fa5bd</errorID>
      <errorWord>(</errorWord>
      <group>L1_Format</group>
      <groupName>格式问题</groupName>
      <ability>L2_HalfPunc</ability>
      <abilityName>全半角检查</abilityName>
      <candidateList>
        <item>（</item>
      </candidateList>
      <explain>文本全半角错误。</explain>
      <paraID>50307A7B</paraID>
      <start>58</start>
      <end>59</end>
      <status>modified</status>
      <modifiedWord>（</modifiedWord>
      <trackRevisions>false</trackRevisions>
    </reviewItem>
    <reviewItem>
      <errorID>e206f613-8b2a-4f7d-82ff-f873a417c514</errorID>
      <errorWord>)</errorWord>
      <group>L1_Format</group>
      <groupName>格式问题</groupName>
      <ability>L2_HalfPunc</ability>
      <abilityName>全半角检查</abilityName>
      <candidateList>
        <item>）</item>
      </candidateList>
      <explain>文本全半角错误。</explain>
      <paraID>50307A7B</paraID>
      <start>60</start>
      <end>61</end>
      <status>modified</status>
      <modifiedWord>）</modifiedWord>
      <trackRevisions>false</trackRevisions>
    </reviewItem>
    <reviewItem>
      <errorID>2b180d1c-82fa-4708-a141-6c28dfc155b2</errorID>
      <errorWord>8</errorWord>
      <group>L1_Word</group>
      <groupName>字词问题</groupName>
      <ability>L2_Typo</ability>
      <abilityName>字词错误</abilityName>
      <candidateList>
        <item>12</item>
      </candidateList>
      <explain/>
      <paraID>6ED79E44</paraID>
      <start>3</start>
      <end>4</end>
      <status>ignored</status>
      <modifiedWord/>
      <trackRevisions>false</trackRevisions>
    </reviewItem>
    <reviewItem>
      <errorID>47bb3e17-7ed0-4c95-a85d-c4d25ec50394</errorID>
      <errorWord>7</errorWord>
      <group>L1_Word</group>
      <groupName>字词问题</groupName>
      <ability>L2_Typo</ability>
      <abilityName>字词错误</abilityName>
      <candidateList>
        <item>13</item>
      </candidateList>
      <explain/>
      <paraID> 1833C20</paraID>
      <start>3</start>
      <end>4</end>
      <status>ignored</status>
      <modifiedWord/>
      <trackRevisions>false</trackRevisions>
    </reviewItem>
    <reviewItem>
      <errorID>ab7eab82-8d51-46c0-a346-a4dd0f4661b7</errorID>
      <errorWord>8</errorWord>
      <group>L1_Word</group>
      <groupName>字词问题</groupName>
      <ability>L2_Typo</ability>
      <abilityName>字词错误</abilityName>
      <candidateList>
        <item>14</item>
      </candidateList>
      <explain/>
      <paraID>62F79AF5</paraID>
      <start>3</start>
      <end>4</end>
      <status>ignored</status>
      <modifiedWord/>
      <trackRevisions>false</trackRevisions>
    </reviewItem>
    <reviewItem>
      <errorID>978b3dde-f655-4101-b38d-55ce1496e5fd</errorID>
      <errorWord>~</errorWord>
      <group>L1_Format</group>
      <groupName>格式问题</groupName>
      <ability>L2_HalfPunc</ability>
      <abilityName>全半角检查</abilityName>
      <candidateList>
        <item>～</item>
      </candidateList>
      <explain>文本全半角错误。</explain>
      <paraID>50009ED4</paraID>
      <start>7</start>
      <end>8</end>
      <status>modified</status>
      <modifiedWord>～</modifiedWord>
      <trackRevisions>false</trackRevisions>
    </reviewItem>
    <reviewItem>
      <errorID>3abdfe76-668c-473c-9bf8-02f22f8837b2</errorID>
      <errorWord>有重点</errorWord>
      <group>L1_Word</group>
      <groupName>字词问题</groupName>
      <ability>L2_Typo</ability>
      <abilityName>字词错误</abilityName>
      <candidateList>
        <item>重点</item>
      </candidateList>
      <explain/>
      <paraID>774E2886</paraID>
      <start>45</start>
      <end>48</end>
      <status>ignored</status>
      <modifiedWord/>
      <trackRevisions>false</trackRevisions>
    </reviewItem>
    <reviewItem>
      <errorID>d922004c-8681-45a9-8eff-2a974777c147</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 512695B</paraID>
      <start>5</start>
      <end>11</end>
      <status>modified</status>
      <modifiedWord>“三线一单”</modifiedWord>
      <trackRevisions>false</trackRevisions>
    </reviewItem>
    <reviewItem>
      <errorID>28929b81-d5fd-4301-b4af-c3cf4537b104</errorID>
      <errorWord>~</errorWord>
      <group>L1_Format</group>
      <groupName>格式问题</groupName>
      <ability>L2_HalfPunc</ability>
      <abilityName>全半角检查</abilityName>
      <candidateList>
        <item>～</item>
      </candidateList>
      <explain>文本全半角错误。</explain>
      <paraID>486CD18D</paraID>
      <start>5</start>
      <end>6</end>
      <status>modified</status>
      <modifiedWord>～</modifiedWord>
      <trackRevisions>false</trackRevisions>
    </reviewItem>
    <reviewItem>
      <errorID>7dff8c71-ebb2-458e-b208-f51550fe9f9a</errorID>
      <errorWord>9</errorWord>
      <group>L1_Word</group>
      <groupName>字词问题</groupName>
      <ability>L2_Typo</ability>
      <abilityName>字词错误</abilityName>
      <candidateList>
        <item>10</item>
      </candidateList>
      <explain/>
      <paraID>280525DB</paraID>
      <start>3</start>
      <end>4</end>
      <status>ignored</status>
      <modifiedWord/>
      <trackRevisions>false</trackRevisions>
    </reviewItem>
    <reviewItem>
      <errorID>e1cb09b4-5d74-4af7-8773-db382b6d96a7</errorID>
      <errorWord>有重点</errorWord>
      <group>L1_Word</group>
      <groupName>字词问题</groupName>
      <ability>L2_Typo</ability>
      <abilityName>字词错误</abilityName>
      <candidateList>
        <item>重点</item>
      </candidateList>
      <explain/>
      <paraID>280525DB</paraID>
      <start>45</start>
      <end>48</end>
      <status>ignored</status>
      <modifiedWord/>
      <trackRevisions>false</trackRevisions>
    </reviewItem>
    <reviewItem>
      <errorID>13f2e4d6-5b08-42cc-abae-b13356d50e2b</errorID>
      <errorWord>9</errorWord>
      <group>L1_Word</group>
      <groupName>字词问题</groupName>
      <ability>L2_Typo</ability>
      <abilityName>字词错误</abilityName>
      <candidateList>
        <item>11</item>
      </candidateList>
      <explain/>
      <paraID>688A0CE3</paraID>
      <start>3</start>
      <end>4</end>
      <status>ignored</status>
      <modifiedWord/>
      <trackRevisions>false</trackRevisions>
    </reviewItem>
    <reviewItem>
      <errorID>f023d71e-c0b3-48a7-a9f0-37e8202dc1f3</errorID>
      <errorWord> </errorWord>
      <group>L1_Punc</group>
      <groupName>标点问题</groupName>
      <ability>L2_Punc</ability>
      <abilityName>标点符号检查</abilityName>
      <candidateList>
        <item>、</item>
      </candidateList>
      <explain/>
      <paraID>10C128A4</paraID>
      <start>22</start>
      <end>23</end>
      <status>ignored</status>
      <modifiedWord/>
      <trackRevisions>false</trackRevisions>
    </reviewItem>
    <reviewItem>
      <errorID>b1fe9841-bb65-43d9-a725-80020326745d</errorID>
      <errorWord>《</errorWord>
      <group>L1_Word</group>
      <groupName>字词问题</groupName>
      <ability>L2_Typo</ability>
      <abilityName>字词错误</abilityName>
      <candidateList>
        <item>的《</item>
      </candidateList>
      <explain/>
      <paraID>10C128A4</paraID>
      <start>36</start>
      <end>37</end>
      <status>ignored</status>
      <modifiedWord/>
      <trackRevisions>false</trackRevisions>
    </reviewItem>
    <reviewItem>
      <errorID>1c976ad0-1b8c-4e4e-a999-208216f31a69</errorID>
      <errorWord>》的通知</errorWord>
      <group>L1_Grammar</group>
      <groupName>语法问题</groupName>
      <ability>L2_Grammar</ability>
      <abilityName>语法错误</abilityName>
      <candidateList>
        <item>》</item>
      </candidateList>
      <explain/>
      <paraID>10C128A4</paraID>
      <start>72</start>
      <end>76</end>
      <status>ignored</status>
      <modifiedWord/>
      <trackRevisions>false</trackRevisions>
    </reviewItem>
    <reviewItem>
      <errorID>81bf10c5-81c2-4227-a742-155cece1dc7a</errorID>
      <errorWord>比为</errorWord>
      <group>L1_Word</group>
      <groupName>字词问题</groupName>
      <ability>L2_Typo</ability>
      <abilityName>字词错误</abilityName>
      <candidateList>
        <item>比</item>
      </candidateList>
      <explain/>
      <paraID>202D5DFD</paraID>
      <start>85</start>
      <end>87</end>
      <status>ignored</status>
      <modifiedWord/>
      <trackRevisions>false</trackRevisions>
    </reviewItem>
    <reviewItem>
      <errorID>303a407f-3073-4936-9faf-1c55adf56508</errorID>
      <errorWord>(</errorWord>
      <group>L1_Format</group>
      <groupName>格式问题</groupName>
      <ability>L2_HalfPunc</ability>
      <abilityName>全半角检查</abilityName>
      <candidateList>
        <item>（</item>
      </candidateList>
      <explain>文本全半角错误。</explain>
      <paraID>7346FBB3</paraID>
      <start>57</start>
      <end>58</end>
      <status>modified</status>
      <modifiedWord>（</modifiedWord>
      <trackRevisions>false</trackRevisions>
    </reviewItem>
    <reviewItem>
      <errorID>7d29978a-ebd6-40b5-91a3-8bb4f17e3303</errorID>
      <errorWord>)</errorWord>
      <group>L1_Format</group>
      <groupName>格式问题</groupName>
      <ability>L2_HalfPunc</ability>
      <abilityName>全半角检查</abilityName>
      <candidateList>
        <item>）</item>
      </candidateList>
      <explain>文本全半角错误。</explain>
      <paraID>7346FBB3</paraID>
      <start>67</start>
      <end>68</end>
      <status>modified</status>
      <modifiedWord>）</modifiedWord>
      <trackRevisions>false</trackRevisions>
    </reviewItem>
    <reviewItem>
      <errorID>c39ecfa8-754c-4c6a-9d12-fec4ad2ea5ea</errorID>
      <errorWord>&lt;</errorWord>
      <group>L1_Format</group>
      <groupName>格式问题</groupName>
      <ability>L2_HalfPunc</ability>
      <abilityName>全半角检查</abilityName>
      <candidateList>
        <item>〈</item>
      </candidateList>
      <explain>文本全半角错误。</explain>
      <paraID>2DDAEEC9</paraID>
      <start>10</start>
      <end>11</end>
      <status>modified</status>
      <modifiedWord>〈</modifiedWord>
      <trackRevisions>false</trackRevisions>
    </reviewItem>
    <reviewItem>
      <errorID>27864d3c-c490-4322-acd2-c56046ad05a3</errorID>
      <errorWord>&gt;的通知》</errorWord>
      <group>L1_Punc</group>
      <groupName>标点问题</groupName>
      <ability>L2_Punc</ability>
      <abilityName>标点符号检查</abilityName>
      <candidateList>
        <item>〉的通知》</item>
      </candidateList>
      <explain/>
      <paraID>2DDAEEC9</paraID>
      <start>34</start>
      <end>39</end>
      <status>modified</status>
      <modifiedWord>〉的通知》</modifiedWord>
      <trackRevisions>false</trackRevisions>
    </reviewItem>
    <reviewItem>
      <errorID>5c54c9b6-72e4-4bfe-9db1-e1a6c261a382</errorID>
      <errorWord>比为</errorWord>
      <group>L1_Word</group>
      <groupName>字词问题</groupName>
      <ability>L2_Typo</ability>
      <abilityName>字词错误</abilityName>
      <candidateList>
        <item>比</item>
      </candidateList>
      <explain/>
      <paraID>644CD15E</paraID>
      <start>85</start>
      <end>87</end>
      <status>ignored</status>
      <modifiedWord/>
      <trackRevisions>false</trackRevisions>
    </reviewItem>
    <reviewItem>
      <errorID>930f748e-f05b-4090-9bcd-8d3492e64d5c</errorID>
      <errorWord>污梁</errorWord>
      <group>L1_Word</group>
      <groupName>字词问题</groupName>
      <ability>L2_Typo</ability>
      <abilityName>字词错误</abilityName>
      <candidateList>
        <item>污染</item>
      </candidateList>
      <explain/>
      <paraID>5EB5A6A9</paraID>
      <start>128</start>
      <end>130</end>
      <status>modified</status>
      <modifiedWord>污染</modifiedWord>
      <trackRevisions>false</trackRevisions>
    </reviewItem>
    <reviewItem>
      <errorID>87b3af39-77e5-425a-bd14-7625efda67c5</errorID>
      <errorWord>打容</errorWord>
      <group>L1_Word</group>
      <groupName>字词问题</groupName>
      <ability>L2_Typo</ability>
      <abilityName>字词错误</abilityName>
      <candidateList>
        <item>扩容</item>
      </candidateList>
      <explain/>
      <paraID>5EB5A6A9</paraID>
      <start>135</start>
      <end>137</end>
      <status>modified</status>
      <modifiedWord>扩容</modifiedWord>
      <trackRevisions>false</trackRevisions>
    </reviewItem>
    <reviewItem>
      <errorID>2974aef2-c9dc-4e8e-8dc5-3dbb3087874a</errorID>
      <errorWord>》</errorWord>
      <group>L1_Punc</group>
      <groupName>标点问题</groupName>
      <ability>L2_Punc</ability>
      <abilityName>标点符号检查</abilityName>
      <candidateList>
        <item/>
      </candidateList>
      <explain/>
      <paraID>36F5AA0F</paraID>
      <start>38</start>
      <end>38</end>
      <status>modified</status>
      <modifiedWord/>
      <trackRevisions>false</trackRevisions>
    </reviewItem>
    <reviewItem>
      <errorID>ebe8f3a1-c1b9-47e1-acc6-4d27e63566fa</errorID>
      <errorWord>地区</errorWord>
      <group>L1_Word</group>
      <groupName>字词问题</groupName>
      <ability>L2_Typo</ability>
      <abilityName>字词错误</abilityName>
      <candidateList>
        <item>区域</item>
      </candidateList>
      <explain/>
      <paraID> 96CA85E</paraID>
      <start>22</start>
      <end>24</end>
      <status>ignored</status>
      <modifiedWord/>
      <trackRevisions>false</trackRevisions>
    </reviewItem>
    <reviewItem>
      <errorID>634b85f9-325e-4f60-858a-521729aec448</errorID>
      <errorWord>(</errorWord>
      <group>L1_Format</group>
      <groupName>格式问题</groupName>
      <ability>L2_HalfPunc</ability>
      <abilityName>全半角检查</abilityName>
      <candidateList>
        <item>（</item>
      </candidateList>
      <explain>文本全半角错误。</explain>
      <paraID>2883D513</paraID>
      <start>24</start>
      <end>25</end>
      <status>modified</status>
      <modifiedWord>（</modifiedWord>
      <trackRevisions>false</trackRevisions>
    </reviewItem>
    <reviewItem>
      <errorID>0cd69958-fbeb-4bd1-b7d8-9317d626df98</errorID>
      <errorWord>[2023]24号</errorWord>
      <group>L1_Knowledge</group>
      <groupName>知识性问题</groupName>
      <ability>L2_Knowledge</ability>
      <abilityName>其他知识</abilityName>
      <candidateList>
        <item>〔2023〕24号</item>
      </candidateList>
      <explain>发文字号格式错误。</explain>
      <paraID>2883D513</paraID>
      <start>27</start>
      <end>36</end>
      <status>modified</status>
      <modifiedWord>〔2023〕24号</modifiedWord>
      <trackRevisions>false</trackRevisions>
    </reviewItem>
    <reviewItem>
      <errorID>d9275c1f-4233-46f8-b335-cd78bce14b8f</errorID>
      <errorWord>)</errorWord>
      <group>L1_Punc</group>
      <groupName>标点问题</groupName>
      <ability>L2_Punc</ability>
      <abilityName>标点符号检查</abilityName>
      <candidateList>
        <item>）</item>
      </candidateList>
      <explain/>
      <paraID>2883D513</paraID>
      <start>36</start>
      <end>37</end>
      <status>modified</status>
      <modifiedWord>）</modifiedWord>
      <trackRevisions>false</trackRevisions>
    </reviewItem>
    <reviewItem>
      <errorID>0b5f173f-397c-4248-b18a-18d9fa2d5482</errorID>
      <errorWord>新增了</errorWord>
      <group>L1_Word</group>
      <groupName>字词问题</groupName>
      <ability>L2_Typo</ability>
      <abilityName>字词错误</abilityName>
      <candidateList>
        <item>新增</item>
      </candidateList>
      <explain/>
      <paraID>2883D513</paraID>
      <start>38</start>
      <end>40</end>
      <status>modified</status>
      <modifiedWord>新增</modifiedWord>
      <trackRevisions>false</trackRevisions>
    </reviewItem>
    <reviewItem>
      <errorID>0aea01a5-567e-4631-8719-c08204838949</errorID>
      <errorWord>强化</errorWord>
      <group>L1_Grammar</group>
      <groupName>语法问题</groupName>
      <ability>L2_Grammar</ability>
      <abilityName>语法错误</abilityName>
      <candidateList>
        <item>采取强化</item>
      </candidateList>
      <explain/>
      <paraID>2883D513</paraID>
      <start>79</start>
      <end>83</end>
      <status>modified</status>
      <modifiedWord>采取强化</modifiedWord>
      <trackRevisions>false</trackRevisions>
    </reviewItem>
    <reviewItem>
      <errorID>22bbd25a-8102-48d8-8f99-353ad5c14fe7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3E34FE5A</paraID>
      <start>1</start>
      <end>3</end>
      <status>ignored</status>
      <modifiedWord/>
      <trackRevisions>false</trackRevisions>
    </reviewItem>
    <reviewItem>
      <errorID>0806ab64-25d2-409e-a599-366cc455891e</errorID>
      <errorWord>-</errorWord>
      <group>L1_Format</group>
      <groupName>格式问题</groupName>
      <ability>L2_HalfPunc</ability>
      <abilityName>全半角检查</abilityName>
      <candidateList>
        <item>－</item>
      </candidateList>
      <explain>文本全半角错误。</explain>
      <paraID>3E34FE5A</paraID>
      <start>16</start>
      <end>17</end>
      <status>modified</status>
      <modifiedWord>－</modifiedWord>
      <trackRevisions>false</trackRevisions>
    </reviewItem>
    <reviewItem>
      <errorID>4c83f9ee-ec34-4eef-b9c9-4a51aba5b47f</errorID>
      <errorWord>：</errorWord>
      <group>L1_Punc</group>
      <groupName>标点问题</groupName>
      <ability>L2_Punc</ability>
      <abilityName>标点符号检查</abilityName>
      <candidateList>
        <item/>
      </candidateList>
      <explain/>
      <paraID>5CB6268D</paraID>
      <start>7</start>
      <end>8</end>
      <status>ignored</status>
      <modifiedWord/>
      <trackRevisions>false</trackRevisions>
    </reviewItem>
    <reviewItem>
      <errorID>26a64541-b791-48da-8035-3a138147bd8e</errorID>
      <errorWord>园区</errorWord>
      <group>L1_Word</group>
      <groupName>字词问题</groupName>
      <ability>L2_Typo</ability>
      <abilityName>字词错误</abilityName>
      <candidateList>
        <item>，</item>
      </candidateList>
      <explain/>
      <paraID>5CB6268D</paraID>
      <start>42</start>
      <end>43</end>
      <status>modified</status>
      <modifiedWord>，</modifiedWord>
      <trackRevisions>false</trackRevisions>
    </reviewItem>
    <reviewItem>
      <errorID>599af4e9-0bd6-4ecc-805e-ca54047985f7</errorID>
      <errorWord>做出</errorWord>
      <group>L1_Word</group>
      <groupName>字词问题</groupName>
      <ability>L2_Typo</ability>
      <abilityName>字词错误</abilityName>
      <candidateList>
        <item>作出</item>
      </candidateList>
      <explain/>
      <paraID>52F1DB45</paraID>
      <start>42</start>
      <end>44</end>
      <status>modified</status>
      <modifiedWord>作出</modifiedWord>
      <trackRevisions>false</trackRevisions>
    </reviewItem>
    <reviewItem>
      <errorID>f638151d-6f20-4e68-a03b-5b42b24f88a7</errorID>
      <errorWord>设</errorWord>
      <group>L1_Word</group>
      <groupName>字词问题</groupName>
      <ability>L2_Typo</ability>
      <abilityName>字词错误</abilityName>
      <candidateList>
        <item>设中</item>
      </candidateList>
      <explain/>
      <paraID>52F1DB45</paraID>
      <start>69</start>
      <end>71</end>
      <status>modified</status>
      <modifiedWord>设中</modifiedWord>
      <trackRevisions>false</trackRevisions>
    </reviewItem>
    <reviewItem>
      <errorID>933d359f-1880-414e-8a4e-2d365288ca99</errorID>
      <errorWord>占有</errorWord>
      <group>L1_Word</group>
      <groupName>字词问题</groupName>
      <ability>L2_Typo</ability>
      <abilityName>字词错误</abilityName>
      <candidateList>
        <item>中占有</item>
      </candidateList>
      <explain/>
      <paraID>52F1DB45</paraID>
      <start>71</start>
      <end>74</end>
      <status>modified</status>
      <modifiedWord>中占有</modifiedWord>
      <trackRevisions>false</trackRevisions>
    </reviewItem>
    <reviewItem>
      <errorID>cbadbb9c-5a72-489f-a50a-92f95dcc689c</errorID>
      <errorWord>？</errorWord>
      <group>L1_Punc</group>
      <groupName>标点问题</groupName>
      <ability>L2_Punc</ability>
      <abilityName>标点符号检查</abilityName>
      <candidateList>
        <item/>
      </candidateList>
      <explain/>
      <paraID>52F1DB45</paraID>
      <start>100</start>
      <end>101</end>
      <status>ignored</status>
      <modifiedWord/>
      <trackRevisions>false</trackRevisions>
    </reviewItem>
    <reviewItem>
      <errorID>6f08c857-689b-4194-9360-60ea67e06e63</errorID>
      <errorWord>?</errorWord>
      <group>L1_Punc</group>
      <groupName>标点问题</groupName>
      <ability>L2_Punc</ability>
      <abilityName>标点符号检查</abilityName>
      <candidateList>
        <item>、</item>
      </candidateList>
      <explain/>
      <paraID>52F1DB45</paraID>
      <start>103</start>
      <end>104</end>
      <status>ignored</status>
      <modifiedWord/>
      <trackRevisions>false</trackRevisions>
    </reviewItem>
    <reviewItem>
      <errorID>35b325fc-da49-4891-9f05-9833df8c1e48</errorID>
      <errorWord>园区</errorWord>
      <group>L1_Word</group>
      <groupName>字词问题</groupName>
      <ability>L2_Typo</ability>
      <abilityName>字词错误</abilityName>
      <candidateList>
        <item>，</item>
      </candidateList>
      <explain/>
      <paraID>7A98488B</paraID>
      <start>58</start>
      <end>60</end>
      <status>ignored</status>
      <modifiedWord/>
      <trackRevisions>false</trackRevisions>
    </reviewItem>
    <reviewItem>
      <errorID>8833438a-85e6-404d-953e-b3395dfdeb5b</errorID>
      <errorWord>取水</errorWord>
      <group>L1_Word</group>
      <groupName>字词问题</groupName>
      <ability>L2_Typo</ability>
      <abilityName>字词错误</abilityName>
      <candidateList>
        <item>耗水</item>
      </candidateList>
      <explain/>
      <paraID>6251B465</paraID>
      <start>10</start>
      <end>12</end>
      <status>ignored</status>
      <modifiedWord/>
      <trackRevisions>false</trackRevisions>
    </reviewItem>
    <reviewItem>
      <errorID>4350fe6e-af54-4f49-a60b-8153a16f9249</errorID>
      <errorWord>~</errorWord>
      <group>L1_Punc</group>
      <groupName>标点问题</groupName>
      <ability>L2_Punc</ability>
      <abilityName>标点符号检查</abilityName>
      <candidateList>
        <item>～</item>
      </candidateList>
      <explain/>
      <paraID>32068999</paraID>
      <start>22</start>
      <end>23</end>
      <status>modified</status>
      <modifiedWord>～</modifiedWord>
      <trackRevisions>false</trackRevisions>
    </reviewItem>
    <reviewItem>
      <errorID>51dcb7b8-ed76-40d9-95a0-6a21f60028ce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3FD97BA3</paraID>
      <start>26</start>
      <end>28</end>
      <status>modified</status>
      <modifiedWord>》《</modifiedWord>
      <trackRevisions>false</trackRevisions>
    </reviewItem>
    <reviewItem>
      <errorID>75d557cc-f863-4618-a37a-9cc38a31a94c</errorID>
      <errorWord>~</errorWord>
      <group>L1_Format</group>
      <groupName>格式问题</groupName>
      <ability>L2_HalfPunc</ability>
      <abilityName>全半角检查</abilityName>
      <candidateList>
        <item>～</item>
      </candidateList>
      <explain>文本全半角错误。</explain>
      <paraID>1568F9E1</paraID>
      <start>12</start>
      <end>13</end>
      <status>modified</status>
      <modifiedWord>～</modifiedWord>
      <trackRevisions>false</trackRevisions>
    </reviewItem>
    <reviewItem>
      <errorID>33b57a5e-3353-451c-a99f-f65650e1dc76</errorID>
      <errorWord>（</errorWord>
      <group>L1_Format</group>
      <groupName>格式问题</groupName>
      <ability>L2_HalfPunc</ability>
      <abilityName>全半角检查</abilityName>
      <candidateList>
        <item>(</item>
      </candidateList>
      <explain>文本全半角错误。</explain>
      <paraID>2A1FA31A</paraID>
      <start>0</start>
      <end>1</end>
      <status>modified</status>
      <modifiedWord>(</modifiedWord>
      <trackRevisions>false</trackRevisions>
    </reviewItem>
    <reviewItem>
      <errorID>c8eb08f6-836c-426a-81d5-7653447289a8</errorID>
      <errorWord>）</errorWord>
      <group>L1_Format</group>
      <groupName>格式问题</groupName>
      <ability>L2_HalfPunc</ability>
      <abilityName>全半角检查</abilityName>
      <candidateList>
        <item>)</item>
      </candidateList>
      <explain>文本全半角错误。</explain>
      <paraID>2A1FA31A</paraID>
      <start>4</start>
      <end>5</end>
      <status>modified</status>
      <modifiedWord>)</modifiedWord>
      <trackRevisions>false</trackRevisions>
    </reviewItem>
    <reviewItem>
      <errorID>4409a020-ea8a-4cc3-a8a2-ec7eccf07c81</errorID>
      <errorWord>二O三五年远景目标</errorWord>
      <group>L1_Political</group>
      <groupName>政治性问题</groupName>
      <ability>L2_Keyword</ability>
      <abilityName>固定表述</abilityName>
      <candidateList>
        <item>二〇三五年远景目标</item>
      </candidateList>
      <explain>此处内容疑似含有固定表述相关错误，建议核查。</explain>
      <paraID>7746E229</paraID>
      <start>32</start>
      <end>41</end>
      <status>modified</status>
      <modifiedWord>二〇三五年远景目标</modifiedWord>
      <trackRevisions>false</trackRevisions>
    </reviewItem>
    <reviewItem>
      <errorID>a775d873-13b6-4556-a62b-399264cc964e</errorID>
      <errorWord>满足</errorWord>
      <group>L1_Word</group>
      <groupName>字词问题</groupName>
      <ability>L2_Typo</ability>
      <abilityName>字词错误</abilityName>
      <candidateList>
        <item>在满足</item>
      </candidateList>
      <explain/>
      <paraID>45FFB927</paraID>
      <start>5</start>
      <end>7</end>
      <status>ignored</status>
      <modifiedWord/>
      <trackRevisions>false</trackRevisions>
    </reviewItem>
    <reviewItem>
      <errorID>a82d279c-f14b-4414-8472-a6c6669b7459</errorID>
      <errorWord>下</errorWord>
      <group>L1_Grammar</group>
      <groupName>语法问题</groupName>
      <ability>L2_Grammar</ability>
      <abilityName>语法错误</abilityName>
      <candidateList>
        <item>的情况下</item>
      </candidateList>
      <explain/>
      <paraID>45FFB927</paraID>
      <start>15</start>
      <end>16</end>
      <status>ignored</status>
      <modifiedWord/>
      <trackRevisions>false</trackRevisions>
    </reviewItem>
    <reviewItem>
      <errorID>44545fc7-71b7-4045-88a4-b4eea316f59e</errorID>
      <errorWord>：</errorWord>
      <group>L1_Grammar</group>
      <groupName>语法问题</groupName>
      <ability>L2_Grammar</ability>
      <abilityName>语法错误</abilityName>
      <candidateList>
        <item>：（此条重复，应删除）</item>
      </candidateList>
      <explain/>
      <paraID>2D4A0FB9</paraID>
      <start>11</start>
      <end>12</end>
      <status>ignored</status>
      <modifiedWord/>
      <trackRevisions>false</trackRevisions>
    </reviewItem>
    <reviewItem>
      <errorID>29a9fa44-4e63-4dcc-8ed6-6112a9e7632d</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 D49F976</paraID>
      <start>9</start>
      <end>17</end>
      <status>ignored</status>
      <modifiedWord/>
      <trackRevisions>false</trackRevisions>
    </reviewItem>
    <reviewItem>
      <errorID>70d35b69-e5c5-4d36-8183-6e827f18802a</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30687693</paraID>
      <start>9</start>
      <end>17</end>
      <status>ignored</status>
      <modifiedWord/>
      <trackRevisions>false</trackRevisions>
    </reviewItem>
    <reviewItem>
      <errorID>98de4de9-09b1-4a0d-8e81-7fc1a5546f9b</errorID>
      <errorWord>胶粘剂</errorWord>
      <group>L1_Word</group>
      <groupName>字词问题</groupName>
      <ability>L2_Typo</ability>
      <abilityName>字词错误</abilityName>
      <candidateList>
        <item>胶黏剂</item>
      </candidateList>
      <explain/>
      <paraID>2812CAC7</paraID>
      <start>27</start>
      <end>30</end>
      <status>modified</status>
      <modifiedWord>胶黏剂</modifiedWord>
      <trackRevisions>false</trackRevisions>
    </reviewItem>
    <reviewItem>
      <errorID>990ce7e2-5114-4c96-beef-3f7ad9d2f7af</errorID>
      <errorWord>5</errorWord>
      <group>L1_Word</group>
      <groupName>字词问题</groupName>
      <ability>L2_Typo</ability>
      <abilityName>字词错误</abilityName>
      <candidateList>
        <item>6</item>
      </candidateList>
      <explain/>
      <paraID> 453AC1C</paraID>
      <start>3</start>
      <end>4</end>
      <status>ignored</status>
      <modifiedWord/>
      <trackRevisions>false</trackRevisions>
    </reviewItem>
    <reviewItem>
      <errorID>1b0631ac-9de2-4702-b1e2-ffb4b6397bbb</errorID>
      <errorWord>~</errorWord>
      <group>L1_Format</group>
      <groupName>格式问题</groupName>
      <ability>L2_HalfPunc</ability>
      <abilityName>全半角检查</abilityName>
      <candidateList>
        <item>～</item>
      </candidateList>
      <explain>文本全半角错误。</explain>
      <paraID>3A04B894</paraID>
      <start>7</start>
      <end>8</end>
      <status>modified</status>
      <modifiedWord>～</modifiedWord>
      <trackRevisions>false</trackRevisions>
    </reviewItem>
    <reviewItem>
      <errorID>8c15ee4f-da5c-4712-8277-b60a008f3d69</errorID>
      <errorWord>处理</errorWord>
      <group>L1_Word</group>
      <groupName>字词问题</groupName>
      <ability>L2_Typo</ability>
      <abilityName>字词错误</abilityName>
      <candidateList>
        <item>的处理</item>
      </candidateList>
      <explain/>
      <paraID>533934CA</paraID>
      <start>13</start>
      <end>15</end>
      <status>ignored</status>
      <modifiedWord/>
      <trackRevisions>false</trackRevisions>
    </reviewItem>
    <reviewItem>
      <errorID>1877d03c-0fc9-4a5f-bb0e-b70718c0e93e</errorID>
      <errorWord>，</errorWord>
      <group>L1_Punc</group>
      <groupName>标点问题</groupName>
      <ability>L2_Punc</ability>
      <abilityName>标点符号检查</abilityName>
      <candidateList>
        <item>；</item>
      </candidateList>
      <explain/>
      <paraID>54AAFBBB</paraID>
      <start>80</start>
      <end>81</end>
      <status>modified</status>
      <modifiedWord>；</modifiedWord>
      <trackRevisions>false</trackRevisions>
    </reviewItem>
    <reviewItem>
      <errorID>3e171fc3-b240-411d-b211-8c085e615913</errorID>
      <errorWord>建立</errorWord>
      <group>L1_Word</group>
      <groupName>字词问题</groupName>
      <ability>L2_Typo</ability>
      <abilityName>字词错误</abilityName>
      <candidateList>
        <item>应建立</item>
      </candidateList>
      <explain/>
      <paraID>54AAFBBB</paraID>
      <start>87</start>
      <end>89</end>
      <status>ignored</status>
      <modifiedWord/>
      <trackRevisions>false</trackRevisions>
    </reviewItem>
    <reviewItem>
      <errorID>d573832f-794d-4ac2-9aef-1540c8741d48</errorID>
      <errorWord>、</errorWord>
      <group>L1_Punc</group>
      <groupName>标点问题</groupName>
      <ability>L2_Punc</ability>
      <abilityName>标点符号检查</abilityName>
      <candidateList>
        <item>，</item>
      </candidateList>
      <explain/>
      <paraID>7DA37EE1</paraID>
      <start>33</start>
      <end>34</end>
      <status>ignored</status>
      <modifiedWord/>
      <trackRevisions>false</trackRevisions>
    </reviewItem>
    <reviewItem>
      <errorID>16798629-36b5-4d20-97cc-47abdef5111c</errorID>
      <errorWord>企业附近</errorWord>
      <group>L1_Grammar</group>
      <groupName>语法问题</groupName>
      <ability>L2_Grammar</ability>
      <abilityName>语法错误</abilityName>
      <candidateList>
        <item>企业</item>
      </candidateList>
      <explain/>
      <paraID> 44773E7</paraID>
      <start>39</start>
      <end>43</end>
      <status>ignored</status>
      <modifiedWord/>
      <trackRevisions>false</trackRevisions>
    </reviewItem>
    <reviewItem>
      <errorID>e84d608e-eb6f-46e2-9d82-b114c806800f</errorID>
      <errorWord>、</errorWord>
      <group>L1_Punc</group>
      <groupName>标点问题</groupName>
      <ability>L2_Punc</ability>
      <abilityName>标点符号检查</abilityName>
      <candidateList>
        <item>，</item>
      </candidateList>
      <explain/>
      <paraID>6CE7CE9E</paraID>
      <start>33</start>
      <end>34</end>
      <status>ignored</status>
      <modifiedWord/>
      <trackRevisions>false</trackRevisions>
    </reviewItem>
    <reviewItem>
      <errorID>4069d5c8-bffd-4eb2-b810-57291882874e</errorID>
      <errorWord>企业附近</errorWord>
      <group>L1_Grammar</group>
      <groupName>语法问题</groupName>
      <ability>L2_Grammar</ability>
      <abilityName>语法错误</abilityName>
      <candidateList>
        <item>企业</item>
      </candidateList>
      <explain/>
      <paraID>13EE6808</paraID>
      <start>39</start>
      <end>43</end>
      <status>ignored</status>
      <modifiedWord/>
      <trackRevisions>false</trackRevisions>
    </reviewItem>
    <reviewItem>
      <errorID>74ed80e8-d7cc-40c0-9aea-b231d716f0dc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622A8F56</paraID>
      <start>1</start>
      <end>3</end>
      <status>ignored</status>
      <modifiedWord/>
      <trackRevisions>false</trackRevisions>
    </reviewItem>
    <reviewItem>
      <errorID>380a3856-ae24-4ab0-98ba-1afef63e4ccd</errorID>
      <errorWord>-</errorWord>
      <group>L1_Format</group>
      <groupName>格式问题</groupName>
      <ability>L2_HalfPunc</ability>
      <abilityName>全半角检查</abilityName>
      <candidateList>
        <item>－</item>
      </candidateList>
      <explain>文本全半角错误。</explain>
      <paraID>622A8F56</paraID>
      <start>16</start>
      <end>17</end>
      <status>modified</status>
      <modifiedWord>－</modifiedWord>
      <trackRevisions>false</trackRevisions>
    </reviewItem>
    <reviewItem>
      <errorID>0c56b642-c8c4-45e3-8d7b-9721a7347dfb</errorID>
      <errorWord>。</errorWord>
      <group>L1_Grammar</group>
      <groupName>语法问题</groupName>
      <ability>L2_Grammar</ability>
      <abilityName>语法错误</abilityName>
      <candidateList>
        <item>。（此句重复，可删除）</item>
      </candidateList>
      <explain/>
      <paraID>56A635F5</paraID>
      <start>75</start>
      <end>76</end>
      <status>ignored</status>
      <modifiedWord/>
      <trackRevisions>false</trackRevisions>
    </reviewItem>
    <reviewItem>
      <errorID>fd4458b6-4b32-4555-a3c4-2c868fe483f6</errorID>
      <errorWord>）</errorWord>
      <group>L1_Punc</group>
      <groupName>标点问题</groupName>
      <ability>L2_Punc</ability>
      <abilityName>标点符号检查</abilityName>
      <candidateList>
        <item/>
      </candidateList>
      <explain/>
      <paraID>4170EED7</paraID>
      <start>41</start>
      <end>41</end>
      <status>modified</status>
      <modifiedWord/>
      <trackRevisions>false</trackRevisions>
    </reviewItem>
    <reviewItem>
      <errorID>08231ae2-e5e4-40ee-b385-ada7bae2c9f5</errorID>
      <errorWord>"</errorWord>
      <group>L1_Format</group>
      <groupName>格式问题</groupName>
      <ability>L2_HalfPunc</ability>
      <abilityName>全半角检查</abilityName>
      <candidateList>
        <item>”</item>
      </candidateList>
      <explain>文本全半角错误。</explain>
      <paraID>4382F8EE</paraID>
      <start>32</start>
      <end>33</end>
      <status>modified</status>
      <modifiedWord>”</modifiedWord>
      <trackRevisions>false</trackRevisions>
    </reviewItem>
    <reviewItem>
      <errorID>bdc4b294-679f-4ccb-8e4e-fa411770bef4</errorID>
      <errorWord>大气</errorWord>
      <group>L1_Word</group>
      <groupName>字词问题</groupName>
      <ability>L2_Typo</ability>
      <abilityName>字词错误</abilityName>
      <candidateList>
        <item>将大气</item>
      </candidateList>
      <explain/>
      <paraID>12949FC0</paraID>
      <start>14</start>
      <end>16</end>
      <status>ignored</status>
      <modifiedWord/>
      <trackRevisions>false</trackRevisions>
    </reviewItem>
    <reviewItem>
      <errorID>d35613c8-fa44-4035-a953-9e10146c8e86</errorID>
      <errorWord>；</errorWord>
      <group>L1_Punc</group>
      <groupName>标点问题</groupName>
      <ability>L2_Punc</ability>
      <abilityName>标点符号检查</abilityName>
      <candidateList>
        <item>。</item>
      </candidateList>
      <explain/>
      <paraID>463B7634</paraID>
      <start>49</start>
      <end>50</end>
      <status>ignored</status>
      <modifiedWord/>
      <trackRevisions>false</trackRevisions>
    </reviewItem>
    <reviewItem>
      <errorID>36c707a3-3791-4da8-87e4-2dd2fefbebb3</errorID>
      <errorWord>；</errorWord>
      <group>L1_Punc</group>
      <groupName>标点问题</groupName>
      <ability>L2_Punc</ability>
      <abilityName>标点符号检查</abilityName>
      <candidateList>
        <item>。</item>
      </candidateList>
      <explain/>
      <paraID>6F24CE41</paraID>
      <start>41</start>
      <end>42</end>
      <status>unmodified</status>
      <modifiedWord/>
      <trackRevisions>false</trackRevisions>
    </reviewItem>
    <reviewItem>
      <errorID>f0aae6b3-035f-468d-b318-81f769a40e68</errorID>
      <errorWord>》的通知；</errorWord>
      <group>L1_Word</group>
      <groupName>字词问题</groupName>
      <ability>L2_Typo</ability>
      <abilityName>字词错误</abilityName>
      <candidateList>
        <item>的通知》。</item>
      </candidateList>
      <explain/>
      <paraID>71C98981</paraID>
      <start>33</start>
      <end>38</end>
      <status>modified</status>
      <modifiedWord>的通知》。</modifiedWord>
      <trackRevisions>false</trackRevisions>
    </reviewItem>
    <reviewItem>
      <errorID>ac2eb841-1f1b-47e3-a696-f4962a1cc01e</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  5F40D9</paraID>
      <start>5</start>
      <end>11</end>
      <status>modified</status>
      <modifiedWord>“三线一单”</modifiedWord>
      <trackRevisions>false</trackRevisions>
    </reviewItem>
    <reviewItem>
      <errorID>f0d05201-698f-4299-bea3-3945c174c1dd</errorID>
      <errorWord>体规划</errorWord>
      <group>L1_Word</group>
      <groupName>字词问题</groupName>
      <ability>L2_Typo</ability>
      <abilityName>字词错误</abilityName>
      <candidateList>
        <item>总体规划</item>
      </candidateList>
      <explain/>
      <paraID>73360B0C</paraID>
      <start>20</start>
      <end>24</end>
      <status>modified</status>
      <modifiedWord>总体规划</modifiedWord>
      <trackRevisions>false</trackRevisions>
    </reviewItem>
    <reviewItem>
      <errorID>9bff4810-3c16-4afb-970c-f4bb10c4e264</errorID>
      <errorWord>；</errorWord>
      <group>L1_Punc</group>
      <groupName>标点问题</groupName>
      <ability>L2_Punc</ability>
      <abilityName>标点符号检查</abilityName>
      <candidateList>
        <item>。</item>
      </candidateList>
      <explain/>
      <paraID>73360B0C</paraID>
      <start>43</start>
      <end>44</end>
      <status>ignored</status>
      <modifiedWord/>
      <trackRevisions>false</trackRevisions>
    </reviewItem>
    <reviewItem>
      <errorID>9973c874-0af7-4ac4-a742-be9b27021e24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7332CBE7</paraID>
      <start>27</start>
      <end>28</end>
      <status>ignored</status>
      <modifiedWord/>
      <trackRevisions>false</trackRevisions>
    </reviewItem>
    <reviewItem>
      <errorID>a646a629-4320-4c63-a3de-29d2ea5464ca</errorID>
      <errorWord>"</errorWord>
      <group>L1_Format</group>
      <groupName>格式问题</groupName>
      <ability>L2_HalfPunc</ability>
      <abilityName>全半角检查</abilityName>
      <candidateList>
        <item>”</item>
      </candidateList>
      <explain>文本全半角错误。</explain>
      <paraID>7332CBE7</paraID>
      <start>32</start>
      <end>33</end>
      <status>modified</status>
      <modifiedWord>”</modifiedWord>
      <trackRevisions>false</trackRevisions>
    </reviewItem>
    <reviewItem>
      <errorID>7b609e33-e2c1-4a62-8778-7159a18af7ea</errorID>
      <errorWord>粘土砖</errorWord>
      <group>L1_Word</group>
      <groupName>字词问题</groupName>
      <ability>L2_Alias</ability>
      <abilityName>也作/曾用词</abilityName>
      <candidateList>
        <item>黏土砖</item>
      </candidateList>
      <explain>词汇[粘土砖]为不规范表述或旧称，其规范书面表述为[黏土砖]。</explain>
      <paraID>4122A6BE</paraID>
      <start>24</start>
      <end>27</end>
      <status>ignored</status>
      <modifiedWord/>
      <trackRevisions>false</trackRevisions>
    </reviewItem>
    <reviewItem>
      <errorID>5f3b7d67-46d9-42b5-8533-e26d9c7580a8</errorID>
      <errorWord>道路</errorWord>
      <group>L1_Word</group>
      <groupName>字词问题</groupName>
      <ability>L2_Typo</ability>
      <abilityName>字词错误</abilityName>
      <candidateList>
        <item>对道路</item>
      </candidateList>
      <explain/>
      <paraID>5DB067C6</paraID>
      <start>7</start>
      <end>9</end>
      <status>ignored</status>
      <modifiedWord/>
      <trackRevisions>false</trackRevisions>
    </reviewItem>
    <reviewItem>
      <errorID>3cdb6d63-7344-440d-bddf-13742cf0fb1c</errorID>
      <errorWord>，</errorWord>
      <group>L1_Grammar</group>
      <groupName>语法问题</groupName>
      <ability>L2_Grammar</ability>
      <abilityName>语法错误</abilityName>
      <candidateList>
        <item>措施，</item>
      </candidateList>
      <explain/>
      <paraID>5DB067C6</paraID>
      <start>19</start>
      <end>20</end>
      <status>ignored</status>
      <modifiedWord/>
      <trackRevisions>false</trackRevisions>
    </reviewItem>
    <reviewItem>
      <errorID>567de843-5598-4632-b956-0632f2570d03</errorID>
      <errorWord>加盖遮盖</errorWord>
      <group>L1_Grammar</group>
      <groupName>语法问题</groupName>
      <ability>L2_Grammar</ability>
      <abilityName>语法错误</abilityName>
      <candidateList>
        <item>加盖</item>
      </candidateList>
      <explain/>
      <paraID>5DB067C6</paraID>
      <start>43</start>
      <end>47</end>
      <status>ignored</status>
      <modifiedWord/>
      <trackRevisions>false</trackRevisions>
    </reviewItem>
    <reviewItem>
      <errorID>749173c4-7da9-45da-af42-03bed4850f01</errorID>
      <errorWord>粘土砖</errorWord>
      <group>L1_Word</group>
      <groupName>字词问题</groupName>
      <ability>L2_Alias</ability>
      <abilityName>也作/曾用词</abilityName>
      <candidateList>
        <item>黏土砖</item>
      </candidateList>
      <explain>词汇[粘土砖]为不规范表述或旧称，其规范书面表述为[黏土砖]。</explain>
      <paraID>24E276B3</paraID>
      <start>24</start>
      <end>27</end>
      <status>ignored</status>
      <modifiedWord/>
      <trackRevisions>false</trackRevisions>
    </reviewItem>
    <reviewItem>
      <errorID>0bc71230-677d-4989-afd0-54e94443e293</errorID>
      <errorWord>胶粘剂</errorWord>
      <group>L1_Word</group>
      <groupName>字词问题</groupName>
      <ability>L2_Typo</ability>
      <abilityName>字词错误</abilityName>
      <candidateList>
        <item>胶黏剂</item>
      </candidateList>
      <explain/>
      <paraID>1EF0864C</paraID>
      <start>27</start>
      <end>30</end>
      <status>ignored</status>
      <modifiedWord/>
      <trackRevisions>false</trackRevisions>
    </reviewItem>
    <reviewItem>
      <errorID>9cbd4fd2-ddf1-4ca5-9de6-44dbb930e7fd</errorID>
      <errorWord>大气污染处理</errorWord>
      <group>L1_Knowledge</group>
      <groupName>知识性问题</groupName>
      <ability>L2_Term</ability>
      <abilityName>专业术语</abilityName>
      <candidateList>
        <item>大气污染治理</item>
      </candidateList>
      <explain/>
      <paraID>5B8EEE3E</paraID>
      <start>177</start>
      <end>183</end>
      <status>ignored</status>
      <modifiedWord/>
      <trackRevisions>false</trackRevisions>
    </reviewItem>
    <reviewItem>
      <errorID>addf5535-bc85-4810-b9fe-8431ed4d70a0</errorID>
      <errorWord>（2.1.1）条款</errorWord>
      <group>L1_Word</group>
      <groupName>字词问题</groupName>
      <ability>L2_Typo</ability>
      <abilityName>字词错误</abilityName>
      <candidateList>
        <item>条款（2.1.1）</item>
      </candidateList>
      <explain/>
      <paraID>222DC603</paraID>
      <start>2</start>
      <end>11</end>
      <status>ignored</status>
      <modifiedWord/>
      <trackRevisions>false</trackRevisions>
    </reviewItem>
    <reviewItem>
      <errorID>26c0e3b3-84d4-40f0-abbf-01748a173625</errorID>
      <errorWord>原</errorWord>
      <group>L1_Word</group>
      <groupName>字词问题</groupName>
      <ability>L2_Typo</ability>
      <abilityName>字词错误</abilityName>
      <candidateList>
        <item>条款</item>
      </candidateList>
      <explain/>
      <paraID>222DC603</paraID>
      <start>14</start>
      <end>15</end>
      <status>ignored</status>
      <modifiedWord/>
      <trackRevisions>false</trackRevisions>
    </reviewItem>
    <reviewItem>
      <errorID>8a72984b-ef86-409e-be2e-88c3d63f1a9e</errorID>
      <errorWord>条款；新增</errorWord>
      <group>L1_Word</group>
      <groupName>字词问题</groupName>
      <ability>L2_Typo</ability>
      <abilityName>字词错误</abilityName>
      <candidateList>
        <item>；新增条款</item>
      </candidateList>
      <explain/>
      <paraID>222DC603</paraID>
      <start>22</start>
      <end>27</end>
      <status>ignored</status>
      <modifiedWord/>
      <trackRevisions>false</trackRevisions>
    </reviewItem>
    <reviewItem>
      <errorID>05651f2e-9310-4fe7-8e44-2e6b45639521</errorID>
      <errorWord>~</errorWord>
      <group>L1_Format</group>
      <groupName>格式问题</groupName>
      <ability>L2_HalfPunc</ability>
      <abilityName>全半角检查</abilityName>
      <candidateList>
        <item>～</item>
      </candidateList>
      <explain>文本全半角错误。</explain>
      <paraID>222DC603</paraID>
      <start>32</start>
      <end>33</end>
      <status>modified</status>
      <modifiedWord>～</modifiedWord>
      <trackRevisions>false</trackRevisions>
    </reviewItem>
    <reviewItem>
      <errorID>eaf90e75-9926-4edf-a3ac-e3daa740bdba</errorID>
      <errorWord>）条款</errorWord>
      <group>L1_Grammar</group>
      <groupName>语法问题</groupName>
      <ability>L2_Grammar</ability>
      <abilityName>语法错误</abilityName>
      <candidateList>
        <item>）</item>
      </candidateList>
      <explain/>
      <paraID>222DC603</paraID>
      <start>38</start>
      <end>39</end>
      <status>modified</status>
      <modifiedWord>）</modifiedWord>
      <trackRevisions>false</trackRevisions>
    </reviewItem>
    <reviewItem>
      <errorID>a96039c7-b699-4b2d-ba2d-9232539704bf</errorID>
      <errorWord>。</errorWord>
      <group>L1_Punc</group>
      <groupName>标点问题</groupName>
      <ability>L2_Punc</ability>
      <abilityName>标点符号检查</abilityName>
      <candidateList>
        <item>，</item>
      </candidateList>
      <explain/>
      <paraID>22305811</paraID>
      <start>44</start>
      <end>45</end>
      <status>ignored</status>
      <modifiedWord/>
      <trackRevisions>false</trackRevisions>
    </reviewItem>
    <reviewItem>
      <errorID>49d03bf2-477e-47ba-9934-862deb20d402</errorID>
      <errorWord>（</errorWord>
      <group>L1_Grammar</group>
      <groupName>语法问题</groupName>
      <ability>L2_Grammar</ability>
      <abilityName>语法错误</abilityName>
      <candidateList>
        <item>新增条款（</item>
      </candidateList>
      <explain/>
      <paraID>3DE756C6</paraID>
      <start>0</start>
      <end>1</end>
      <status>ignored</status>
      <modifiedWord/>
      <trackRevisions>false</trackRevisions>
    </reviewItem>
    <reviewItem>
      <errorID>9a198de1-06f1-44c3-9fbf-5345903bf6c5</errorID>
      <errorWord>依据</errorWord>
      <group>L1_Punc</group>
      <groupName>标点问题</groupName>
      <ability>L2_Punc</ability>
      <abilityName>标点符号检查</abilityName>
      <candidateList>
        <item>，依据</item>
      </candidateList>
      <explain/>
      <paraID>3DE756C6</paraID>
      <start>5</start>
      <end>7</end>
      <status>ignored</status>
      <modifiedWord/>
      <trackRevisions>false</trackRevisions>
    </reviewItem>
    <reviewItem>
      <errorID>17848a35-d4a9-445a-8ca7-29c438a797da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AC7003E</paraID>
      <start>0</start>
      <end>2</end>
      <status>ignored</status>
      <modifiedWord/>
      <trackRevisions>false</trackRevisions>
    </reviewItem>
    <reviewItem>
      <errorID>55480e12-7850-4603-8a64-005ab785ff48</errorID>
      <errorWord>，</errorWord>
      <group>L1_Word</group>
      <groupName>字词问题</groupName>
      <ability>L2_Typo</ability>
      <abilityName>字词错误</abilityName>
      <candidateList>
        <item>，在</item>
      </candidateList>
      <explain/>
      <paraID>741EE9CF</paraID>
      <start>74</start>
      <end>75</end>
      <status>ignored</status>
      <modifiedWord/>
      <trackRevisions>false</trackRevisions>
    </reviewItem>
    <reviewItem>
      <errorID>2db55d56-c87f-481c-a1b7-3ded31e131c2</errorID>
      <errorWord>，</errorWord>
      <group>L1_Word</group>
      <groupName>字词问题</groupName>
      <ability>L2_Typo</ability>
      <abilityName>字词错误</abilityName>
      <candidateList>
        <item>，在</item>
      </candidateList>
      <explain/>
      <paraID>55AF5F5B</paraID>
      <start>74</start>
      <end>75</end>
      <status>ignored</status>
      <modifiedWord/>
      <trackRevisions>false</trackRevisions>
    </reviewItem>
    <reviewItem>
      <errorID>81894790-23a1-4446-81af-4fe8e7a179ce</errorID>
      <errorWord>；</errorWord>
      <group>L1_Punc</group>
      <groupName>标点问题</groupName>
      <ability>L2_Punc</ability>
      <abilityName>标点符号检查</abilityName>
      <candidateList>
        <item>，</item>
      </candidateList>
      <explain/>
      <paraID>3D4935B1</paraID>
      <start>39</start>
      <end>40</end>
      <status>ignored</status>
      <modifiedWord/>
      <trackRevisions>false</trackRevisions>
    </reviewItem>
    <reviewItem>
      <errorID>e3fc1208-3dea-496f-97d2-d1bcb68b1dee</errorID>
      <errorWord>强</errorWord>
      <group>L1_Word</group>
      <groupName>字词问题</groupName>
      <ability>L2_Typo</ability>
      <abilityName>字词错误</abilityName>
      <candidateList>
        <item>强对</item>
      </candidateList>
      <explain/>
      <paraID>3D4935B1</paraID>
      <start>41</start>
      <end>42</end>
      <status>ignored</status>
      <modifiedWord/>
      <trackRevisions>false</trackRevisions>
    </reviewItem>
    <reviewItem>
      <errorID>6b78b084-e6d1-422f-b859-de6ff95e8b2e</errorID>
      <errorWord>现有生活</errorWord>
      <group>L1_Grammar</group>
      <groupName>语法问题</groupName>
      <ability>L2_Grammar</ability>
      <abilityName>语法错误</abilityName>
      <candidateList>
        <item>现有</item>
      </candidateList>
      <explain/>
      <paraID> 4E88304</paraID>
      <start>6</start>
      <end>10</end>
      <status>ignored</status>
      <modifiedWord/>
      <trackRevisions>false</trackRevisions>
    </reviewItem>
    <reviewItem>
      <errorID>31da8ee2-535d-4658-a8e3-2cfa4ed95403</errorID>
      <errorWord>强</errorWord>
      <group>L1_Word</group>
      <groupName>字词问题</groupName>
      <ability>L2_Typo</ability>
      <abilityName>字词错误</abilityName>
      <candidateList>
        <item>强对</item>
      </candidateList>
      <explain/>
      <paraID> 4E88304</paraID>
      <start>41</start>
      <end>42</end>
      <status>ignored</status>
      <modifiedWord/>
      <trackRevisions>false</trackRevisions>
    </reviewItem>
    <reviewItem>
      <errorID>edf4bc38-d6b2-4f2e-9315-9c7726641d36</errorID>
      <errorWord>法律、法规</errorWord>
      <group>L1_Word</group>
      <groupName>字词问题</groupName>
      <ability>L2_Typo</ability>
      <abilityName>字词错误</abilityName>
      <candidateList>
        <item>法律法规</item>
      </candidateList>
      <explain/>
      <paraID>1311E467</paraID>
      <start>22</start>
      <end>26</end>
      <status>modified</status>
      <modifiedWord>法律法规</modifiedWord>
      <trackRevisions>false</trackRevisions>
    </reviewItem>
    <reviewItem>
      <errorID>77c966c6-f3de-41aa-818b-381f66930dd2</errorID>
      <errorWord>法律、法规</errorWord>
      <group>L1_Word</group>
      <groupName>字词问题</groupName>
      <ability>L2_Typo</ability>
      <abilityName>字词错误</abilityName>
      <candidateList>
        <item>法律法规</item>
      </candidateList>
      <explain/>
      <paraID>3073EC2E</paraID>
      <start>22</start>
      <end>26</end>
      <status>modified</status>
      <modifiedWord>法律法规</modifiedWord>
      <trackRevisions>false</trackRevisions>
    </reviewItem>
    <reviewItem>
      <errorID>64095bd0-d932-4ddb-b8da-1dfa14a9c06e</errorID>
      <errorWord>，</errorWord>
      <group>L1_Word</group>
      <groupName>字词问题</groupName>
      <ability>L2_Typo</ability>
      <abilityName>字词错误</abilityName>
      <candidateList>
        <item>，在</item>
      </candidateList>
      <explain/>
      <paraID>7C422DB0</paraID>
      <start>74</start>
      <end>75</end>
      <status>ignored</status>
      <modifiedWord/>
      <trackRevisions>false</trackRevisions>
    </reviewItem>
    <reviewItem>
      <errorID>c9b4c618-db93-4715-81cb-ba495a635fdd</errorID>
      <errorWord>，</errorWord>
      <group>L1_Word</group>
      <groupName>字词问题</groupName>
      <ability>L2_Typo</ability>
      <abilityName>字词错误</abilityName>
      <candidateList>
        <item>，在</item>
      </candidateList>
      <explain/>
      <paraID>4ED14B9F</paraID>
      <start>74</start>
      <end>75</end>
      <status>ignored</status>
      <modifiedWord/>
      <trackRevisions>false</trackRevisions>
    </reviewItem>
    <reviewItem>
      <errorID>4239627b-07a1-4899-9436-9a44e77bb953</errorID>
      <errorWord>强</errorWord>
      <group>L1_Word</group>
      <groupName>字词问题</groupName>
      <ability>L2_Typo</ability>
      <abilityName>字词错误</abilityName>
      <candidateList>
        <item>强对</item>
      </candidateList>
      <explain/>
      <paraID>373174D8</paraID>
      <start>41</start>
      <end>42</end>
      <status>ignored</status>
      <modifiedWord/>
      <trackRevisions>false</trackRevisions>
    </reviewItem>
    <reviewItem>
      <errorID>574d9f35-40d6-4815-85d3-9f54b5b4866d</errorID>
      <errorWord>强</errorWord>
      <group>L1_Word</group>
      <groupName>字词问题</groupName>
      <ability>L2_Typo</ability>
      <abilityName>字词错误</abilityName>
      <candidateList>
        <item>强对</item>
      </candidateList>
      <explain/>
      <paraID>16340A07</paraID>
      <start>41</start>
      <end>42</end>
      <status>ignored</status>
      <modifiedWord/>
      <trackRevisions>false</trackRevisions>
    </reviewItem>
    <reviewItem>
      <errorID>9b966dec-deea-47e6-ae16-6b77b68ac1b9</errorID>
      <errorWord>法律、法规</errorWord>
      <group>L1_Word</group>
      <groupName>字词问题</groupName>
      <ability>L2_Typo</ability>
      <abilityName>字词错误</abilityName>
      <candidateList>
        <item>法律法规</item>
      </candidateList>
      <explain/>
      <paraID>1B122B4B</paraID>
      <start>22</start>
      <end>26</end>
      <status>modified</status>
      <modifiedWord>法律法规</modifiedWord>
      <trackRevisions>false</trackRevisions>
    </reviewItem>
    <reviewItem>
      <errorID>5d6c63ce-e06e-4f95-806d-fb857e5643de</errorID>
      <errorWord>法律、法规</errorWord>
      <group>L1_Word</group>
      <groupName>字词问题</groupName>
      <ability>L2_Typo</ability>
      <abilityName>字词错误</abilityName>
      <candidateList>
        <item>法律法规</item>
      </candidateList>
      <explain/>
      <paraID>2313999D</paraID>
      <start>22</start>
      <end>26</end>
      <status>modified</status>
      <modifiedWord>法律法规</modifiedWord>
      <trackRevisions>false</trackRevisions>
    </reviewItem>
    <reviewItem>
      <errorID>7a9dd4d4-ac17-4372-91f0-1f0b98f44320</errorID>
      <errorWord>，</errorWord>
      <group>L1_Punc</group>
      <groupName>标点问题</groupName>
      <ability>L2_Punc</ability>
      <abilityName>标点符号检查</abilityName>
      <candidateList>
        <item>、</item>
      </candidateList>
      <explain/>
      <paraID>338A94EC</paraID>
      <start>10</start>
      <end>11</end>
      <status>ignored</status>
      <modifiedWord/>
      <trackRevisions>false</trackRevisions>
    </reviewItem>
    <reviewItem>
      <errorID>5e9a57f3-20c3-4e32-8569-d7d745c0bbf4</errorID>
      <errorWord>-土壤保持/生物多样性</errorWord>
      <group>L1_Punc</group>
      <groupName>标点问题</groupName>
      <ability>L2_Punc</ability>
      <abilityName>标点符号检查</abilityName>
      <candidateList>
        <item>（土壤保持/生物多样性）</item>
      </candidateList>
      <explain/>
      <paraID>338A94EC</paraID>
      <start>17</start>
      <end>28</end>
      <status>ignored</status>
      <modifiedWord/>
      <trackRevisions>false</trackRevisions>
    </reviewItem>
    <reviewItem>
      <errorID>89e8b31e-ece6-4ad1-b18b-73544b18df50</errorID>
      <errorWord>国家森林公园的</errorWord>
      <group>L1_Word</group>
      <groupName>字词问题</groupName>
      <ability>L2_Typo</ability>
      <abilityName>字词错误</abilityName>
      <candidateList>
        <item>国家森林公园</item>
      </candidateList>
      <explain/>
      <paraID>667FE65E</paraID>
      <start>5</start>
      <end>12</end>
      <status>ignored</status>
      <modifiedWord/>
      <trackRevisions>false</trackRevisions>
    </reviewItem>
    <reviewItem>
      <errorID>9c3440c1-80fe-4ff8-9497-189d75de4beb</errorID>
      <errorWord>，</errorWord>
      <group>L1_Word</group>
      <groupName>字词问题</groupName>
      <ability>L2_Typo</ability>
      <abilityName>字词错误</abilityName>
      <candidateList>
        <item>，在</item>
      </candidateList>
      <explain/>
      <paraID>76E28B3B</paraID>
      <start>74</start>
      <end>75</end>
      <status>ignored</status>
      <modifiedWord/>
      <trackRevisions>false</trackRevisions>
    </reviewItem>
    <reviewItem>
      <errorID>ebbe9257-526a-4dc5-978b-fd8053e394aa</errorID>
      <errorWord>，</errorWord>
      <group>L1_Grammar</group>
      <groupName>语法问题</groupName>
      <ability>L2_Grammar</ability>
      <abilityName>语法错误</abilityName>
      <candidateList>
        <item>空间布局约束准入要求，</item>
      </candidateList>
      <explain/>
      <paraID>7D1AC15B</paraID>
      <start>10</start>
      <end>11</end>
      <status>ignored</status>
      <modifiedWord/>
      <trackRevisions>false</trackRevisions>
    </reviewItem>
    <reviewItem>
      <errorID>0cde5d01-186c-4c4e-bb64-9067e8adc31d</errorID>
      <errorWord>-</errorWord>
      <group>L1_Format</group>
      <groupName>格式问题</groupName>
      <ability>L2_HalfPunc</ability>
      <abilityName>全半角检查</abilityName>
      <candidateList>
        <item>－</item>
      </candidateList>
      <explain>文本全半角错误。</explain>
      <paraID>7D1AC15B</paraID>
      <start>17</start>
      <end>18</end>
      <status>modified</status>
      <modifiedWord>－</modifiedWord>
      <trackRevisions>false</trackRevisions>
    </reviewItem>
    <reviewItem>
      <errorID>b5b87baf-6f1f-4250-a1de-911fc240f392</errorID>
      <errorWord>国家森林公园的</errorWord>
      <group>L1_Word</group>
      <groupName>字词问题</groupName>
      <ability>L2_Typo</ability>
      <abilityName>字词错误</abilityName>
      <candidateList>
        <item>国家森林公园</item>
      </candidateList>
      <explain/>
      <paraID> 678B985</paraID>
      <start>5</start>
      <end>12</end>
      <status>ignored</status>
      <modifiedWord/>
      <trackRevisions>false</trackRevisions>
    </reviewItem>
    <reviewItem>
      <errorID>4c9f52ac-ef32-47f4-8d62-9b382bad8835</errorID>
      <errorWord>，</errorWord>
      <group>L1_Word</group>
      <groupName>字词问题</groupName>
      <ability>L2_Typo</ability>
      <abilityName>字词错误</abilityName>
      <candidateList>
        <item>，在</item>
      </candidateList>
      <explain/>
      <paraID> CD39E32</paraID>
      <start>74</start>
      <end>75</end>
      <status>ignored</status>
      <modifiedWord/>
      <trackRevisions>false</trackRevisions>
    </reviewItem>
    <reviewItem>
      <errorID>75ce5e76-e19d-4a85-b925-5e9bc6131d3b</errorID>
      <errorWord>。</errorWord>
      <group>L1_Punc</group>
      <groupName>标点问题</groupName>
      <ability>L2_Punc</ability>
      <abilityName>标点符号检查</abilityName>
      <candidateList>
        <item>，</item>
      </candidateList>
      <explain/>
      <paraID>602AB431</paraID>
      <start>22</start>
      <end>23</end>
      <status>ignored</status>
      <modifiedWord/>
      <trackRevisions>false</trackRevisions>
    </reviewItem>
    <reviewItem>
      <errorID>a4163b95-317a-4f58-a26c-773f7d886c10</errorID>
      <errorWord>机率</errorWord>
      <group>L1_Word</group>
      <groupName>字词问题</groupName>
      <ability>L2_Typo</ability>
      <abilityName>字词错误</abilityName>
      <candidateList>
        <item>几率</item>
      </candidateList>
      <explain/>
      <paraID>38D9C452</paraID>
      <start>11</start>
      <end>13</end>
      <status>ignored</status>
      <modifiedWord/>
      <trackRevisions>false</trackRevisions>
    </reviewItem>
    <reviewItem>
      <errorID>d9a0fe92-aafc-4908-b098-a06910b950ce</errorID>
      <errorWord>主题工程</errorWord>
      <group>L1_Word</group>
      <groupName>字词问题</groupName>
      <ability>L2_Typo</ability>
      <abilityName>字词错误</abilityName>
      <candidateList>
        <item>主体工程</item>
      </candidateList>
      <explain/>
      <paraID>7115AE81</paraID>
      <start>69</start>
      <end>73</end>
      <status>modified</status>
      <modifiedWord>主体工程</modifiedWord>
      <trackRevisions>false</trackRevisions>
    </reviewItem>
    <reviewItem>
      <errorID>9ccae8c3-ede8-4ea3-9995-dca7081d3f96</errorID>
      <errorWord>，</errorWord>
      <group>L1_Grammar</group>
      <groupName>语法问题</groupName>
      <ability>L2_Grammar</ability>
      <abilityName>语法错误</abilityName>
      <candidateList>
        <item>空间布局约束准入要求，</item>
      </candidateList>
      <explain/>
      <paraID>7DE2B149</paraID>
      <start>10</start>
      <end>11</end>
      <status>ignored</status>
      <modifiedWord/>
      <trackRevisions>false</trackRevisions>
    </reviewItem>
    <reviewItem>
      <errorID>c50c7635-a935-435e-9bcd-6068310b868f</errorID>
      <errorWord>-</errorWord>
      <group>L1_Format</group>
      <groupName>格式问题</groupName>
      <ability>L2_HalfPunc</ability>
      <abilityName>全半角检查</abilityName>
      <candidateList>
        <item>－</item>
      </candidateList>
      <explain>文本全半角错误。</explain>
      <paraID>7DE2B149</paraID>
      <start>17</start>
      <end>18</end>
      <status>modified</status>
      <modifiedWord>－</modifiedWord>
      <trackRevisions>false</trackRevisions>
    </reviewItem>
    <reviewItem>
      <errorID>56f2b5c2-62f9-4b4f-a88d-cef97667da63</errorID>
      <errorWord>国家森林公园的</errorWord>
      <group>L1_Word</group>
      <groupName>字词问题</groupName>
      <ability>L2_Typo</ability>
      <abilityName>字词错误</abilityName>
      <candidateList>
        <item>国家森林公园</item>
      </candidateList>
      <explain/>
      <paraID>7CB8406A</paraID>
      <start>5</start>
      <end>12</end>
      <status>ignored</status>
      <modifiedWord/>
      <trackRevisions>false</trackRevisions>
    </reviewItem>
    <reviewItem>
      <errorID>c1f34b61-ab19-483e-a3f0-eeefcae18419</errorID>
      <errorWord>导致水体污染的产业发展</errorWord>
      <group>L1_Word</group>
      <groupName>字词问题</groupName>
      <ability>L2_Typo</ability>
      <abilityName>字词错误</abilityName>
      <candidateList>
        <item>发展导致水体污染的产业</item>
      </candidateList>
      <explain/>
      <paraID>438C2F4C</paraID>
      <start>137</start>
      <end>148</end>
      <status>ignored</status>
      <modifiedWord/>
      <trackRevisions>false</trackRevisions>
    </reviewItem>
    <reviewItem>
      <errorID>3e3b4cfd-aa61-413d-8ac5-9d838292b758</errorID>
      <errorWord>流域的</errorWord>
      <group>L1_Word</group>
      <groupName>字词问题</groupName>
      <ability>L2_Typo</ability>
      <abilityName>字词错误</abilityName>
      <candidateList>
        <item>流域</item>
      </candidateList>
      <explain/>
      <paraID>438C2F4C</paraID>
      <start>156</start>
      <end>159</end>
      <status>ignored</status>
      <modifiedWord/>
      <trackRevisions>false</trackRevisions>
    </reviewItem>
    <reviewItem>
      <errorID>05658af3-6001-430d-8a26-f4a6a1243c61</errorID>
      <errorWord>，</errorWord>
      <group>L1_Word</group>
      <groupName>字词问题</groupName>
      <ability>L2_Typo</ability>
      <abilityName>字词错误</abilityName>
      <candidateList>
        <item>，在</item>
      </candidateList>
      <explain/>
      <paraID>73FF5C22</paraID>
      <start>74</start>
      <end>75</end>
      <status>ignored</status>
      <modifiedWord/>
      <trackRevisions>false</trackRevisions>
    </reviewItem>
    <reviewItem>
      <errorID>d5dc5eaa-d435-4c48-85e1-e9da0702ca90</errorID>
      <errorWord>-</errorWord>
      <group>L1_Format</group>
      <groupName>格式问题</groupName>
      <ability>L2_HalfPunc</ability>
      <abilityName>全半角检查</abilityName>
      <candidateList>
        <item>－</item>
      </candidateList>
      <explain>文本全半角错误。</explain>
      <paraID>5F652542</paraID>
      <start>17</start>
      <end>18</end>
      <status>modified</status>
      <modifiedWord>－</modifiedWord>
      <trackRevisions>false</trackRevisions>
    </reviewItem>
    <reviewItem>
      <errorID>af073c00-1b4d-468c-b787-386b2b192a78</errorID>
      <errorWord>的的</errorWord>
      <group>L1_Word</group>
      <groupName>字词问题</groupName>
      <ability>L2_Typo</ability>
      <abilityName>字词错误</abilityName>
      <candidateList>
        <item>的</item>
      </candidateList>
      <explain>“的”常用于连接修饰语与名词性中心语，表示属性、所属或描述。</explain>
      <paraID>46534538</paraID>
      <start>11</start>
      <end>13</end>
      <status>ignored</status>
      <modifiedWord/>
      <trackRevisions>false</trackRevisions>
    </reviewItem>
    <reviewItem>
      <errorID>e5755a40-1fc5-492d-b2cd-474e3d927486</errorID>
      <errorWord>，</errorWord>
      <group>L1_Word</group>
      <groupName>字词问题</groupName>
      <ability>L2_Typo</ability>
      <abilityName>字词错误</abilityName>
      <candidateList>
        <item>，在</item>
      </candidateList>
      <explain/>
      <paraID>45E14948</paraID>
      <start>74</start>
      <end>75</end>
      <status>ignored</status>
      <modifiedWord/>
      <trackRevisions>false</trackRevisions>
    </reviewItem>
    <reviewItem>
      <errorID>3ad9d46e-48a9-4295-b712-ae6ebefc1a8e</errorID>
      <errorWord>主题工程</errorWord>
      <group>L1_Word</group>
      <groupName>字词问题</groupName>
      <ability>L2_Typo</ability>
      <abilityName>字词错误</abilityName>
      <candidateList>
        <item>主体工程</item>
      </candidateList>
      <explain/>
      <paraID>722FD532</paraID>
      <start>69</start>
      <end>73</end>
      <status>modified</status>
      <modifiedWord>主体工程</modifiedWord>
      <trackRevisions>false</trackRevisions>
    </reviewItem>
    <reviewItem>
      <errorID>16034b0f-fb82-44e0-9d26-aada152b4ac4</errorID>
      <errorWord>主题工程</errorWord>
      <group>L1_Word</group>
      <groupName>字词问题</groupName>
      <ability>L2_Typo</ability>
      <abilityName>字词错误</abilityName>
      <candidateList>
        <item>主体工程</item>
      </candidateList>
      <explain/>
      <paraID>3012D28E</paraID>
      <start>69</start>
      <end>73</end>
      <status>modified</status>
      <modifiedWord>主体工程</modifiedWord>
      <trackRevisions>false</trackRevisions>
    </reviewItem>
    <reviewItem>
      <errorID>8fc7d3f0-7895-4bc8-ab4c-5355c7532c1a</errorID>
      <errorWord>-</errorWord>
      <group>L1_Format</group>
      <groupName>格式问题</groupName>
      <ability>L2_HalfPunc</ability>
      <abilityName>全半角检查</abilityName>
      <candidateList>
        <item>－</item>
      </candidateList>
      <explain>文本全半角错误。</explain>
      <paraID> 418597F</paraID>
      <start>38</start>
      <end>39</end>
      <status>modified</status>
      <modifiedWord>－</modifiedWord>
      <trackRevisions>false</trackRevisions>
    </reviewItem>
    <reviewItem>
      <errorID>c14e3fb5-856b-4873-bc3d-5368434964ab</errorID>
      <errorWord>-</errorWord>
      <group>L1_Format</group>
      <groupName>格式问题</groupName>
      <ability>L2_HalfPunc</ability>
      <abilityName>全半角检查</abilityName>
      <candidateList>
        <item>－</item>
      </candidateList>
      <explain>文本全半角错误。</explain>
      <paraID>41F87773</paraID>
      <start>38</start>
      <end>39</end>
      <status>modified</status>
      <modifiedWord>－</modifiedWord>
      <trackRevisions>false</trackRevisions>
    </reviewItem>
    <reviewItem>
      <errorID>ec4c468c-6509-478a-b584-80d2e5b82e6a</errorID>
      <errorWord>-</errorWord>
      <group>L1_Format</group>
      <groupName>格式问题</groupName>
      <ability>L2_HalfPunc</ability>
      <abilityName>全半角检查</abilityName>
      <candidateList>
        <item>－</item>
      </candidateList>
      <explain>文本全半角错误。</explain>
      <paraID>5E7886E5</paraID>
      <start>17</start>
      <end>18</end>
      <status>modified</status>
      <modifiedWord>－</modifiedWord>
      <trackRevisions>false</trackRevisions>
    </reviewItem>
    <reviewItem>
      <errorID>7c56f07a-c953-4d84-b0dc-2fb97b10d3ad</errorID>
      <errorWord>-</errorWord>
      <group>L1_Format</group>
      <groupName>格式问题</groupName>
      <ability>L2_HalfPunc</ability>
      <abilityName>全半角检查</abilityName>
      <candidateList>
        <item>－</item>
      </candidateList>
      <explain>文本全半角错误。</explain>
      <paraID> D02F9A5</paraID>
      <start>17</start>
      <end>18</end>
      <status>modified</status>
      <modifiedWord>－</modifiedWord>
      <trackRevisions>false</trackRevisions>
    </reviewItem>
    <reviewItem>
      <errorID>827c48c2-084a-4164-bd6c-750f241b813d</errorID>
      <errorWord>-</errorWord>
      <group>L1_Format</group>
      <groupName>格式问题</groupName>
      <ability>L2_HalfPunc</ability>
      <abilityName>全半角检查</abilityName>
      <candidateList>
        <item>－</item>
      </candidateList>
      <explain>文本全半角错误。</explain>
      <paraID>7CE71ED4</paraID>
      <start>17</start>
      <end>18</end>
      <status>modified</status>
      <modifiedWord>－</modifiedWord>
      <trackRevisions>false</trackRevisions>
    </reviewItem>
    <reviewItem>
      <errorID>9d72865b-2e7d-4366-9608-323860de1449</errorID>
      <errorWord>-</errorWord>
      <group>L1_Format</group>
      <groupName>格式问题</groupName>
      <ability>L2_HalfPunc</ability>
      <abilityName>全半角检查</abilityName>
      <candidateList>
        <item>－</item>
      </candidateList>
      <explain>文本全半角错误。</explain>
      <paraID>4996938A</paraID>
      <start>17</start>
      <end>18</end>
      <status>modified</status>
      <modifiedWord>－</modifiedWord>
      <trackRevisions>false</trackRevisions>
    </reviewItem>
    <reviewItem>
      <errorID>2225f466-5cb5-4af7-ad59-a9c418fa4f14</errorID>
      <errorWord>-</errorWord>
      <group>L1_Format</group>
      <groupName>格式问题</groupName>
      <ability>L2_HalfPunc</ability>
      <abilityName>全半角检查</abilityName>
      <candidateList>
        <item>－</item>
      </candidateList>
      <explain>文本全半角错误。</explain>
      <paraID> 7B54CB3</paraID>
      <start>18</start>
      <end>19</end>
      <status>modified</status>
      <modifiedWord>－</modifiedWord>
      <trackRevisions>false</trackRevisions>
    </reviewItem>
    <reviewItem>
      <errorID>90ecc2ce-c513-421d-9cc8-24cff6471006</errorID>
      <errorWord>-</errorWord>
      <group>L1_Format</group>
      <groupName>格式问题</groupName>
      <ability>L2_HalfPunc</ability>
      <abilityName>全半角检查</abilityName>
      <candidateList>
        <item>－</item>
      </candidateList>
      <explain>文本全半角错误。</explain>
      <paraID>73B45F6D</paraID>
      <start>18</start>
      <end>19</end>
      <status>modified</status>
      <modifiedWord>－</modifiedWord>
      <trackRevisions>false</trackRevisions>
    </reviewItem>
    <reviewItem>
      <errorID>14b47a22-7632-4898-b5e4-937ae92a3e95</errorID>
      <errorWord>-</errorWord>
      <group>L1_Format</group>
      <groupName>格式问题</groupName>
      <ability>L2_HalfPunc</ability>
      <abilityName>全半角检查</abilityName>
      <candidateList>
        <item>－</item>
      </candidateList>
      <explain>文本全半角错误。</explain>
      <paraID>356742F1</paraID>
      <start>15</start>
      <end>16</end>
      <status>modified</status>
      <modifiedWord>－</modifiedWord>
      <trackRevisions>false</trackRevisions>
    </reviewItem>
    <reviewItem>
      <errorID>9e044903-fcc5-4d4c-9d14-41c9cd136fca</errorID>
      <errorWord>强</errorWord>
      <group>L1_Word</group>
      <groupName>字词问题</groupName>
      <ability>L2_Typo</ability>
      <abilityName>字词错误</abilityName>
      <candidateList>
        <item>强对</item>
      </candidateList>
      <explain/>
      <paraID>557FDCC9</paraID>
      <start>41</start>
      <end>43</end>
      <status>modified</status>
      <modifiedWord>强对</modifiedWord>
      <trackRevisions>false</trackRevisions>
    </reviewItem>
    <reviewItem>
      <errorID>4b8117d4-3d57-457d-9b6f-e85cd37e587b</errorID>
      <errorWord>强</errorWord>
      <group>L1_Word</group>
      <groupName>字词问题</groupName>
      <ability>L2_Typo</ability>
      <abilityName>字词错误</abilityName>
      <candidateList>
        <item>强对</item>
      </candidateList>
      <explain/>
      <paraID>2A31FF50</paraID>
      <start>41</start>
      <end>42</end>
      <status>ignored</status>
      <modifiedWord/>
      <trackRevisions>false</trackRevisions>
    </reviewItem>
    <reviewItem>
      <errorID>010bb33f-afb2-4430-9f5a-05cc4c17dc4a</errorID>
      <errorWord>-</errorWord>
      <group>L1_Format</group>
      <groupName>格式问题</groupName>
      <ability>L2_HalfPunc</ability>
      <abilityName>全半角检查</abilityName>
      <candidateList>
        <item>－</item>
      </candidateList>
      <explain>文本全半角错误。</explain>
      <paraID>2C7E69C4</paraID>
      <start>17</start>
      <end>18</end>
      <status>modified</status>
      <modifiedWord>－</modifiedWord>
      <trackRevisions>false</trackRevisions>
    </reviewItem>
    <reviewItem>
      <errorID>7b6091be-3a4c-419d-ba0b-97ae3fc60359</errorID>
      <errorWord>-</errorWord>
      <group>L1_Format</group>
      <groupName>格式问题</groupName>
      <ability>L2_HalfPunc</ability>
      <abilityName>全半角检查</abilityName>
      <candidateList>
        <item>－</item>
      </candidateList>
      <explain>文本全半角错误。</explain>
      <paraID>574D416B</paraID>
      <start>17</start>
      <end>18</end>
      <status>modified</status>
      <modifiedWord>－</modifiedWord>
      <trackRevisions>false</trackRevisions>
    </reviewItem>
    <reviewItem>
      <errorID>349b3bea-e618-4dd9-9408-26ed6f564eb2</errorID>
      <errorWord>-</errorWord>
      <group>L1_Format</group>
      <groupName>格式问题</groupName>
      <ability>L2_HalfPunc</ability>
      <abilityName>全半角检查</abilityName>
      <candidateList>
        <item>－</item>
      </candidateList>
      <explain>文本全半角错误。</explain>
      <paraID>5874F0DE</paraID>
      <start>18</start>
      <end>19</end>
      <status>modified</status>
      <modifiedWord>－</modifiedWord>
      <trackRevisions>false</trackRevisions>
    </reviewItem>
    <reviewItem>
      <errorID>9274f612-24c3-410f-b9fb-0c657465ffcd</errorID>
      <errorWord>-</errorWord>
      <group>L1_Format</group>
      <groupName>格式问题</groupName>
      <ability>L2_HalfPunc</ability>
      <abilityName>全半角检查</abilityName>
      <candidateList>
        <item>－</item>
      </candidateList>
      <explain>文本全半角错误。</explain>
      <paraID>2B88CC44</paraID>
      <start>18</start>
      <end>19</end>
      <status>modified</status>
      <modifiedWord>－</modifiedWord>
      <trackRevisions>false</trackRevisions>
    </reviewItem>
    <reviewItem>
      <errorID>b340d2c6-565a-400e-a95c-5a7cea875b49</errorID>
      <errorWord>-</errorWord>
      <group>L1_Format</group>
      <groupName>格式问题</groupName>
      <ability>L2_HalfPunc</ability>
      <abilityName>全半角检查</abilityName>
      <candidateList>
        <item>－</item>
      </candidateList>
      <explain>文本全半角错误。</explain>
      <paraID>1433B437</paraID>
      <start>15</start>
      <end>16</end>
      <status>modified</status>
      <modifiedWord>－</modifiedWord>
      <trackRevisions>false</trackRevisions>
    </reviewItem>
    <reviewItem>
      <errorID>8dca005d-27c3-4fc3-8822-19e378de9599</errorID>
      <errorWord>强</errorWord>
      <group>L1_Word</group>
      <groupName>字词问题</groupName>
      <ability>L2_Typo</ability>
      <abilityName>字词错误</abilityName>
      <candidateList>
        <item>强对</item>
      </candidateList>
      <explain/>
      <paraID>1E954D37</paraID>
      <start>41</start>
      <end>42</end>
      <status>ignored</status>
      <modifiedWord/>
      <trackRevisions>false</trackRevisions>
    </reviewItem>
    <reviewItem>
      <errorID>98f120d9-c74c-4591-9e1f-6e59ee076332</errorID>
      <errorWord>-</errorWord>
      <group>L1_Format</group>
      <groupName>格式问题</groupName>
      <ability>L2_HalfPunc</ability>
      <abilityName>全半角检查</abilityName>
      <candidateList>
        <item>－</item>
      </candidateList>
      <explain>文本全半角错误。</explain>
      <paraID>35A49BA1</paraID>
      <start>15</start>
      <end>16</end>
      <status>modified</status>
      <modifiedWord>－</modifiedWord>
      <trackRevisions>false</trackRevisions>
    </reviewItem>
    <reviewItem>
      <errorID>7e560334-4720-4364-9438-c61dbcd9498f</errorID>
      <errorWord>-</errorWord>
      <group>L1_Format</group>
      <groupName>格式问题</groupName>
      <ability>L2_HalfPunc</ability>
      <abilityName>全半角检查</abilityName>
      <candidateList>
        <item>－</item>
      </candidateList>
      <explain>文本全半角错误。</explain>
      <paraID>523E4805</paraID>
      <start>17</start>
      <end>18</end>
      <status>modified</status>
      <modifiedWord>－</modifiedWord>
      <trackRevisions>false</trackRevisions>
    </reviewItem>
    <reviewItem>
      <errorID>2cd505e7-d03c-4e74-bda6-26f95e79c863</errorID>
      <errorWord>-</errorWord>
      <group>L1_Format</group>
      <groupName>格式问题</groupName>
      <ability>L2_HalfPunc</ability>
      <abilityName>全半角检查</abilityName>
      <candidateList>
        <item>－</item>
      </candidateList>
      <explain>文本全半角错误。</explain>
      <paraID>3B762936</paraID>
      <start>17</start>
      <end>18</end>
      <status>modified</status>
      <modifiedWord>－</modifiedWord>
      <trackRevisions>false</trackRevisions>
    </reviewItem>
    <reviewItem>
      <errorID>b17c89ef-78cc-46e2-925d-bbe550be4994</errorID>
      <errorWord>强</errorWord>
      <group>L1_Word</group>
      <groupName>字词问题</groupName>
      <ability>L2_Typo</ability>
      <abilityName>字词错误</abilityName>
      <candidateList>
        <item>强对</item>
      </candidateList>
      <explain/>
      <paraID>41C8B5AC</paraID>
      <start>41</start>
      <end>42</end>
      <status>ignored</status>
      <modifiedWord/>
      <trackRevisions>false</trackRevisions>
    </reviewItem>
    <reviewItem>
      <errorID>fada7fd4-e61f-4f29-81db-24619f949471</errorID>
      <errorWord>强</errorWord>
      <group>L1_Word</group>
      <groupName>字词问题</groupName>
      <ability>L2_Typo</ability>
      <abilityName>字词错误</abilityName>
      <candidateList>
        <item>强对</item>
      </candidateList>
      <explain/>
      <paraID>550F489E</paraID>
      <start>41</start>
      <end>42</end>
      <status>ignored</status>
      <modifiedWord/>
      <trackRevisions>false</trackRevisions>
    </reviewItem>
    <reviewItem>
      <errorID>00e6154b-9470-4cf2-b11e-cc1570c47fd8</errorID>
      <errorWord>污粪</errorWord>
      <group>L1_Word</group>
      <groupName>字词问题</groupName>
      <ability>L2_Typo</ability>
      <abilityName>字词错误</abilityName>
      <candidateList>
        <item>粪污</item>
      </candidateList>
      <explain/>
      <paraID>74E698E0</paraID>
      <start>79</start>
      <end>81</end>
      <status>ignored</status>
      <modifiedWord/>
      <trackRevisions>false</trackRevisions>
    </reviewItem>
    <reviewItem>
      <errorID>037fe6d4-c816-41bc-9090-a97fd24f4e30</errorID>
      <errorWord>污粪</errorWord>
      <group>L1_Word</group>
      <groupName>字词问题</groupName>
      <ability>L2_Typo</ability>
      <abilityName>字词错误</abilityName>
      <candidateList>
        <item>粪污</item>
      </candidateList>
      <explain/>
      <paraID>1363AD02</paraID>
      <start>79</start>
      <end>81</end>
      <status>ignored</status>
      <modifiedWord/>
      <trackRevisions>false</trackRevisions>
    </reviewItem>
    <reviewItem>
      <errorID>d215d330-4eae-4407-ad96-76ae0febb364</errorID>
      <errorWord>-</errorWord>
      <group>L1_Format</group>
      <groupName>格式问题</groupName>
      <ability>L2_HalfPunc</ability>
      <abilityName>全半角检查</abilityName>
      <candidateList>
        <item>－</item>
      </candidateList>
      <explain>文本全半角错误。</explain>
      <paraID>275B21DC</paraID>
      <start>9</start>
      <end>10</end>
      <status>modified</status>
      <modifiedWord>－</modifiedWord>
      <trackRevisions>false</trackRevisions>
    </reviewItem>
    <reviewItem>
      <errorID>d0b1b24b-2ccd-41dc-8f13-60168aee5c28</errorID>
      <errorWord>-</errorWord>
      <group>L1_Format</group>
      <groupName>格式问题</groupName>
      <ability>L2_HalfPunc</ability>
      <abilityName>全半角检查</abilityName>
      <candidateList>
        <item>－</item>
      </candidateList>
      <explain>文本全半角错误。</explain>
      <paraID>3ABDA8A7</paraID>
      <start>9</start>
      <end>10</end>
      <status>modified</status>
      <modifiedWord>－</modifiedWord>
      <trackRevisions>false</trackRevisions>
    </reviewItem>
    <reviewItem>
      <errorID>92bbff99-d078-41d9-ad86-af26b733a85e</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 24D7DC1</paraID>
      <start>26</start>
      <end>34</end>
      <status>ignored</status>
      <modifiedWord/>
      <trackRevisions>false</trackRevisions>
    </reviewItem>
    <reviewItem>
      <errorID>94f0e33b-169c-47cc-94dd-92da1e31b01b</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425C9214</paraID>
      <start>26</start>
      <end>34</end>
      <status>ignored</status>
      <modifiedWord/>
      <trackRevisions>false</trackRevisions>
    </reviewItem>
    <reviewItem>
      <errorID>9674ad4f-5cdc-4d9b-a2f4-0558749aea29</errorID>
      <errorWord>保</errorWord>
      <group>L1_Word</group>
      <groupName>字词问题</groupName>
      <ability>L2_Typo</ability>
      <abilityName>字词错误</abilityName>
      <candidateList>
        <item>保护</item>
      </candidateList>
      <explain/>
      <paraID> FED7C0A</paraID>
      <start>33</start>
      <end>35</end>
      <status>modified</status>
      <modifiedWord>保护</modifiedWord>
      <trackRevisions>false</trackRevisions>
    </reviewItem>
    <reviewItem>
      <errorID>40a6a883-cd6b-4806-bf52-cc235036f78c</errorID>
      <errorWord>保</errorWord>
      <group>L1_Word</group>
      <groupName>字词问题</groupName>
      <ability>L2_Typo</ability>
      <abilityName>字词错误</abilityName>
      <candidateList>
        <item>保护</item>
      </candidateList>
      <explain/>
      <paraID> 4A1DD10</paraID>
      <start>33</start>
      <end>35</end>
      <status>modified</status>
      <modifiedWord>保护</modifiedWord>
      <trackRevisions>false</trackRevisions>
    </reviewItem>
    <reviewItem>
      <errorID>0e547f62-1dd7-4a1e-8636-19ae81913779</errorID>
      <errorWord>强</errorWord>
      <group>L1_Word</group>
      <groupName>字词问题</groupName>
      <ability>L2_Typo</ability>
      <abilityName>字词错误</abilityName>
      <candidateList>
        <item>强对</item>
      </candidateList>
      <explain/>
      <paraID> 5632FD8</paraID>
      <start>41</start>
      <end>42</end>
      <status>ignored</status>
      <modifiedWord/>
      <trackRevisions>false</trackRevisions>
    </reviewItem>
    <reviewItem>
      <errorID>a3847911-d1cf-4796-8be5-aac8ba6ab1b9</errorID>
      <errorWord>强</errorWord>
      <group>L1_Word</group>
      <groupName>字词问题</groupName>
      <ability>L2_Typo</ability>
      <abilityName>字词错误</abilityName>
      <candidateList>
        <item>强对</item>
      </candidateList>
      <explain/>
      <paraID>2FA3955B</paraID>
      <start>41</start>
      <end>42</end>
      <status>ignored</status>
      <modifiedWord/>
      <trackRevisions>false</trackRevisions>
    </reviewItem>
    <reviewItem>
      <errorID>292d0234-c6d3-425d-bd3b-a50e18842fc7</errorID>
      <errorWord>-</errorWord>
      <group>L1_Format</group>
      <groupName>格式问题</groupName>
      <ability>L2_HalfPunc</ability>
      <abilityName>全半角检查</abilityName>
      <candidateList>
        <item>－</item>
      </candidateList>
      <explain>文本全半角错误。</explain>
      <paraID>74680AB8</paraID>
      <start>17</start>
      <end>18</end>
      <status>modified</status>
      <modifiedWord>－</modifiedWord>
      <trackRevisions>false</trackRevisions>
    </reviewItem>
    <reviewItem>
      <errorID>d2e45656-ace2-4fdd-8b73-1eca50274e8d</errorID>
      <errorWord>-</errorWord>
      <group>L1_Format</group>
      <groupName>格式问题</groupName>
      <ability>L2_HalfPunc</ability>
      <abilityName>全半角检查</abilityName>
      <candidateList>
        <item>－</item>
      </candidateList>
      <explain>文本全半角错误。</explain>
      <paraID>27CFEBB5</paraID>
      <start>17</start>
      <end>18</end>
      <status>modified</status>
      <modifiedWord>－</modifiedWord>
      <trackRevisions>false</trackRevisions>
    </reviewItem>
    <reviewItem>
      <errorID>63f68dd3-80a8-411d-95cf-0708a173b0cb</errorID>
      <errorWord>-</errorWord>
      <group>L1_Format</group>
      <groupName>格式问题</groupName>
      <ability>L2_HalfPunc</ability>
      <abilityName>全半角检查</abilityName>
      <candidateList>
        <item>－</item>
      </candidateList>
      <explain>文本全半角错误。</explain>
      <paraID>5264E280</paraID>
      <start>17</start>
      <end>18</end>
      <status>modified</status>
      <modifiedWord>－</modifiedWord>
      <trackRevisions>false</trackRevisions>
    </reviewItem>
    <reviewItem>
      <errorID>f08d3d5f-ee0a-4c31-99ae-8bff5cdb5afc</errorID>
      <errorWord>强</errorWord>
      <group>L1_Word</group>
      <groupName>字词问题</groupName>
      <ability>L2_Typo</ability>
      <abilityName>字词错误</abilityName>
      <candidateList>
        <item>强对</item>
      </candidateList>
      <explain/>
      <paraID> 35235F9</paraID>
      <start>41</start>
      <end>42</end>
      <status>ignored</status>
      <modifiedWord/>
      <trackRevisions>false</trackRevisions>
    </reviewItem>
    <reviewItem>
      <errorID>42b25bf4-7f03-4e25-b625-00a4ce81dfa3</errorID>
      <errorWord>-</errorWord>
      <group>L1_Format</group>
      <groupName>格式问题</groupName>
      <ability>L2_HalfPunc</ability>
      <abilityName>全半角检查</abilityName>
      <candidateList>
        <item>－</item>
      </candidateList>
      <explain>文本全半角错误。</explain>
      <paraID> 3ED5366</paraID>
      <start>17</start>
      <end>18</end>
      <status>modified</status>
      <modifiedWord>－</modifiedWord>
      <trackRevisions>false</trackRevisions>
    </reviewItem>
    <reviewItem>
      <errorID>4c645e8e-2e21-4ab9-ba2d-2d7c92933e7f</errorID>
      <errorWord>强</errorWord>
      <group>L1_Word</group>
      <groupName>字词问题</groupName>
      <ability>L2_Typo</ability>
      <abilityName>字词错误</abilityName>
      <candidateList>
        <item>强对</item>
      </candidateList>
      <explain/>
      <paraID>42A51D8A</paraID>
      <start>41</start>
      <end>42</end>
      <status>ignored</status>
      <modifiedWord/>
      <trackRevisions>false</trackRevisions>
    </reviewItem>
    <reviewItem>
      <errorID>316a400e-f910-49ce-912f-3a9cfde7307c</errorID>
      <errorWord>-</errorWord>
      <group>L1_Format</group>
      <groupName>格式问题</groupName>
      <ability>L2_HalfPunc</ability>
      <abilityName>全半角检查</abilityName>
      <candidateList>
        <item>－</item>
      </candidateList>
      <explain>文本全半角错误。</explain>
      <paraID>64D0B00D</paraID>
      <start>17</start>
      <end>18</end>
      <status>modified</status>
      <modifiedWord>－</modifiedWord>
      <trackRevisions>false</trackRevisions>
    </reviewItem>
    <reviewItem>
      <errorID>2b2fd033-3cf3-4106-9ccd-c629c4877337</errorID>
      <errorWord>-</errorWord>
      <group>L1_Format</group>
      <groupName>格式问题</groupName>
      <ability>L2_HalfPunc</ability>
      <abilityName>全半角检查</abilityName>
      <candidateList>
        <item>－</item>
      </candidateList>
      <explain>文本全半角错误。</explain>
      <paraID>41E18A24</paraID>
      <start>17</start>
      <end>18</end>
      <status>modified</status>
      <modifiedWord>－</modifiedWord>
      <trackRevisions>false</trackRevisions>
    </reviewItem>
    <reviewItem>
      <errorID>638ca387-31b2-4ab7-9292-1ce9a944f9f8</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64E46FDD</paraID>
      <start>26</start>
      <end>34</end>
      <status>ignored</status>
      <modifiedWord/>
      <trackRevisions>false</trackRevisions>
    </reviewItem>
    <reviewItem>
      <errorID>339f69eb-06e9-4f60-9a61-aa4c028b95ab</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6AF3D29B</paraID>
      <start>26</start>
      <end>34</end>
      <status>ignored</status>
      <modifiedWord/>
      <trackRevisions>false</trackRevisions>
    </reviewItem>
    <reviewItem>
      <errorID>e9051858-71b1-4360-aefc-58488eeaaea9</errorID>
      <errorWord>-</errorWord>
      <group>L1_Format</group>
      <groupName>格式问题</groupName>
      <ability>L2_HalfPunc</ability>
      <abilityName>全半角检查</abilityName>
      <candidateList>
        <item>－</item>
      </candidateList>
      <explain>文本全半角错误。</explain>
      <paraID>36172510</paraID>
      <start>27</start>
      <end>28</end>
      <status>modified</status>
      <modifiedWord>－</modifiedWord>
      <trackRevisions>false</trackRevisions>
    </reviewItem>
    <reviewItem>
      <errorID>705378cd-5053-4506-bfa3-a37e1a086eb4</errorID>
      <errorWord>-</errorWord>
      <group>L1_Format</group>
      <groupName>格式问题</groupName>
      <ability>L2_HalfPunc</ability>
      <abilityName>全半角检查</abilityName>
      <candidateList>
        <item>－</item>
      </candidateList>
      <explain>文本全半角错误。</explain>
      <paraID>59C68806</paraID>
      <start>27</start>
      <end>28</end>
      <status>modified</status>
      <modifiedWord>－</modifiedWord>
      <trackRevisions>false</trackRevisions>
    </reviewItem>
    <reviewItem>
      <errorID>1edbb581-0efb-4770-93fb-dc5ba555d54c</errorID>
      <errorWord>-</errorWord>
      <group>L1_Format</group>
      <groupName>格式问题</groupName>
      <ability>L2_HalfPunc</ability>
      <abilityName>全半角检查</abilityName>
      <candidateList>
        <item>－</item>
      </candidateList>
      <explain>文本全半角错误。</explain>
      <paraID>1D79C97A</paraID>
      <start>27</start>
      <end>28</end>
      <status>modified</status>
      <modifiedWord>－</modifiedWord>
      <trackRevisions>false</trackRevisions>
    </reviewItem>
    <reviewItem>
      <errorID>d07756eb-e7d9-4b1a-9a9a-bafbcf17df0f</errorID>
      <errorWord>强</errorWord>
      <group>L1_Word</group>
      <groupName>字词问题</groupName>
      <ability>L2_Typo</ability>
      <abilityName>字词错误</abilityName>
      <candidateList>
        <item>强对</item>
      </candidateList>
      <explain/>
      <paraID>643300A5</paraID>
      <start>41</start>
      <end>42</end>
      <status>ignored</status>
      <modifiedWord/>
      <trackRevisions>false</trackRevisions>
    </reviewItem>
    <reviewItem>
      <errorID>f725aaaf-c3bc-433f-8fd7-b2dca508ba81</errorID>
      <errorWord>-</errorWord>
      <group>L1_Format</group>
      <groupName>格式问题</groupName>
      <ability>L2_HalfPunc</ability>
      <abilityName>全半角检查</abilityName>
      <candidateList>
        <item>－</item>
      </candidateList>
      <explain>文本全半角错误。</explain>
      <paraID>13ACA40B</paraID>
      <start>27</start>
      <end>28</end>
      <status>modified</status>
      <modifiedWord>－</modifiedWord>
      <trackRevisions>false</trackRevisions>
    </reviewItem>
    <reviewItem>
      <errorID>e805e5cd-3bee-482f-9bf1-07e9d15bc68f</errorID>
      <errorWord>强</errorWord>
      <group>L1_Word</group>
      <groupName>字词问题</groupName>
      <ability>L2_Typo</ability>
      <abilityName>字词错误</abilityName>
      <candidateList>
        <item>强对</item>
      </candidateList>
      <explain/>
      <paraID>611DF543</paraID>
      <start>41</start>
      <end>42</end>
      <status>ignored</status>
      <modifiedWord/>
      <trackRevisions>false</trackRevisions>
    </reviewItem>
    <reviewItem>
      <errorID>9b7ca36d-3257-4e94-b712-7374657899b8</errorID>
      <errorWord>-</errorWord>
      <group>L1_Format</group>
      <groupName>格式问题</groupName>
      <ability>L2_HalfPunc</ability>
      <abilityName>全半角检查</abilityName>
      <candidateList>
        <item>－</item>
      </candidateList>
      <explain>文本全半角错误。</explain>
      <paraID> 607B51C</paraID>
      <start>27</start>
      <end>28</end>
      <status>modified</status>
      <modifiedWord>－</modifiedWord>
      <trackRevisions>false</trackRevisions>
    </reviewItem>
    <reviewItem>
      <errorID>f33af24d-e2ae-493e-a6c8-f54eea7fb0fa</errorID>
      <errorWord>-</errorWord>
      <group>L1_Format</group>
      <groupName>格式问题</groupName>
      <ability>L2_HalfPunc</ability>
      <abilityName>全半角检查</abilityName>
      <candidateList>
        <item>－</item>
      </candidateList>
      <explain>文本全半角错误。</explain>
      <paraID>68097617</paraID>
      <start>27</start>
      <end>28</end>
      <status>modified</status>
      <modifiedWord>－</modifiedWord>
      <trackRevisions>false</trackRevisions>
    </reviewItem>
    <reviewItem>
      <errorID>ff278c30-539a-46ce-8aea-e82cbaf0f8cd</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5E42CBE0</paraID>
      <start>26</start>
      <end>34</end>
      <status>ignored</status>
      <modifiedWord/>
      <trackRevisions>false</trackRevisions>
    </reviewItem>
    <reviewItem>
      <errorID>35e59ca1-3aae-4935-8b89-c9dc488be377</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 3C954B0</paraID>
      <start>26</start>
      <end>34</end>
      <status>ignored</status>
      <modifiedWord/>
      <trackRevisions>false</trackRevisions>
    </reviewItem>
    <reviewItem>
      <errorID>2f0d3281-adaf-465f-a4af-959791c9a7bc</errorID>
      <errorWord>-</errorWord>
      <group>L1_Format</group>
      <groupName>格式问题</groupName>
      <ability>L2_HalfPunc</ability>
      <abilityName>全半角检查</abilityName>
      <candidateList>
        <item>－</item>
      </candidateList>
      <explain>文本全半角错误。</explain>
      <paraID>5BE2B915</paraID>
      <start>184</start>
      <end>185</end>
      <status>modified</status>
      <modifiedWord>－</modifiedWord>
      <trackRevisions>false</trackRevisions>
    </reviewItem>
    <reviewItem>
      <errorID>8d1a12dc-5468-495c-8b0b-eb88eca68a46</errorID>
      <errorWord>-</errorWord>
      <group>L1_Format</group>
      <groupName>格式问题</groupName>
      <ability>L2_HalfPunc</ability>
      <abilityName>全半角检查</abilityName>
      <candidateList>
        <item>－</item>
      </candidateList>
      <explain>文本全半角错误。</explain>
      <paraID>5BE2B915</paraID>
      <start>195</start>
      <end>196</end>
      <status>modified</status>
      <modifiedWord>－</modifiedWord>
      <trackRevisions>false</trackRevisions>
    </reviewItem>
    <reviewItem>
      <errorID>4a7e4279-ea0b-4c13-977f-c439166946ba</errorID>
      <errorWord>-</errorWord>
      <group>L1_Format</group>
      <groupName>格式问题</groupName>
      <ability>L2_HalfPunc</ability>
      <abilityName>全半角检查</abilityName>
      <candidateList>
        <item>－</item>
      </candidateList>
      <explain>文本全半角错误。</explain>
      <paraID>5BE2B915</paraID>
      <start>218</start>
      <end>219</end>
      <status>modified</status>
      <modifiedWord>－</modifiedWord>
      <trackRevisions>false</trackRevisions>
    </reviewItem>
    <reviewItem>
      <errorID>0853d9b9-abf7-42e6-978e-d3c60d1dda6f</errorID>
      <errorWord>-</errorWord>
      <group>L1_Format</group>
      <groupName>格式问题</groupName>
      <ability>L2_HalfPunc</ability>
      <abilityName>全半角检查</abilityName>
      <candidateList>
        <item>－</item>
      </candidateList>
      <explain>文本全半角错误。</explain>
      <paraID>5BE2B915</paraID>
      <start>229</start>
      <end>230</end>
      <status>modified</status>
      <modifiedWord>－</modifiedWord>
      <trackRevisions>false</trackRevisions>
    </reviewItem>
    <reviewItem>
      <errorID>435ed005-a00c-470c-8f0d-f95aed573f24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23E34135</paraID>
      <start>0</start>
      <end>2</end>
      <status>ignored</status>
      <modifiedWord/>
      <trackRevisions>false</trackRevisions>
    </reviewItem>
    <reviewItem>
      <errorID>45000ffc-b06f-4f67-9ec8-ac176d2bf4d5</errorID>
      <errorWord>-</errorWord>
      <group>L1_Format</group>
      <groupName>格式问题</groupName>
      <ability>L2_HalfPunc</ability>
      <abilityName>全半角检查</abilityName>
      <candidateList>
        <item>－</item>
      </candidateList>
      <explain>文本全半角错误。</explain>
      <paraID>26B9D5F0</paraID>
      <start>184</start>
      <end>185</end>
      <status>modified</status>
      <modifiedWord>－</modifiedWord>
      <trackRevisions>false</trackRevisions>
    </reviewItem>
    <reviewItem>
      <errorID>c9f7de0b-88fc-418f-9274-c4ed54d86a69</errorID>
      <errorWord>-</errorWord>
      <group>L1_Format</group>
      <groupName>格式问题</groupName>
      <ability>L2_HalfPunc</ability>
      <abilityName>全半角检查</abilityName>
      <candidateList>
        <item>－</item>
      </candidateList>
      <explain>文本全半角错误。</explain>
      <paraID>26B9D5F0</paraID>
      <start>195</start>
      <end>196</end>
      <status>modified</status>
      <modifiedWord>－</modifiedWord>
      <trackRevisions>false</trackRevisions>
    </reviewItem>
    <reviewItem>
      <errorID>990f8089-2626-4dad-a3bd-73ccb5025140</errorID>
      <errorWord>-</errorWord>
      <group>L1_Format</group>
      <groupName>格式问题</groupName>
      <ability>L2_HalfPunc</ability>
      <abilityName>全半角检查</abilityName>
      <candidateList>
        <item>－</item>
      </candidateList>
      <explain>文本全半角错误。</explain>
      <paraID>26B9D5F0</paraID>
      <start>218</start>
      <end>219</end>
      <status>modified</status>
      <modifiedWord>－</modifiedWord>
      <trackRevisions>false</trackRevisions>
    </reviewItem>
    <reviewItem>
      <errorID>1a944b2f-cba8-4f1e-9762-e2c19abc50c6</errorID>
      <errorWord>-</errorWord>
      <group>L1_Format</group>
      <groupName>格式问题</groupName>
      <ability>L2_HalfPunc</ability>
      <abilityName>全半角检查</abilityName>
      <candidateList>
        <item>－</item>
      </candidateList>
      <explain>文本全半角错误。</explain>
      <paraID>26B9D5F0</paraID>
      <start>229</start>
      <end>230</end>
      <status>modified</status>
      <modifiedWord>－</modifiedWord>
      <trackRevisions>false</trackRevisions>
    </reviewItem>
    <reviewItem>
      <errorID>8fcb2179-4d8b-4900-b49f-60126b47e3a4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42511601</paraID>
      <start>0</start>
      <end>2</end>
      <status>ignored</status>
      <modifiedWord/>
      <trackRevisions>false</trackRevisions>
    </reviewItem>
    <reviewItem>
      <errorID>21e1e16d-4b01-4691-a796-5ab7d7bb24aa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144F8B93</paraID>
      <start>0</start>
      <end>2</end>
      <status>ignored</status>
      <modifiedWord/>
      <trackRevisions>false</trackRevisions>
    </reviewItem>
    <reviewItem>
      <errorID>9efb6c0c-0ff9-4c95-ba7f-f815d42a1833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54457BAC</paraID>
      <start>0</start>
      <end>2</end>
      <status>ignored</status>
      <modifiedWord/>
      <trackRevisions>false</trackRevisions>
    </reviewItem>
    <reviewItem>
      <errorID>ad244159-e051-43e6-a7cd-ad46c160ae66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6EC81A20</paraID>
      <start>0</start>
      <end>2</end>
      <status>ignored</status>
      <modifiedWord/>
      <trackRevisions>false</trackRevisions>
    </reviewItem>
    <reviewItem>
      <errorID>d88f3266-1e9b-4ba6-96da-cb9379525fc3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6622F854</paraID>
      <start>0</start>
      <end>2</end>
      <status>ignored</status>
      <modifiedWord/>
      <trackRevisions>false</trackRevisions>
    </reviewItem>
    <reviewItem>
      <errorID>537a647d-0952-49af-9be0-8ba941527efd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4A0998B6</paraID>
      <start>0</start>
      <end>2</end>
      <status>ignored</status>
      <modifiedWord/>
      <trackRevisions>false</trackRevisions>
    </reviewItem>
    <reviewItem>
      <errorID>c1cf3641-a102-4add-b63c-b5cb4df1ebd9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CAEDD37</paraID>
      <start>0</start>
      <end>2</end>
      <status>ignored</status>
      <modifiedWord/>
      <trackRevisions>false</trackRevisions>
    </reviewItem>
    <reviewItem>
      <errorID>23b6105e-44b7-4963-9ce2-c5b46a58fdcf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437348E0</paraID>
      <start>0</start>
      <end>2</end>
      <status>ignored</status>
      <modifiedWord/>
      <trackRevisions>false</trackRevisions>
    </reviewItem>
    <reviewItem>
      <errorID>8b1ffd79-d6d6-477c-9858-c9c01a5cc54d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40F2538</paraID>
      <start>0</start>
      <end>2</end>
      <status>ignored</status>
      <modifiedWord/>
      <trackRevisions>false</trackRevisions>
    </reviewItem>
    <reviewItem>
      <errorID>5f0799b3-aaa3-4f57-974a-4cc24edf4ce9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ABFC59F</paraID>
      <start>0</start>
      <end>2</end>
      <status>ignored</status>
      <modifiedWord/>
      <trackRevisions>false</trackRevisions>
    </reviewItem>
    <reviewItem>
      <errorID>dbd65e1d-1265-44c4-86c6-466a093247d2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6413A00E</paraID>
      <start>0</start>
      <end>2</end>
      <status>ignored</status>
      <modifiedWord/>
      <trackRevisions>false</trackRevisions>
    </reviewItem>
    <reviewItem>
      <errorID>f527ef7f-b622-4489-81df-a2cbf921ac7a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4AE96AF4</paraID>
      <start>0</start>
      <end>2</end>
      <status>ignored</status>
      <modifiedWord/>
      <trackRevisions>false</trackRevisions>
    </reviewItem>
    <reviewItem>
      <errorID>c7de5d8b-2607-4ba6-b901-addf24da355f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B5DC77B</paraID>
      <start>0</start>
      <end>2</end>
      <status>ignored</status>
      <modifiedWord/>
      <trackRevisions>false</trackRevisions>
    </reviewItem>
    <reviewItem>
      <errorID>89cb4eb6-d7c6-4956-86f7-6cb43cc450e6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443CC573</paraID>
      <start>0</start>
      <end>2</end>
      <status>ignored</status>
      <modifiedWord/>
      <trackRevisions>false</trackRevisions>
    </reviewItem>
    <reviewItem>
      <errorID>afe9c373-496b-4866-98d8-81fb4009ce43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7A8EB000</paraID>
      <start>0</start>
      <end>2</end>
      <status>ignored</status>
      <modifiedWord/>
      <trackRevisions>false</trackRevisions>
    </reviewItem>
    <reviewItem>
      <errorID>63b648dc-71e1-41b9-a53f-d5ed59cb265a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49546BEA</paraID>
      <start>0</start>
      <end>2</end>
      <status>ignored</status>
      <modifiedWord/>
      <trackRevisions>false</trackRevisions>
    </reviewItem>
    <reviewItem>
      <errorID>13e21841-872a-4923-ad6e-6a704e31aa92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424833F1</paraID>
      <start>0</start>
      <end>2</end>
      <status>ignored</status>
      <modifiedWord/>
      <trackRevisions>false</trackRevisions>
    </reviewItem>
    <reviewItem>
      <errorID>1c9f69cb-fb30-4bfd-a24b-b3285ceb813c</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7C94F692</paraID>
      <start>26</start>
      <end>34</end>
      <status>ignored</status>
      <modifiedWord/>
      <trackRevisions>false</trackRevisions>
    </reviewItem>
    <reviewItem>
      <errorID>4158c3f1-46e7-499a-ac5c-57535c6467e3</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7AC067FD</paraID>
      <start>26</start>
      <end>34</end>
      <status>ignored</status>
      <modifiedWord/>
      <trackRevisions>false</trackRevisions>
    </reviewItem>
    <reviewItem>
      <errorID>6cafb3cc-6b89-4914-a5d7-7bc02c167b34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1D2F638F</paraID>
      <start>0</start>
      <end>2</end>
      <status>ignored</status>
      <modifiedWord/>
      <trackRevisions>false</trackRevisions>
    </reviewItem>
    <reviewItem>
      <errorID>d25bedde-f5a9-46f2-899d-0d3cd7546e0b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6230B7EE</paraID>
      <start>0</start>
      <end>2</end>
      <status>ignored</status>
      <modifiedWord/>
      <trackRevisions>false</trackRevisions>
    </reviewItem>
    <reviewItem>
      <errorID>c584589a-68d5-4476-b08a-abb39c0ede5e</errorID>
      <errorWord>强</errorWord>
      <group>L1_Word</group>
      <groupName>字词问题</groupName>
      <ability>L2_Typo</ability>
      <abilityName>字词错误</abilityName>
      <candidateList>
        <item>强对</item>
      </candidateList>
      <explain/>
      <paraID>69A64B5B</paraID>
      <start>55</start>
      <end>56</end>
      <status>ignored</status>
      <modifiedWord/>
      <trackRevisions>false</trackRevisions>
    </reviewItem>
    <reviewItem>
      <errorID>731d1cb7-c2af-4c6d-a586-a5aceb0cd3b8</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2BA5DA65</paraID>
      <start>5</start>
      <end>13</end>
      <status>ignored</status>
      <modifiedWord/>
      <trackRevisions>false</trackRevisions>
    </reviewItem>
    <reviewItem>
      <errorID>e1bfea73-e8db-43b3-acf8-b802a77f41fc</errorID>
      <errorWord>强</errorWord>
      <group>L1_Word</group>
      <groupName>字词问题</groupName>
      <ability>L2_Typo</ability>
      <abilityName>字词错误</abilityName>
      <candidateList>
        <item>强对</item>
      </candidateList>
      <explain/>
      <paraID>773A3BF5</paraID>
      <start>55</start>
      <end>56</end>
      <status>ignored</status>
      <modifiedWord/>
      <trackRevisions>false</trackRevisions>
    </reviewItem>
    <reviewItem>
      <errorID>301afaab-d6db-403e-b998-d4366daed9d1</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101B199F</paraID>
      <start>5</start>
      <end>13</end>
      <status>ignored</status>
      <modifiedWord/>
      <trackRevisions>false</trackRevisions>
    </reviewItem>
    <reviewItem>
      <errorID>d20d30e0-8ca1-4c7d-9b7f-bffda4cde653</errorID>
      <errorWord>-</errorWord>
      <group>L1_Format</group>
      <groupName>格式问题</groupName>
      <ability>L2_HalfPunc</ability>
      <abilityName>全半角检查</abilityName>
      <candidateList>
        <item>－</item>
      </candidateList>
      <explain>文本全半角错误。</explain>
      <paraID>6C026086</paraID>
      <start>11</start>
      <end>12</end>
      <status>modified</status>
      <modifiedWord>－</modifiedWord>
      <trackRevisions>false</trackRevisions>
    </reviewItem>
    <reviewItem>
      <errorID>d8784f87-8609-453f-9bb1-3ba5da35b496</errorID>
      <errorWord>-</errorWord>
      <group>L1_Format</group>
      <groupName>格式问题</groupName>
      <ability>L2_HalfPunc</ability>
      <abilityName>全半角检查</abilityName>
      <candidateList>
        <item>－</item>
      </candidateList>
      <explain>文本全半角错误。</explain>
      <paraID> D5E5A0F</paraID>
      <start>11</start>
      <end>12</end>
      <status>modified</status>
      <modifiedWord>－</modifiedWord>
      <trackRevisions>false</trackRevisions>
    </reviewItem>
    <reviewItem>
      <errorID>5e81298f-3a9d-4548-9126-be6041fba12d</errorID>
      <errorWord>污粪</errorWord>
      <group>L1_Word</group>
      <groupName>字词问题</groupName>
      <ability>L2_Typo</ability>
      <abilityName>字词错误</abilityName>
      <candidateList>
        <item>粪污</item>
      </candidateList>
      <explain/>
      <paraID>61B089CA</paraID>
      <start>79</start>
      <end>81</end>
      <status>ignored</status>
      <modifiedWord/>
      <trackRevisions>false</trackRevisions>
    </reviewItem>
    <reviewItem>
      <errorID>c7cb9c72-bf3a-4128-9eec-ea7e16c09dee</errorID>
      <errorWord>污粪</errorWord>
      <group>L1_Word</group>
      <groupName>字词问题</groupName>
      <ability>L2_Typo</ability>
      <abilityName>字词错误</abilityName>
      <candidateList>
        <item>粪污</item>
      </candidateList>
      <explain/>
      <paraID>4CA2EEDC</paraID>
      <start>79</start>
      <end>81</end>
      <status>ignored</status>
      <modifiedWord/>
      <trackRevisions>false</trackRevisions>
    </reviewItem>
    <reviewItem>
      <errorID>ffe9515b-7004-4b48-bbf3-0658d6956457</errorID>
      <errorWord>-</errorWord>
      <group>L1_Format</group>
      <groupName>格式问题</groupName>
      <ability>L2_HalfPunc</ability>
      <abilityName>全半角检查</abilityName>
      <candidateList>
        <item>－</item>
      </candidateList>
      <explain>文本全半角错误。</explain>
      <paraID>69686016</paraID>
      <start>11</start>
      <end>12</end>
      <status>modified</status>
      <modifiedWord>－</modifiedWord>
      <trackRevisions>false</trackRevisions>
    </reviewItem>
    <reviewItem>
      <errorID>eba6cd68-fa80-4312-9269-68d66342899b</errorID>
      <errorWord>-</errorWord>
      <group>L1_Format</group>
      <groupName>格式问题</groupName>
      <ability>L2_HalfPunc</ability>
      <abilityName>全半角检查</abilityName>
      <candidateList>
        <item>－</item>
      </candidateList>
      <explain>文本全半角错误。</explain>
      <paraID>49BA12C3</paraID>
      <start>11</start>
      <end>12</end>
      <status>modified</status>
      <modifiedWord>－</modifiedWord>
      <trackRevisions>false</trackRevisions>
    </reviewItem>
    <reviewItem>
      <errorID>053b85cd-b19e-49b0-a87c-95e61b29a999</errorID>
      <errorWord>-</errorWord>
      <group>L1_Format</group>
      <groupName>格式问题</groupName>
      <ability>L2_HalfPunc</ability>
      <abilityName>全半角检查</abilityName>
      <candidateList>
        <item>－</item>
      </candidateList>
      <explain>文本全半角错误。</explain>
      <paraID>4DED568C</paraID>
      <start>18</start>
      <end>19</end>
      <status>modified</status>
      <modifiedWord>－</modifiedWord>
      <trackRevisions>false</trackRevisions>
    </reviewItem>
    <reviewItem>
      <errorID>b37ace94-cc1c-49a7-a169-3153d638d0c3</errorID>
      <errorWord>-</errorWord>
      <group>L1_Format</group>
      <groupName>格式问题</groupName>
      <ability>L2_HalfPunc</ability>
      <abilityName>全半角检查</abilityName>
      <candidateList>
        <item>－</item>
      </candidateList>
      <explain>文本全半角错误。</explain>
      <paraID>2ACB4B2A</paraID>
      <start>18</start>
      <end>19</end>
      <status>modified</status>
      <modifiedWord>－</modifiedWord>
      <trackRevisions>false</trackRevisions>
    </reviewItem>
    <reviewItem>
      <errorID>116e69be-d265-4217-9792-60065cf007f0</errorID>
      <errorWord>-</errorWord>
      <group>L1_Format</group>
      <groupName>格式问题</groupName>
      <ability>L2_HalfPunc</ability>
      <abilityName>全半角检查</abilityName>
      <candidateList>
        <item>－</item>
      </candidateList>
      <explain>文本全半角错误。</explain>
      <paraID>2F5ED4AA</paraID>
      <start>18</start>
      <end>19</end>
      <status>modified</status>
      <modifiedWord>－</modifiedWord>
      <trackRevisions>false</trackRevisions>
    </reviewItem>
    <reviewItem>
      <errorID>efb93f16-80c7-4937-9554-b70b812da83a</errorID>
      <errorWord>-</errorWord>
      <group>L1_Format</group>
      <groupName>格式问题</groupName>
      <ability>L2_HalfPunc</ability>
      <abilityName>全半角检查</abilityName>
      <candidateList>
        <item>－</item>
      </candidateList>
      <explain>文本全半角错误。</explain>
      <paraID> 8D8D491</paraID>
      <start>18</start>
      <end>19</end>
      <status>modified</status>
      <modifiedWord>－</modifiedWord>
      <trackRevisions>false</trackRevisions>
    </reviewItem>
    <reviewItem>
      <errorID>b75cd092-6e6a-4cf1-b2cf-5200e770e7e2</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64C6573C</paraID>
      <start>26</start>
      <end>34</end>
      <status>ignored</status>
      <modifiedWord/>
      <trackRevisions>false</trackRevisions>
    </reviewItem>
    <reviewItem>
      <errorID>f000d0a4-94fc-4f2e-9777-57e39dab667f</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6A207041</paraID>
      <start>26</start>
      <end>34</end>
      <status>ignored</status>
      <modifiedWord/>
      <trackRevisions>false</trackRevisions>
    </reviewItem>
    <reviewItem>
      <errorID>b6edee1d-b270-40d6-905a-63459e1ee4d2</errorID>
      <errorWord>强</errorWord>
      <group>L1_Word</group>
      <groupName>字词问题</groupName>
      <ability>L2_Typo</ability>
      <abilityName>字词错误</abilityName>
      <candidateList>
        <item>强对</item>
      </candidateList>
      <explain/>
      <paraID>4AA0434B</paraID>
      <start>41</start>
      <end>42</end>
      <status>ignored</status>
      <modifiedWord/>
      <trackRevisions>false</trackRevisions>
    </reviewItem>
    <reviewItem>
      <errorID>9040efc4-cd2e-4088-bb2b-e642ee3a2990</errorID>
      <errorWord>强</errorWord>
      <group>L1_Word</group>
      <groupName>字词问题</groupName>
      <ability>L2_Typo</ability>
      <abilityName>字词错误</abilityName>
      <candidateList>
        <item>强对</item>
      </candidateList>
      <explain/>
      <paraID>4998A492</paraID>
      <start>41</start>
      <end>42</end>
      <status>ignored</status>
      <modifiedWord/>
      <trackRevisions>false</trackRevisions>
    </reviewItem>
    <reviewItem>
      <errorID>068adaef-7380-4145-ac32-987905cdde39</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6B1FAA10</paraID>
      <start>26</start>
      <end>34</end>
      <status>ignored</status>
      <modifiedWord/>
      <trackRevisions>false</trackRevisions>
    </reviewItem>
    <reviewItem>
      <errorID>0b1ff4a9-8bca-439d-83c1-01f77bfe8c81</errorID>
      <errorWord>环保基础设施建设</errorWord>
      <group>L1_Political</group>
      <groupName>政治性问题</groupName>
      <ability>L2_Keyword</ability>
      <abilityName>固定表述</abilityName>
      <candidateList>
        <item>环境基础设施建设</item>
      </candidateList>
      <explain>词汇“环境基础设施建设”在特定场景下为固定表述形式，请确认此处的“环保基础设施建设”是否存在不当。</explain>
      <paraID> 7A15BD0</paraID>
      <start>26</start>
      <end>34</end>
      <status>ignored</status>
      <modifiedWord/>
      <trackRevisions>false</trackRevisions>
    </reviewItem>
  </reviewItems>
  <config/>
</contractReview>
</file>

<file path=customXml/itemProps1.xml><?xml version="1.0" encoding="utf-8"?>
<ds:datastoreItem xmlns:ds="http://schemas.openxmlformats.org/officeDocument/2006/customXml" ds:itemID="{36C3BF13-221D-4862-8F76-4E5B92C935A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39</Pages>
  <Words>5908</Words>
  <Characters>33682</Characters>
  <Lines>280</Lines>
  <Paragraphs>79</Paragraphs>
  <TotalTime>685</TotalTime>
  <ScaleCrop>false</ScaleCrop>
  <LinksUpToDate>false</LinksUpToDate>
  <CharactersWithSpaces>39511</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2026-04-14T10:51:00Z</dcterms:created>
  <dc:creator>Administrator</dc:creator>
  <cp:lastModifiedBy>Administrator</cp:lastModifiedBy>
  <cp:lastPrinted>2023-12-07T09:43:00Z</cp:lastPrinted>
  <dcterms:modified xsi:type="dcterms:W3CDTF">2026-09-29T04:26:15Z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KSOTemplateDocerSaveRecord">
    <vt:lpwstr>eyJoZGlkIjoiZjk4NDU1OWFhNDMxMjBmZmVjMjFhOWZkMDBiZjBkNjIifQ==</vt:lpwstr>
  </property>
  <property fmtid="{D5CDD505-2E9C-101B-9397-08002B2CF9AE}" pid="4" name="ICV">
    <vt:lpwstr>8EDF71154D094641953C9A97351B79DC_12</vt:lpwstr>
  </property>
</Properties>
</file>