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5D4130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157" w:beforeAutospacing="0" w:after="0" w:afterAutospacing="0" w:line="315" w:lineRule="atLeast"/>
        <w:ind w:left="0" w:right="0" w:firstLine="0"/>
        <w:jc w:val="left"/>
        <w:textAlignment w:val="baseline"/>
        <w:rPr>
          <w:rFonts w:hint="eastAsia" w:ascii="Times New Roman" w:hAnsi="Times New Roman" w:eastAsia="仿宋_GB2312" w:cs="Times New Roman"/>
          <w:i w:val="0"/>
          <w:iCs w:val="0"/>
          <w:caps w:val="0"/>
          <w:spacing w:val="7"/>
          <w:sz w:val="32"/>
          <w:szCs w:val="32"/>
          <w:lang w:eastAsia="zh-CN"/>
        </w:rPr>
      </w:pPr>
      <w:r>
        <w:rPr>
          <w:rStyle w:val="5"/>
          <w:rFonts w:hint="eastAsia" w:ascii="黑体" w:hAnsi="黑体" w:eastAsia="黑体" w:cs="黑体"/>
          <w:b w:val="0"/>
          <w:bCs w:val="0"/>
          <w:i w:val="0"/>
          <w:caps w:val="0"/>
          <w:color w:val="333333"/>
          <w:spacing w:val="0"/>
          <w:sz w:val="32"/>
          <w:szCs w:val="32"/>
          <w:u w:val="none"/>
          <w:shd w:val="clear" w:color="auto" w:fill="FFFFFF"/>
          <w:vertAlign w:val="baseline"/>
          <w:lang w:eastAsia="zh-CN"/>
        </w:rPr>
        <w:t>附件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spacing w:val="7"/>
          <w:sz w:val="32"/>
          <w:szCs w:val="32"/>
          <w:lang w:eastAsia="zh-CN"/>
        </w:rPr>
        <w:t>1</w:t>
      </w:r>
    </w:p>
    <w:p w14:paraId="592513F6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spacing w:val="7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spacing w:val="7"/>
          <w:sz w:val="32"/>
          <w:szCs w:val="32"/>
          <w:lang w:val="en-US" w:eastAsia="zh-CN"/>
        </w:rPr>
        <w:t>第十二师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spacing w:val="7"/>
          <w:sz w:val="32"/>
          <w:szCs w:val="32"/>
        </w:rPr>
        <w:t>试行环评与排污许可“两证审批合一”行业清单</w:t>
      </w:r>
    </w:p>
    <w:tbl>
      <w:tblPr>
        <w:tblStyle w:val="3"/>
        <w:tblW w:w="894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38"/>
        <w:gridCol w:w="1184"/>
        <w:gridCol w:w="1431"/>
        <w:gridCol w:w="2908"/>
        <w:gridCol w:w="2884"/>
      </w:tblGrid>
      <w:tr w14:paraId="46CEA3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38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B8164BC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left="0" w:right="0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sz w:val="24"/>
                <w:szCs w:val="24"/>
              </w:rPr>
              <w:t>序号</w:t>
            </w:r>
          </w:p>
        </w:tc>
        <w:tc>
          <w:tcPr>
            <w:tcW w:w="1184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9A83132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left="0" w:right="0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sz w:val="24"/>
                <w:szCs w:val="24"/>
              </w:rPr>
              <w:t>行业类别</w:t>
            </w:r>
          </w:p>
        </w:tc>
        <w:tc>
          <w:tcPr>
            <w:tcW w:w="1431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78E7827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left="0" w:right="0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sz w:val="24"/>
                <w:szCs w:val="24"/>
              </w:rPr>
              <w:t>行业名称</w:t>
            </w:r>
          </w:p>
        </w:tc>
        <w:tc>
          <w:tcPr>
            <w:tcW w:w="5792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CB7DA5C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left="0" w:right="0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sz w:val="24"/>
                <w:szCs w:val="24"/>
              </w:rPr>
              <w:t>管理类别</w:t>
            </w:r>
          </w:p>
        </w:tc>
      </w:tr>
      <w:tr w14:paraId="393497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38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E17B884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184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1AB0F36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31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4A7309E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9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9D7E8A7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left="0" w:right="0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sz w:val="24"/>
                <w:szCs w:val="24"/>
              </w:rPr>
              <w:t>环境影响报告表</w:t>
            </w:r>
          </w:p>
        </w:tc>
        <w:tc>
          <w:tcPr>
            <w:tcW w:w="288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8E463A9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left="0" w:right="0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sz w:val="24"/>
                <w:szCs w:val="24"/>
              </w:rPr>
              <w:t>排污许可简化管理</w:t>
            </w:r>
          </w:p>
        </w:tc>
      </w:tr>
      <w:tr w14:paraId="51D4DC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0" w:hRule="atLeast"/>
        </w:trPr>
        <w:tc>
          <w:tcPr>
            <w:tcW w:w="538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E96E841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</w:t>
            </w:r>
          </w:p>
        </w:tc>
        <w:tc>
          <w:tcPr>
            <w:tcW w:w="1184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37CABBD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农副食品</w:t>
            </w:r>
          </w:p>
          <w:p w14:paraId="7FE5FFB9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加工业</w:t>
            </w:r>
          </w:p>
        </w:tc>
        <w:tc>
          <w:tcPr>
            <w:tcW w:w="143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C5905E3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饲料加工132*</w:t>
            </w:r>
          </w:p>
        </w:tc>
        <w:tc>
          <w:tcPr>
            <w:tcW w:w="29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C73370F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含发酵工艺的；年加工1万吨及以上的</w:t>
            </w:r>
          </w:p>
        </w:tc>
        <w:tc>
          <w:tcPr>
            <w:tcW w:w="288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5BBAFB9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饲料加工132*（有发酵工艺的）</w:t>
            </w:r>
          </w:p>
        </w:tc>
      </w:tr>
      <w:tr w14:paraId="3A4797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38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A1EA6C3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84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5555FBC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43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672DF17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植物油加工133*</w:t>
            </w:r>
          </w:p>
        </w:tc>
        <w:tc>
          <w:tcPr>
            <w:tcW w:w="29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767E8A9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除单纯分装、调和外的</w:t>
            </w:r>
          </w:p>
        </w:tc>
        <w:tc>
          <w:tcPr>
            <w:tcW w:w="288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97533DE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除单纯混合或者分装以外的*</w:t>
            </w:r>
          </w:p>
        </w:tc>
      </w:tr>
      <w:tr w14:paraId="7616DB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5" w:hRule="atLeast"/>
        </w:trPr>
        <w:tc>
          <w:tcPr>
            <w:tcW w:w="538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23CCC3D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84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56FEC0D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43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A01A72C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制糖业134*</w:t>
            </w:r>
          </w:p>
        </w:tc>
        <w:tc>
          <w:tcPr>
            <w:tcW w:w="29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7CB593A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日加工糖料能力1000吨以下的原糖生产（单纯分装的除外）</w:t>
            </w:r>
          </w:p>
        </w:tc>
        <w:tc>
          <w:tcPr>
            <w:tcW w:w="288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EE35E7B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日加工糖料能力1000吨以下</w:t>
            </w:r>
          </w:p>
        </w:tc>
      </w:tr>
      <w:tr w14:paraId="3DF8EE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0" w:hRule="atLeast"/>
        </w:trPr>
        <w:tc>
          <w:tcPr>
            <w:tcW w:w="538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C7799BB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84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85E630C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43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C83D4EB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其他农副食品加工139*</w:t>
            </w:r>
          </w:p>
        </w:tc>
        <w:tc>
          <w:tcPr>
            <w:tcW w:w="29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E658CDD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91" w:beforeAutospacing="0" w:after="0" w:afterAutospacing="0" w:line="360" w:lineRule="exact"/>
              <w:ind w:left="0" w:right="91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不含发酵工艺的淀粉、淀粉糖制造；淀粉制品制造；豆制品制造</w:t>
            </w:r>
          </w:p>
          <w:p w14:paraId="3880617F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以上均不含单纯分装的</w:t>
            </w:r>
          </w:p>
        </w:tc>
        <w:tc>
          <w:tcPr>
            <w:tcW w:w="288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6037B02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除重点管理以外的年加工能力1.5万吨及以上玉米、0.1万吨及以上薯类或豆类、4.5万吨及以上小麦的淀粉生产、年产0.1万吨及以上的淀粉制品生产（不含有发酵工艺的淀粉制品）</w:t>
            </w:r>
          </w:p>
        </w:tc>
      </w:tr>
      <w:tr w14:paraId="36262F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5" w:hRule="atLeast"/>
        </w:trPr>
        <w:tc>
          <w:tcPr>
            <w:tcW w:w="538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912F080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2</w:t>
            </w:r>
          </w:p>
        </w:tc>
        <w:tc>
          <w:tcPr>
            <w:tcW w:w="1184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AF32C14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食品制造业</w:t>
            </w:r>
          </w:p>
        </w:tc>
        <w:tc>
          <w:tcPr>
            <w:tcW w:w="143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1072550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糖果、巧克力及蜜饯制造142*</w:t>
            </w:r>
          </w:p>
        </w:tc>
        <w:tc>
          <w:tcPr>
            <w:tcW w:w="29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843C91D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除单纯分装外的</w:t>
            </w:r>
          </w:p>
        </w:tc>
        <w:tc>
          <w:tcPr>
            <w:tcW w:w="288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F81EB09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涉及通用工序简化管理的</w:t>
            </w:r>
          </w:p>
        </w:tc>
      </w:tr>
      <w:tr w14:paraId="68D962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6" w:hRule="atLeast"/>
        </w:trPr>
        <w:tc>
          <w:tcPr>
            <w:tcW w:w="538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5B4769B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84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0F34A4A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43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B89546C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方便食品制造143*</w:t>
            </w:r>
          </w:p>
        </w:tc>
        <w:tc>
          <w:tcPr>
            <w:tcW w:w="29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1B1564B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2" w:beforeAutospacing="0" w:after="0" w:afterAutospacing="0" w:line="360" w:lineRule="exact"/>
              <w:ind w:left="0" w:right="106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除单纯分装外的</w:t>
            </w:r>
          </w:p>
        </w:tc>
        <w:tc>
          <w:tcPr>
            <w:tcW w:w="2884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D40562C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2" w:beforeAutospacing="0" w:after="0" w:afterAutospacing="0" w:line="360" w:lineRule="exact"/>
              <w:ind w:left="0" w:right="106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米、面制品制造1431*，速冻食品制造 1432*，方便面制造 1433*， 其他方便食品制造 1439*，食品及饲料添加剂制造 1495*，以上均不含手工制作、单纯混合或者分装的</w:t>
            </w:r>
          </w:p>
        </w:tc>
      </w:tr>
      <w:tr w14:paraId="7446C4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9" w:hRule="atLeast"/>
        </w:trPr>
        <w:tc>
          <w:tcPr>
            <w:tcW w:w="538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CBB23C8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84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B8CCE7E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43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11EFD4F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其他食品制造149*</w:t>
            </w:r>
          </w:p>
        </w:tc>
        <w:tc>
          <w:tcPr>
            <w:tcW w:w="29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3CDD5F4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2" w:beforeAutospacing="0" w:after="0" w:afterAutospacing="0" w:line="360" w:lineRule="exact"/>
              <w:ind w:left="0" w:right="106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盐加工；营养食品制造、保健食品制造、冷冻饮品及食用冰制造、无发酵工艺的食品及饲料添加剂制造、其他未列明食品制造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。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以上均不含单纯混合、分装的</w:t>
            </w:r>
          </w:p>
        </w:tc>
        <w:tc>
          <w:tcPr>
            <w:tcW w:w="2884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0E71FE2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1A5898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5" w:hRule="atLeast"/>
        </w:trPr>
        <w:tc>
          <w:tcPr>
            <w:tcW w:w="538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F668980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84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98D353C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43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09C96CA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罐头食品制造145*</w:t>
            </w:r>
          </w:p>
        </w:tc>
        <w:tc>
          <w:tcPr>
            <w:tcW w:w="29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2E9C48B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除单纯分装外的</w:t>
            </w:r>
          </w:p>
        </w:tc>
        <w:tc>
          <w:tcPr>
            <w:tcW w:w="288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CA630D7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涉及通用工序简化管理的</w:t>
            </w:r>
          </w:p>
        </w:tc>
      </w:tr>
      <w:tr w14:paraId="615374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0" w:hRule="atLeast"/>
        </w:trPr>
        <w:tc>
          <w:tcPr>
            <w:tcW w:w="538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CA42BD6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84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313004E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43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64549F3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乳制品制造144*</w:t>
            </w:r>
          </w:p>
        </w:tc>
        <w:tc>
          <w:tcPr>
            <w:tcW w:w="29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AE4DA52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除单纯混合、分装外的</w:t>
            </w:r>
          </w:p>
        </w:tc>
        <w:tc>
          <w:tcPr>
            <w:tcW w:w="288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F4CB0F7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年加工20万吨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以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下的（不含单纯混合或者分装）</w:t>
            </w:r>
          </w:p>
        </w:tc>
      </w:tr>
      <w:tr w14:paraId="3CBCAE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0" w:hRule="atLeast"/>
        </w:trPr>
        <w:tc>
          <w:tcPr>
            <w:tcW w:w="538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B047482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84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EE92FD4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43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DB96633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调味品、发酵制品制造146*</w:t>
            </w:r>
          </w:p>
        </w:tc>
        <w:tc>
          <w:tcPr>
            <w:tcW w:w="29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6EF0FD5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其他（有发酵工艺的味精、柠檬酸、赖氨酸、酵母制造；年产2万吨及以上且有发酵工艺的酱油、食醋制造除外）、（单纯混合、分装的除外）</w:t>
            </w:r>
          </w:p>
        </w:tc>
        <w:tc>
          <w:tcPr>
            <w:tcW w:w="288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60E1AD4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除重点管理以外的调味品、发酵制品制造（不含单纯混合或者分装）</w:t>
            </w:r>
          </w:p>
        </w:tc>
      </w:tr>
      <w:tr w14:paraId="0D4747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0" w:hRule="atLeast"/>
        </w:trPr>
        <w:tc>
          <w:tcPr>
            <w:tcW w:w="538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FFF879D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3</w:t>
            </w:r>
          </w:p>
        </w:tc>
        <w:tc>
          <w:tcPr>
            <w:tcW w:w="1184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D3F1DD7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酒、饮料制造业</w:t>
            </w:r>
          </w:p>
        </w:tc>
        <w:tc>
          <w:tcPr>
            <w:tcW w:w="143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9B704B7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酒的制造151*</w:t>
            </w:r>
          </w:p>
        </w:tc>
        <w:tc>
          <w:tcPr>
            <w:tcW w:w="29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F001A94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其他（年生产能力1000千升及以上的且有发酵工艺的除外；单纯勾兑的除外）</w:t>
            </w:r>
          </w:p>
        </w:tc>
        <w:tc>
          <w:tcPr>
            <w:tcW w:w="288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9598059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有发酵工艺的年生产能力5000千升以下的白酒、啤酒、黄酒、葡萄酒、其他酒制造*</w:t>
            </w:r>
          </w:p>
        </w:tc>
      </w:tr>
      <w:tr w14:paraId="0571B0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0" w:hRule="atLeast"/>
        </w:trPr>
        <w:tc>
          <w:tcPr>
            <w:tcW w:w="538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338D586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84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E73A227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43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DDA3194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饮料制造152*</w:t>
            </w:r>
          </w:p>
        </w:tc>
        <w:tc>
          <w:tcPr>
            <w:tcW w:w="29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A8DF42C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有发酵工艺、原汁生产的</w:t>
            </w:r>
          </w:p>
        </w:tc>
        <w:tc>
          <w:tcPr>
            <w:tcW w:w="288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24C47C3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有发酵工艺或者原汁生产的*</w:t>
            </w:r>
          </w:p>
        </w:tc>
      </w:tr>
      <w:tr w14:paraId="37361D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35" w:hRule="atLeast"/>
        </w:trPr>
        <w:tc>
          <w:tcPr>
            <w:tcW w:w="53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D99CFFE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4</w:t>
            </w:r>
          </w:p>
        </w:tc>
        <w:tc>
          <w:tcPr>
            <w:tcW w:w="118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523DF67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纺织服装、服饰业</w:t>
            </w:r>
          </w:p>
        </w:tc>
        <w:tc>
          <w:tcPr>
            <w:tcW w:w="143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9ECF5B0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163" w:beforeAutospacing="0" w:after="0" w:afterAutospacing="0" w:line="360" w:lineRule="exact"/>
              <w:ind w:left="0" w:right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针织或钩针编织服装制造182*</w:t>
            </w:r>
          </w:p>
        </w:tc>
        <w:tc>
          <w:tcPr>
            <w:tcW w:w="29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651458C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有喷墨印花或数码印花工艺的（其他印花工序除外）；有洗水、砂洗工艺的（有染色工序的除外）</w:t>
            </w:r>
          </w:p>
        </w:tc>
        <w:tc>
          <w:tcPr>
            <w:tcW w:w="288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08EA975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涉及通用工序简化管理的</w:t>
            </w:r>
          </w:p>
        </w:tc>
      </w:tr>
      <w:tr w14:paraId="2F8180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0" w:hRule="atLeast"/>
        </w:trPr>
        <w:tc>
          <w:tcPr>
            <w:tcW w:w="53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22CE579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5</w:t>
            </w:r>
          </w:p>
        </w:tc>
        <w:tc>
          <w:tcPr>
            <w:tcW w:w="118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5DBE840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皮革、毛皮、羽毛及其制品和制鞋业</w:t>
            </w:r>
          </w:p>
        </w:tc>
        <w:tc>
          <w:tcPr>
            <w:tcW w:w="143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CDF7227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制鞋业195*</w:t>
            </w:r>
          </w:p>
        </w:tc>
        <w:tc>
          <w:tcPr>
            <w:tcW w:w="29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EDFDD60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2" w:beforeAutospacing="0" w:after="0" w:afterAutospacing="0" w:line="360" w:lineRule="exact"/>
              <w:ind w:left="0" w:right="94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有橡胶硫化工艺、塑料注塑工艺的；年用溶剂型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胶黏剂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10吨及以上的，或年用溶剂型处理剂3吨及以上的</w:t>
            </w:r>
          </w:p>
        </w:tc>
        <w:tc>
          <w:tcPr>
            <w:tcW w:w="288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55317FD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2" w:beforeAutospacing="0" w:after="0" w:afterAutospacing="0" w:line="360" w:lineRule="exact"/>
              <w:ind w:left="0" w:right="94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除重点管理以外的年使用10吨及以上溶剂型胶粘剂或者3吨及以上溶剂型处理剂的</w:t>
            </w:r>
          </w:p>
        </w:tc>
      </w:tr>
      <w:tr w14:paraId="00B40E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</w:trPr>
        <w:tc>
          <w:tcPr>
            <w:tcW w:w="53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B27B24F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6</w:t>
            </w:r>
          </w:p>
        </w:tc>
        <w:tc>
          <w:tcPr>
            <w:tcW w:w="118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E6B59F7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印刷和记录媒介复制业</w:t>
            </w:r>
          </w:p>
        </w:tc>
        <w:tc>
          <w:tcPr>
            <w:tcW w:w="143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1C5395E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印刷231*</w:t>
            </w:r>
          </w:p>
        </w:tc>
        <w:tc>
          <w:tcPr>
            <w:tcW w:w="29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DB09EF7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28" w:beforeAutospacing="0" w:after="0" w:afterAutospacing="0" w:line="360" w:lineRule="exact"/>
              <w:ind w:left="0" w:right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其他（激光印刷除外；年用低VOCs含量油墨10吨以下的印刷除外；年用溶剂油墨10吨及以上的除外）</w:t>
            </w:r>
          </w:p>
        </w:tc>
        <w:tc>
          <w:tcPr>
            <w:tcW w:w="288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E76C1DF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28" w:beforeAutospacing="0" w:after="0" w:afterAutospacing="0" w:line="360" w:lineRule="exact"/>
              <w:ind w:left="0" w:right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除重点管理以外的年使用80吨及以上溶剂型油墨、涂料或者10吨及以上溶剂型稀释剂的包装装潢印刷</w:t>
            </w:r>
          </w:p>
        </w:tc>
      </w:tr>
      <w:tr w14:paraId="3BA444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3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6202560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118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8DB7B9B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热力生产和供应</w:t>
            </w:r>
          </w:p>
        </w:tc>
        <w:tc>
          <w:tcPr>
            <w:tcW w:w="143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B5D3F23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天然气锅炉</w:t>
            </w:r>
          </w:p>
        </w:tc>
        <w:tc>
          <w:tcPr>
            <w:tcW w:w="29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2DF3679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29" w:beforeAutospacing="0" w:after="0" w:afterAutospacing="0" w:line="360" w:lineRule="exact"/>
              <w:ind w:left="0" w:right="91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天然气锅炉总容量1吨/小时（0.7兆瓦）以上的；</w:t>
            </w:r>
          </w:p>
        </w:tc>
        <w:tc>
          <w:tcPr>
            <w:tcW w:w="288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9CC4104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29" w:beforeAutospacing="0" w:after="0" w:afterAutospacing="0" w:line="360" w:lineRule="exact"/>
              <w:ind w:left="0" w:right="91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单台且合计出力20吨/小时（14兆瓦）以下的锅炉（不含电热锅炉和单台且合计出力1吨/小时（0.7 兆瓦）及以下的天然气锅炉）</w:t>
            </w:r>
          </w:p>
        </w:tc>
      </w:tr>
      <w:tr w14:paraId="2FC05E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19" w:hRule="atLeast"/>
        </w:trPr>
        <w:tc>
          <w:tcPr>
            <w:tcW w:w="53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CB415EF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118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3E309FD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水的生产和供应业</w:t>
            </w:r>
          </w:p>
        </w:tc>
        <w:tc>
          <w:tcPr>
            <w:tcW w:w="143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849F39D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129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自来水生产和供应461</w:t>
            </w:r>
          </w:p>
        </w:tc>
        <w:tc>
          <w:tcPr>
            <w:tcW w:w="29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8B6FF90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全部</w:t>
            </w:r>
          </w:p>
        </w:tc>
        <w:tc>
          <w:tcPr>
            <w:tcW w:w="288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E4BDD76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涉及通用工序简化管理的</w:t>
            </w:r>
          </w:p>
        </w:tc>
      </w:tr>
      <w:tr w14:paraId="78D914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68" w:hRule="atLeast"/>
        </w:trPr>
        <w:tc>
          <w:tcPr>
            <w:tcW w:w="53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582E419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118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9629F4B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零售业</w:t>
            </w:r>
          </w:p>
        </w:tc>
        <w:tc>
          <w:tcPr>
            <w:tcW w:w="143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1A48C4F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1" w:beforeAutospacing="0" w:after="0" w:afterAutospacing="0" w:line="360" w:lineRule="exact"/>
              <w:ind w:left="0" w:right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加油、加气站</w:t>
            </w:r>
          </w:p>
        </w:tc>
        <w:tc>
          <w:tcPr>
            <w:tcW w:w="29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0A9E0B0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135" w:beforeAutospacing="0" w:after="0" w:afterAutospacing="0" w:line="360" w:lineRule="exact"/>
              <w:ind w:left="0" w:right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城市建成区新建、扩建加油站；涉及环境敏感区</w:t>
            </w:r>
          </w:p>
        </w:tc>
        <w:tc>
          <w:tcPr>
            <w:tcW w:w="288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3DB71A9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135" w:beforeAutospacing="0" w:after="0" w:afterAutospacing="0" w:line="360" w:lineRule="exact"/>
              <w:ind w:left="0" w:right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位于城市建成区的加油站</w:t>
            </w:r>
          </w:p>
        </w:tc>
      </w:tr>
      <w:tr w14:paraId="698797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75" w:hRule="atLeast"/>
        </w:trPr>
        <w:tc>
          <w:tcPr>
            <w:tcW w:w="53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3BB48B7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118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89D1C00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机动车、电子产品和日用品修理业</w:t>
            </w:r>
          </w:p>
        </w:tc>
        <w:tc>
          <w:tcPr>
            <w:tcW w:w="143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7EEA7EB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汽车、摩托车等修理与维护</w:t>
            </w:r>
          </w:p>
        </w:tc>
        <w:tc>
          <w:tcPr>
            <w:tcW w:w="290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7023A64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营业面积5000平方米及以上且使用溶剂型涂料的；营业面积5000平方米及以上且年用非溶剂型低VOCs含量涂料10吨及以上的</w:t>
            </w:r>
          </w:p>
        </w:tc>
        <w:tc>
          <w:tcPr>
            <w:tcW w:w="288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736DFB9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营业面积5000平方米及以上且有涂装工序的</w:t>
            </w:r>
          </w:p>
        </w:tc>
      </w:tr>
      <w:tr w14:paraId="785E49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75" w:hRule="atLeast"/>
        </w:trPr>
        <w:tc>
          <w:tcPr>
            <w:tcW w:w="53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7C42735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11</w:t>
            </w:r>
          </w:p>
        </w:tc>
        <w:tc>
          <w:tcPr>
            <w:tcW w:w="118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F51608D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left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通用设备制造业</w:t>
            </w:r>
          </w:p>
        </w:tc>
        <w:tc>
          <w:tcPr>
            <w:tcW w:w="143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B966F6E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69.锅炉及原动设备制造341;金属加工机械</w:t>
            </w:r>
          </w:p>
          <w:p w14:paraId="75CB1EF0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制造342;物料搬运设备制造343;泵、阀</w:t>
            </w:r>
          </w:p>
          <w:p w14:paraId="7947DDDC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门、压缩机及类似机械制造344;轴承、齿轮</w:t>
            </w:r>
          </w:p>
          <w:p w14:paraId="1BDC6874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和传动部件制造345;烘炉、风机、包装等</w:t>
            </w:r>
          </w:p>
          <w:p w14:paraId="4A849725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设备制造346;文化、办公用机械制造347;通用零部件制造348;其他通用设备制造业</w:t>
            </w:r>
          </w:p>
          <w:p w14:paraId="4FB4D2A1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left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349</w:t>
            </w:r>
          </w:p>
        </w:tc>
        <w:tc>
          <w:tcPr>
            <w:tcW w:w="290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C70EF08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其他(仅分割、焊接、组装的除外;年用非溶剂型低VOCs含量涂料10吨以下</w:t>
            </w:r>
          </w:p>
          <w:p w14:paraId="4EAE8FA3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的除外)</w:t>
            </w:r>
          </w:p>
        </w:tc>
        <w:tc>
          <w:tcPr>
            <w:tcW w:w="288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F257201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涉及通用工序简化管理的</w:t>
            </w:r>
          </w:p>
        </w:tc>
      </w:tr>
      <w:tr w14:paraId="651B0D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75" w:hRule="atLeast"/>
        </w:trPr>
        <w:tc>
          <w:tcPr>
            <w:tcW w:w="53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DDF454A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12</w:t>
            </w:r>
          </w:p>
        </w:tc>
        <w:tc>
          <w:tcPr>
            <w:tcW w:w="118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D00C0EA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专用设备制造业</w:t>
            </w:r>
          </w:p>
        </w:tc>
        <w:tc>
          <w:tcPr>
            <w:tcW w:w="143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81857F0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70.采矿、冶金、建筑专用设备制造351;化工、木材、非金属加工专用设备制造352;食品、饮料、烟草及饲料生产专用设备制造</w:t>
            </w:r>
          </w:p>
          <w:p w14:paraId="359966D1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353；印刷、制药、日化及日用品生产专用设</w:t>
            </w:r>
          </w:p>
          <w:p w14:paraId="1BF0B36E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备制造354；纺织、服装和皮革加工专用设</w:t>
            </w:r>
          </w:p>
          <w:p w14:paraId="4856ADAF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备制造355；电子和电工机械专用设备制造</w:t>
            </w:r>
          </w:p>
          <w:p w14:paraId="4480624F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356；农、林、牧、渔专用机械制造357；医疗仪器设备及器械制造358；环保、邮政、社会公共服务及其他专用设备制造359</w:t>
            </w:r>
          </w:p>
        </w:tc>
        <w:tc>
          <w:tcPr>
            <w:tcW w:w="290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7010887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其他(仅分割、焊接、组装的除外；年用非溶剂型低VOCs含量涂料10吨以下</w:t>
            </w:r>
          </w:p>
          <w:p w14:paraId="62ABE2C3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的除外)</w:t>
            </w:r>
          </w:p>
        </w:tc>
        <w:tc>
          <w:tcPr>
            <w:tcW w:w="288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4A48971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涉及通用工序简化管理的</w:t>
            </w:r>
          </w:p>
        </w:tc>
      </w:tr>
    </w:tbl>
    <w:p w14:paraId="54CE73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i w:val="0"/>
          <w:iCs w:val="0"/>
          <w:caps w:val="0"/>
          <w:spacing w:val="7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7"/>
          <w:sz w:val="32"/>
          <w:szCs w:val="32"/>
        </w:rPr>
        <w:t>说明：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spacing w:val="7"/>
          <w:sz w:val="32"/>
          <w:szCs w:val="32"/>
        </w:rPr>
        <w:t>1.具体内容详见《固定污染源排污许可分类管理名录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spacing w:val="7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spacing w:val="7"/>
          <w:sz w:val="32"/>
          <w:szCs w:val="32"/>
          <w:lang w:val="en-US" w:eastAsia="zh-CN"/>
        </w:rPr>
        <w:t>2019年版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spacing w:val="7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spacing w:val="7"/>
          <w:sz w:val="32"/>
          <w:szCs w:val="32"/>
        </w:rPr>
        <w:t>》《建设项目环境影响评价分类管理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spacing w:val="7"/>
          <w:sz w:val="32"/>
          <w:szCs w:val="32"/>
          <w:lang w:val="en-US" w:eastAsia="zh-CN"/>
        </w:rPr>
        <w:t>名录（2021年版）》(以上目录印发后按新名录同步实施）</w:t>
      </w:r>
    </w:p>
    <w:p w14:paraId="5AEEB0DA">
      <w:pPr>
        <w:rPr>
          <w:rFonts w:hint="eastAsia" w:ascii="仿宋_GB2312" w:hAnsi="仿宋_GB2312" w:eastAsia="仿宋_GB2312" w:cs="仿宋_GB2312"/>
          <w:i w:val="0"/>
          <w:iCs w:val="0"/>
          <w:caps w:val="0"/>
          <w:spacing w:val="7"/>
          <w:sz w:val="32"/>
          <w:szCs w:val="32"/>
          <w:lang w:val="en-US" w:eastAsia="zh-CN"/>
        </w:rPr>
      </w:pPr>
    </w:p>
    <w:p w14:paraId="49660502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8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F8F3EE8"/>
    <w:rsid w:val="0F8F3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Emphasis"/>
    <w:basedOn w:val="4"/>
    <w:qFormat/>
    <w:uiPriority w:val="0"/>
    <w:rPr>
      <w:i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2026-09-29T04:05:00Z</dcterms:created>
  <dc:creator>无人像你</dc:creator>
  <cp:lastModifiedBy>无人像你</cp:lastModifiedBy>
  <dcterms:modified xsi:type="dcterms:W3CDTF">2026-09-29T04:06:11Z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76C1D9AA31674D5BBD68CEF94D45B7F1_11</vt:lpwstr>
  </property>
  <property fmtid="{D5CDD505-2E9C-101B-9397-08002B2CF9AE}" pid="4" name="KSOTemplateDocerSaveRecord">
    <vt:lpwstr>eyJoZGlkIjoiODUxYjM0YmUxODBjNjNlODU1NDZkM2UyMDFhZmNmOTEiLCJ1c2VySWQiOiIyOTkzMTE1MTcifQ==</vt:lpwstr>
  </property>
</Properties>
</file>