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jc w:val="center"/>
        <w:rPr>
          <w:rFonts w:hint="eastAsia" w:ascii="Times New Roman" w:hAnsi="Times New Roman" w:eastAsia="方正小标宋简体" w:cs="Times New Roman"/>
          <w:sz w:val="32"/>
          <w:szCs w:val="32"/>
        </w:rPr>
      </w:pPr>
      <w:bookmarkStart w:id="0" w:name="_GoBack"/>
      <w:bookmarkEnd w:id="0"/>
      <w:r>
        <w:rPr>
          <w:rFonts w:hint="eastAsia" w:ascii="Times New Roman" w:hAnsi="Times New Roman" w:eastAsia="方正小标宋简体" w:cs="Times New Roman"/>
          <w:sz w:val="32"/>
          <w:szCs w:val="32"/>
        </w:rPr>
        <w:t>十二师2026年兵团本级财政常态化帮扶资金</w:t>
      </w:r>
    </w:p>
    <w:p>
      <w:pPr>
        <w:spacing w:line="360" w:lineRule="exact"/>
        <w:jc w:val="center"/>
        <w:rPr>
          <w:rFonts w:hint="eastAsia" w:ascii="Times New Roman" w:hAnsi="Times New Roman" w:eastAsia="方正小标宋简体" w:cs="Times New Roman"/>
          <w:sz w:val="32"/>
          <w:szCs w:val="32"/>
        </w:rPr>
      </w:pPr>
      <w:r>
        <w:rPr>
          <w:rFonts w:hint="eastAsia" w:ascii="Times New Roman" w:hAnsi="Times New Roman" w:eastAsia="方正小标宋简体" w:cs="Times New Roman"/>
          <w:sz w:val="32"/>
          <w:szCs w:val="32"/>
        </w:rPr>
        <w:t>（开发式帮扶任务）绩效目标表</w:t>
      </w:r>
    </w:p>
    <w:p>
      <w:pPr>
        <w:spacing w:line="300" w:lineRule="exact"/>
        <w:jc w:val="center"/>
        <w:rPr>
          <w:rFonts w:ascii="Times New Roman" w:hAnsi="Times New Roman" w:eastAsia="仿宋_GB2312" w:cs="Times New Roman"/>
          <w:sz w:val="22"/>
          <w:szCs w:val="32"/>
        </w:rPr>
      </w:pPr>
      <w:r>
        <w:rPr>
          <w:rFonts w:ascii="Times New Roman" w:hAnsi="Times New Roman" w:eastAsia="仿宋_GB2312" w:cs="Times New Roman"/>
          <w:sz w:val="22"/>
          <w:szCs w:val="32"/>
        </w:rPr>
        <w:t>（202</w:t>
      </w:r>
      <w:r>
        <w:rPr>
          <w:rFonts w:hint="eastAsia" w:ascii="Times New Roman" w:hAnsi="Times New Roman" w:eastAsia="仿宋_GB2312" w:cs="Times New Roman"/>
          <w:sz w:val="22"/>
          <w:szCs w:val="32"/>
          <w:lang w:val="en-US" w:eastAsia="zh-CN"/>
        </w:rPr>
        <w:t>6</w:t>
      </w:r>
      <w:r>
        <w:rPr>
          <w:rFonts w:ascii="Times New Roman" w:hAnsi="Times New Roman" w:eastAsia="仿宋_GB2312" w:cs="Times New Roman"/>
          <w:sz w:val="22"/>
          <w:szCs w:val="32"/>
        </w:rPr>
        <w:t>年度）</w:t>
      </w:r>
    </w:p>
    <w:tbl>
      <w:tblPr>
        <w:tblStyle w:val="4"/>
        <w:tblW w:w="8946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1"/>
        <w:gridCol w:w="1478"/>
        <w:gridCol w:w="1275"/>
        <w:gridCol w:w="426"/>
        <w:gridCol w:w="686"/>
        <w:gridCol w:w="1582"/>
        <w:gridCol w:w="166"/>
        <w:gridCol w:w="968"/>
        <w:gridCol w:w="113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项目名称</w:t>
            </w:r>
          </w:p>
        </w:tc>
        <w:tc>
          <w:tcPr>
            <w:tcW w:w="771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>兵地融合发展轮台产业园农业基地特色林果业建设项目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主管部门</w:t>
            </w:r>
          </w:p>
        </w:tc>
        <w:tc>
          <w:tcPr>
            <w:tcW w:w="275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</w:rPr>
              <w:t>第十二师农业农村局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实施单位</w:t>
            </w:r>
          </w:p>
        </w:tc>
        <w:tc>
          <w:tcPr>
            <w:tcW w:w="15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</w:rPr>
              <w:t>第十二师兵地融合发展轮台产业园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项目建设性质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新建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23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资金情况（万元）</w:t>
            </w:r>
          </w:p>
        </w:tc>
        <w:tc>
          <w:tcPr>
            <w:tcW w:w="275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资金来源</w:t>
            </w:r>
          </w:p>
        </w:tc>
        <w:tc>
          <w:tcPr>
            <w:tcW w:w="496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</w:rPr>
              <w:t>兵团本级财政常态化帮扶资金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</w:rPr>
              <w:t>（开发式帮扶任务）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2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</w:tc>
        <w:tc>
          <w:tcPr>
            <w:tcW w:w="275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年度资金总额（万元）</w:t>
            </w:r>
          </w:p>
        </w:tc>
        <w:tc>
          <w:tcPr>
            <w:tcW w:w="496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2561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</w:tc>
        <w:tc>
          <w:tcPr>
            <w:tcW w:w="275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其中：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</w:rPr>
              <w:t>兵团财政资金</w:t>
            </w:r>
          </w:p>
        </w:tc>
        <w:tc>
          <w:tcPr>
            <w:tcW w:w="496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2361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2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</w:tc>
        <w:tc>
          <w:tcPr>
            <w:tcW w:w="275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自筹资金</w:t>
            </w:r>
          </w:p>
        </w:tc>
        <w:tc>
          <w:tcPr>
            <w:tcW w:w="496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200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</w:trPr>
        <w:tc>
          <w:tcPr>
            <w:tcW w:w="12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</w:tc>
        <w:tc>
          <w:tcPr>
            <w:tcW w:w="275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其他资金</w:t>
            </w:r>
          </w:p>
        </w:tc>
        <w:tc>
          <w:tcPr>
            <w:tcW w:w="496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23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总体目标</w:t>
            </w:r>
          </w:p>
        </w:tc>
        <w:tc>
          <w:tcPr>
            <w:tcW w:w="771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年度目标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123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</w:tc>
        <w:tc>
          <w:tcPr>
            <w:tcW w:w="771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>以冷棚种植模式定植白杏305.92亩，新建田间道路5.95公里，配套高效节水灌溉383.48亩，新建农田防护林77.56亩，建成以轮台白杏为主导品种的高标准、现代特色林果示范基地，实现生态修复、产业增效、兵地融合发展的多重目标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23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绩效指标</w:t>
            </w:r>
          </w:p>
        </w:tc>
        <w:tc>
          <w:tcPr>
            <w:tcW w:w="1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一级指标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二级指标</w:t>
            </w:r>
          </w:p>
        </w:tc>
        <w:tc>
          <w:tcPr>
            <w:tcW w:w="24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三级指标</w:t>
            </w:r>
          </w:p>
        </w:tc>
        <w:tc>
          <w:tcPr>
            <w:tcW w:w="21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指标值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23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</w:tc>
        <w:tc>
          <w:tcPr>
            <w:tcW w:w="147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t>产出指标</w:t>
            </w: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br w:type="textWrapping"/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数量指标</w:t>
            </w:r>
          </w:p>
        </w:tc>
        <w:tc>
          <w:tcPr>
            <w:tcW w:w="24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>新建果园（亩）</w:t>
            </w:r>
          </w:p>
        </w:tc>
        <w:tc>
          <w:tcPr>
            <w:tcW w:w="21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=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305.92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23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</w:tc>
        <w:tc>
          <w:tcPr>
            <w:tcW w:w="147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701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</w:tc>
        <w:tc>
          <w:tcPr>
            <w:tcW w:w="24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>新建田间道路</w:t>
            </w: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公里</w:t>
            </w: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21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=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5.95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23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</w:tc>
        <w:tc>
          <w:tcPr>
            <w:tcW w:w="147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701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</w:tc>
        <w:tc>
          <w:tcPr>
            <w:tcW w:w="24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>新建农田防护林（亩）</w:t>
            </w:r>
          </w:p>
        </w:tc>
        <w:tc>
          <w:tcPr>
            <w:tcW w:w="21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=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77.56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123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</w:tc>
        <w:tc>
          <w:tcPr>
            <w:tcW w:w="147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质量指标</w:t>
            </w:r>
          </w:p>
        </w:tc>
        <w:tc>
          <w:tcPr>
            <w:tcW w:w="24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t>项目验收合格率</w:t>
            </w:r>
          </w:p>
        </w:tc>
        <w:tc>
          <w:tcPr>
            <w:tcW w:w="21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t>=100%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123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</w:tc>
        <w:tc>
          <w:tcPr>
            <w:tcW w:w="147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701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both"/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24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  <w:highlight w:val="lightGray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highlight w:val="none"/>
                <w:shd w:val="clear" w:color="auto" w:fill="auto"/>
              </w:rPr>
              <w:t>项目设计变更率</w:t>
            </w:r>
          </w:p>
        </w:tc>
        <w:tc>
          <w:tcPr>
            <w:tcW w:w="21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  <w:highlight w:val="lightGray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highlight w:val="none"/>
              </w:rPr>
              <w:t>＜10%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23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</w:tc>
        <w:tc>
          <w:tcPr>
            <w:tcW w:w="147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时效指标</w:t>
            </w:r>
          </w:p>
        </w:tc>
        <w:tc>
          <w:tcPr>
            <w:tcW w:w="24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项目完工及时率</w:t>
            </w:r>
          </w:p>
        </w:tc>
        <w:tc>
          <w:tcPr>
            <w:tcW w:w="21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=100%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23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</w:tc>
        <w:tc>
          <w:tcPr>
            <w:tcW w:w="147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701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</w:tc>
        <w:tc>
          <w:tcPr>
            <w:tcW w:w="24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帮扶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资金支付及时率</w:t>
            </w:r>
          </w:p>
        </w:tc>
        <w:tc>
          <w:tcPr>
            <w:tcW w:w="21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highlight w:val="none"/>
              </w:rPr>
              <w:t>≥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highlight w:val="none"/>
                <w:lang w:val="en-US" w:eastAsia="zh-CN"/>
              </w:rPr>
              <w:t>90%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23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</w:tc>
        <w:tc>
          <w:tcPr>
            <w:tcW w:w="147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701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</w:tc>
        <w:tc>
          <w:tcPr>
            <w:tcW w:w="24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highlight w:val="none"/>
              </w:rPr>
              <w:t>项目计划开始时间</w:t>
            </w:r>
          </w:p>
        </w:tc>
        <w:tc>
          <w:tcPr>
            <w:tcW w:w="21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highlight w:val="lightGray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highlight w:val="none"/>
                <w:lang w:val="en-US" w:eastAsia="zh-CN"/>
              </w:rPr>
              <w:t>2026年8月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23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</w:tc>
        <w:tc>
          <w:tcPr>
            <w:tcW w:w="147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701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</w:tc>
        <w:tc>
          <w:tcPr>
            <w:tcW w:w="24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项目计划完工时间</w:t>
            </w:r>
          </w:p>
        </w:tc>
        <w:tc>
          <w:tcPr>
            <w:tcW w:w="21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</w:rPr>
              <w:t>6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23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</w:tc>
        <w:tc>
          <w:tcPr>
            <w:tcW w:w="147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成本指标</w:t>
            </w:r>
          </w:p>
        </w:tc>
        <w:tc>
          <w:tcPr>
            <w:tcW w:w="24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项目预算控制率</w:t>
            </w:r>
          </w:p>
        </w:tc>
        <w:tc>
          <w:tcPr>
            <w:tcW w:w="21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≤100%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23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</w:tc>
        <w:tc>
          <w:tcPr>
            <w:tcW w:w="147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701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</w:tc>
        <w:tc>
          <w:tcPr>
            <w:tcW w:w="24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项目工程费用控制率</w:t>
            </w:r>
          </w:p>
        </w:tc>
        <w:tc>
          <w:tcPr>
            <w:tcW w:w="21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≤100%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</w:trPr>
        <w:tc>
          <w:tcPr>
            <w:tcW w:w="123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</w:tc>
        <w:tc>
          <w:tcPr>
            <w:tcW w:w="147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t>效益指标</w:t>
            </w: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br w:type="textWrapping"/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经济效益指标</w:t>
            </w:r>
          </w:p>
        </w:tc>
        <w:tc>
          <w:tcPr>
            <w:tcW w:w="24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是否有效带动项目区特色产业发展</w:t>
            </w:r>
          </w:p>
        </w:tc>
        <w:tc>
          <w:tcPr>
            <w:tcW w:w="21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有效带动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23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</w:tc>
        <w:tc>
          <w:tcPr>
            <w:tcW w:w="147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社会效益指标</w:t>
            </w:r>
          </w:p>
        </w:tc>
        <w:tc>
          <w:tcPr>
            <w:tcW w:w="24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</w:rPr>
              <w:t>带动当地职工群众务工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人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21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≥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10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23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</w:tc>
        <w:tc>
          <w:tcPr>
            <w:tcW w:w="147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生态效益指标</w:t>
            </w:r>
          </w:p>
        </w:tc>
        <w:tc>
          <w:tcPr>
            <w:tcW w:w="24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区域植被覆盖率提升</w:t>
            </w:r>
          </w:p>
        </w:tc>
        <w:tc>
          <w:tcPr>
            <w:tcW w:w="21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明显提升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2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</w:tc>
        <w:tc>
          <w:tcPr>
            <w:tcW w:w="14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可持续影响指标</w:t>
            </w:r>
          </w:p>
        </w:tc>
        <w:tc>
          <w:tcPr>
            <w:tcW w:w="24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工程设施持续使用年限</w:t>
            </w:r>
          </w:p>
        </w:tc>
        <w:tc>
          <w:tcPr>
            <w:tcW w:w="21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15年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2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</w:tc>
        <w:tc>
          <w:tcPr>
            <w:tcW w:w="14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t>满意度指标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服务对象满意度指标</w:t>
            </w:r>
          </w:p>
        </w:tc>
        <w:tc>
          <w:tcPr>
            <w:tcW w:w="24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受益职工群众满意度</w:t>
            </w:r>
          </w:p>
        </w:tc>
        <w:tc>
          <w:tcPr>
            <w:tcW w:w="21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≥95%</w:t>
            </w:r>
          </w:p>
        </w:tc>
      </w:tr>
    </w:tbl>
    <w:p>
      <w:pPr>
        <w:spacing w:line="300" w:lineRule="exact"/>
      </w:pP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1E5"/>
    <w:rsid w:val="000062AD"/>
    <w:rsid w:val="000964E3"/>
    <w:rsid w:val="000A1990"/>
    <w:rsid w:val="00172461"/>
    <w:rsid w:val="001D6857"/>
    <w:rsid w:val="00254728"/>
    <w:rsid w:val="00274096"/>
    <w:rsid w:val="0049609E"/>
    <w:rsid w:val="005F2BC3"/>
    <w:rsid w:val="00655EEC"/>
    <w:rsid w:val="00770608"/>
    <w:rsid w:val="009C61E5"/>
    <w:rsid w:val="00A76D73"/>
    <w:rsid w:val="00E31B16"/>
    <w:rsid w:val="00E344C0"/>
    <w:rsid w:val="00E869F2"/>
    <w:rsid w:val="00EE3183"/>
    <w:rsid w:val="00F10BFC"/>
    <w:rsid w:val="05105A01"/>
    <w:rsid w:val="0E1A32FC"/>
    <w:rsid w:val="0F3905C9"/>
    <w:rsid w:val="0FAC178D"/>
    <w:rsid w:val="12782AA7"/>
    <w:rsid w:val="150F2781"/>
    <w:rsid w:val="1586254E"/>
    <w:rsid w:val="16775DB9"/>
    <w:rsid w:val="17B52151"/>
    <w:rsid w:val="17C43668"/>
    <w:rsid w:val="196B6B96"/>
    <w:rsid w:val="20E55375"/>
    <w:rsid w:val="21C367EA"/>
    <w:rsid w:val="223E444D"/>
    <w:rsid w:val="2AC24783"/>
    <w:rsid w:val="3201376A"/>
    <w:rsid w:val="3D6B6095"/>
    <w:rsid w:val="3DEB5E0A"/>
    <w:rsid w:val="45D26B3D"/>
    <w:rsid w:val="483060EE"/>
    <w:rsid w:val="48D807EA"/>
    <w:rsid w:val="56352527"/>
    <w:rsid w:val="57F6325A"/>
    <w:rsid w:val="5B230F0F"/>
    <w:rsid w:val="5EB10A6E"/>
    <w:rsid w:val="611F757F"/>
    <w:rsid w:val="643907CF"/>
    <w:rsid w:val="682453E7"/>
    <w:rsid w:val="6C6D4680"/>
    <w:rsid w:val="6E110AE3"/>
    <w:rsid w:val="7777343F"/>
    <w:rsid w:val="7C1D5B6F"/>
    <w:rsid w:val="7F525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spacing w:line="240" w:lineRule="auto"/>
    </w:pPr>
    <w:rPr>
      <w:rFonts w:eastAsia="Times New Roman" w:asciiTheme="minorHAnsi" w:hAnsiTheme="minorHAnsi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99"/>
    <w:rPr>
      <w:rFonts w:asciiTheme="minorHAnsi" w:hAnsiTheme="minorHAnsi" w:eastAsiaTheme="minorEastAsia"/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rFonts w:asciiTheme="minorHAnsi" w:hAnsiTheme="minorHAnsi" w:eastAsiaTheme="minorEastAsi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542</Words>
  <Characters>622</Characters>
  <Lines>5</Lines>
  <Paragraphs>1</Paragraphs>
  <TotalTime>9</TotalTime>
  <ScaleCrop>false</ScaleCrop>
  <LinksUpToDate>false</LinksUpToDate>
  <CharactersWithSpaces>622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2025-12-29T10:43:00Z</dcterms:created>
  <dc:creator>ly</dc:creator>
  <cp:lastModifiedBy>Administrator</cp:lastModifiedBy>
  <cp:lastPrinted>2026-06-10T05:50:00Z</cp:lastPrinted>
  <dcterms:modified xsi:type="dcterms:W3CDTF">2026-09-28T08:39:55Z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  <property fmtid="{D5CDD505-2E9C-101B-9397-08002B2CF9AE}" pid="3" name="KSOTemplateDocerSaveRecord">
    <vt:lpwstr>eyJoZGlkIjoiMDQ1NzAwMTdlZTIyYjI5ZTVjZjU1ZTRhNTlmMjU2YzkiLCJ1c2VySWQiOiIyNzcyMzkyNTIifQ==</vt:lpwstr>
  </property>
  <property fmtid="{D5CDD505-2E9C-101B-9397-08002B2CF9AE}" pid="4" name="ICV">
    <vt:lpwstr>C3367CC42E1E46658996F39B5200CFE8_13</vt:lpwstr>
  </property>
</Properties>
</file>